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76" w:lineRule="auto"/>
        <w:jc w:val="center"/>
      </w:pPr>
      <w:r>
        <w:rPr>
          <w:rFonts w:ascii="Times New Roman" w:hAnsi="Times New Roman" w:eastAsia="Times New Roman"/>
          <w:b/>
          <w:i w:val="0"/>
          <w:sz w:val="28"/>
        </w:rPr>
        <w:t>Multimodal Data Mining: Combining Unstructured Data and Market Basket Analysis Based on the RFM Model in E-Commerce</w:t>
      </w:r>
    </w:p>
    <w:p>
      <w:pPr>
        <w:spacing w:before="120" w:after="360" w:line="276" w:lineRule="auto"/>
        <w:jc w:val="center"/>
      </w:pPr>
      <w:r>
        <w:rPr>
          <w:rFonts w:ascii="Times New Roman" w:hAnsi="Times New Roman"/>
          <w:b w:val="0"/>
          <w:i w:val="0"/>
          <w:sz w:val="22"/>
        </w:rPr>
        <w:t>Chu Minh Quan, Tran Trong Chinh, Tran Manh Tung, Nguyen Tran Kien, Tran Kim Quang</w:t>
      </w:r>
    </w:p>
    <w:p>
      <w:pPr>
        <w:spacing w:before="40" w:after="60" w:line="276" w:lineRule="auto"/>
        <w:jc w:val="both"/>
      </w:pPr>
      <w:r>
        <w:rPr>
          <w:rFonts w:ascii="Times New Roman" w:hAnsi="Times New Roman" w:eastAsia="Times New Roman"/>
          <w:b/>
          <w:i w:val="0"/>
          <w:sz w:val="20"/>
        </w:rPr>
        <w:t>Abstract</w:t>
      </w:r>
      <w:r>
        <w:rPr>
          <w:rFonts w:ascii="Times New Roman" w:hAnsi="Times New Roman" w:eastAsia="Times New Roman"/>
          <w:b w:val="0"/>
          <w:i w:val="0"/>
          <w:sz w:val="20"/>
        </w:rPr>
        <w:t xml:space="preserve"> — This paper presents an end-to-end multimodal data mining framework for customer behavior analysis on the Vietnamese e-commerce platform Tiki. The proposed system introduces SA-RFM (Sentiment-Augmented RFM), a novel four-dimensional customer representation that integrates sentiment analysis from unstructured review text into the traditional RFM (Recency, Frequency, Monetary) model using recency-weighted aggregation. The framework employs a 7-phase pipeline encompassing: (1) large-scale data preprocessing of 369K+ transaction records; (2) deep learning-based Vietnamese sentiment analysis using PhoBERT; (3) multi-model customer segmentation comparing K-Means++, GMM, and BIRCH; (4) multimodal product embedding fusion combining TF-IDF/SentenceTransformer text features, hash-based visual features, and structured metadata into a unified 128-dimensional space via PCA; (5) semantic-enriched Market Basket Analysis using a custom pure-Python Apriori algorithm with segment-aware rule mining; (6) a hybrid recommendation engine fusing association rules, content similarity, and popularity signals with natural-language explanations; and (7) automated dashboard visualization. Experimental results on 304,708 customers and 2,244 products demonstrate K-Means++ achieves optimal segmentation quality (Silhouette = 0.456, DBI = 0.675 at K=5), the Apriori engine discovers 241 global association rules, and the hybrid recommender achieves 24.38% catalog coverage with 0.496 diversity score. The segment-aware approach reveals distinct purchasing patterns across five customer segments, enabling personalized marketing strategies.</w:t>
      </w:r>
    </w:p>
    <w:p>
      <w:pPr>
        <w:spacing w:before="40" w:after="60" w:line="276" w:lineRule="auto"/>
        <w:jc w:val="both"/>
      </w:pPr>
      <w:r>
        <w:rPr>
          <w:rFonts w:ascii="Times New Roman" w:hAnsi="Times New Roman" w:eastAsia="Times New Roman"/>
          <w:b/>
          <w:i w:val="0"/>
          <w:sz w:val="20"/>
        </w:rPr>
        <w:t>Index Terms</w:t>
      </w:r>
      <w:r>
        <w:rPr>
          <w:rFonts w:ascii="Times New Roman" w:hAnsi="Times New Roman" w:eastAsia="Times New Roman"/>
          <w:b w:val="0"/>
          <w:i w:val="0"/>
          <w:sz w:val="20"/>
        </w:rPr>
        <w:t xml:space="preserve"> — Customer segmentation, RFM model, sentiment analysis, market basket analysis, recommendation system, multimodal embeddings, e-commerce, PhoBERT.</w:t>
      </w:r>
    </w:p>
    <w:p>
      <w:pPr>
        <w:spacing w:before="240" w:after="120" w:line="276" w:lineRule="auto"/>
        <w:jc w:val="center"/>
      </w:pPr>
      <w:r>
        <w:rPr>
          <w:rFonts w:ascii="Times New Roman" w:hAnsi="Times New Roman" w:eastAsia="Times New Roman"/>
          <w:b/>
          <w:i w:val="0"/>
          <w:sz w:val="22"/>
        </w:rPr>
        <w:t>I. INTRODUCTION</w:t>
      </w:r>
    </w:p>
    <w:p>
      <w:pPr>
        <w:spacing w:before="40" w:after="60" w:line="276" w:lineRule="auto"/>
        <w:jc w:val="both"/>
      </w:pPr>
      <w:r>
        <w:rPr>
          <w:rFonts w:ascii="Times New Roman" w:hAnsi="Times New Roman" w:eastAsia="Times New Roman"/>
          <w:b w:val="0"/>
          <w:i w:val="0"/>
          <w:sz w:val="20"/>
        </w:rPr>
        <w:t>The rapid growth of e-commerce platforms has generated vast amounts of transactional and behavioral data, presenting both opportunities and challenges for customer understanding. Traditional customer analytics methods, such as the RFM (Recency, Frequency, Monetary) model [1], rely exclusively on structured transactional features and fail to capture the rich customer sentiment embedded in unstructured textual reviews. Moreover, conventional Market Basket Analysis (MBA) [2] treats product co-purchase patterns in isolation, without leveraging semantic product representations or customer segment differences.</w:t>
      </w:r>
    </w:p>
    <w:p>
      <w:pPr>
        <w:spacing w:before="40" w:after="60" w:line="276" w:lineRule="auto"/>
        <w:jc w:val="both"/>
      </w:pPr>
      <w:r>
        <w:rPr>
          <w:rFonts w:ascii="Times New Roman" w:hAnsi="Times New Roman" w:eastAsia="Times New Roman"/>
          <w:b w:val="0"/>
          <w:i w:val="0"/>
          <w:sz w:val="20"/>
        </w:rPr>
        <w:t>This research addresses three key limitations in existing e-commerce analytics:</w:t>
      </w:r>
    </w:p>
    <w:p>
      <w:pPr>
        <w:spacing w:before="40" w:after="40" w:line="276" w:lineRule="auto"/>
        <w:ind w:left="283"/>
        <w:jc w:val="both"/>
      </w:pPr>
      <w:r>
        <w:rPr>
          <w:rFonts w:ascii="Times New Roman" w:hAnsi="Times New Roman" w:eastAsia="Times New Roman"/>
          <w:b w:val="0"/>
          <w:i w:val="0"/>
          <w:sz w:val="20"/>
        </w:rPr>
        <w:t xml:space="preserve">1. </w:t>
      </w:r>
      <w:r>
        <w:rPr>
          <w:rFonts w:ascii="Times New Roman" w:hAnsi="Times New Roman" w:eastAsia="Times New Roman"/>
          <w:b/>
          <w:i w:val="0"/>
          <w:sz w:val="20"/>
        </w:rPr>
        <w:t>Unidimensional customer profiling</w:t>
      </w:r>
      <w:r>
        <w:rPr>
          <w:rFonts w:ascii="Times New Roman" w:hAnsi="Times New Roman" w:eastAsia="Times New Roman"/>
          <w:b w:val="0"/>
          <w:i w:val="0"/>
          <w:sz w:val="20"/>
        </w:rPr>
        <w:t>: Traditional RFM ignores customer emotions and satisfaction levels, which are crucial indicators of churn risk and loyalty.</w:t>
      </w:r>
    </w:p>
    <w:p>
      <w:pPr>
        <w:spacing w:before="40" w:after="40" w:line="276" w:lineRule="auto"/>
        <w:ind w:left="283"/>
        <w:jc w:val="both"/>
      </w:pPr>
      <w:r>
        <w:rPr>
          <w:rFonts w:ascii="Times New Roman" w:hAnsi="Times New Roman" w:eastAsia="Times New Roman"/>
          <w:b w:val="0"/>
          <w:i w:val="0"/>
          <w:sz w:val="20"/>
        </w:rPr>
        <w:t xml:space="preserve">2. </w:t>
      </w:r>
      <w:r>
        <w:rPr>
          <w:rFonts w:ascii="Times New Roman" w:hAnsi="Times New Roman" w:eastAsia="Times New Roman"/>
          <w:b/>
          <w:i w:val="0"/>
          <w:sz w:val="20"/>
        </w:rPr>
        <w:t>Semantic-agnostic association rules</w:t>
      </w:r>
      <w:r>
        <w:rPr>
          <w:rFonts w:ascii="Times New Roman" w:hAnsi="Times New Roman" w:eastAsia="Times New Roman"/>
          <w:b w:val="0"/>
          <w:i w:val="0"/>
          <w:sz w:val="20"/>
        </w:rPr>
        <w:t>: Standard Apriori mining produces rules based solely on statistical co-occurrence, lacking semantic understanding of why products are complementary.</w:t>
      </w:r>
    </w:p>
    <w:p>
      <w:pPr>
        <w:spacing w:before="40" w:after="40" w:line="276" w:lineRule="auto"/>
        <w:ind w:left="283"/>
        <w:jc w:val="both"/>
      </w:pPr>
      <w:r>
        <w:rPr>
          <w:rFonts w:ascii="Times New Roman" w:hAnsi="Times New Roman" w:eastAsia="Times New Roman"/>
          <w:b w:val="0"/>
          <w:i w:val="0"/>
          <w:sz w:val="20"/>
        </w:rPr>
        <w:t xml:space="preserve">3. </w:t>
      </w:r>
      <w:r>
        <w:rPr>
          <w:rFonts w:ascii="Times New Roman" w:hAnsi="Times New Roman" w:eastAsia="Times New Roman"/>
          <w:b/>
          <w:i w:val="0"/>
          <w:sz w:val="20"/>
        </w:rPr>
        <w:t>One-size-fits-all recommendations</w:t>
      </w:r>
      <w:r>
        <w:rPr>
          <w:rFonts w:ascii="Times New Roman" w:hAnsi="Times New Roman" w:eastAsia="Times New Roman"/>
          <w:b w:val="0"/>
          <w:i w:val="0"/>
          <w:sz w:val="20"/>
        </w:rPr>
        <w:t>: Conventional recommendation systems do not differentiate purchasing patterns across customer segments, resulting in suboptimal personalization.</w:t>
      </w:r>
    </w:p>
    <w:p>
      <w:pPr>
        <w:spacing w:before="40" w:after="60" w:line="276" w:lineRule="auto"/>
        <w:jc w:val="both"/>
      </w:pPr>
      <w:r>
        <w:rPr>
          <w:rFonts w:ascii="Times New Roman" w:hAnsi="Times New Roman" w:eastAsia="Times New Roman"/>
          <w:b w:val="0"/>
          <w:i w:val="0"/>
          <w:sz w:val="20"/>
        </w:rPr>
        <w:t>To overcome these limitations, we propose a multimodal data mining framework that:</w:t>
      </w:r>
    </w:p>
    <w:p>
      <w:pPr>
        <w:spacing w:before="40" w:after="40" w:line="276" w:lineRule="auto"/>
        <w:ind w:left="283"/>
        <w:jc w:val="both"/>
      </w:pPr>
      <w:r>
        <w:rPr>
          <w:rFonts w:ascii="Times New Roman" w:hAnsi="Times New Roman" w:eastAsia="Times New Roman"/>
          <w:b w:val="0"/>
          <w:i w:val="0"/>
          <w:sz w:val="20"/>
        </w:rPr>
        <w:t xml:space="preserve">  • </w:t>
      </w:r>
      <w:r>
        <w:rPr>
          <w:rFonts w:ascii="Times New Roman" w:hAnsi="Times New Roman" w:eastAsia="Times New Roman"/>
          <w:b/>
          <w:i w:val="0"/>
          <w:sz w:val="20"/>
        </w:rPr>
        <w:t>Extends the RFM model</w:t>
      </w:r>
      <w:r>
        <w:rPr>
          <w:rFonts w:ascii="Times New Roman" w:hAnsi="Times New Roman" w:eastAsia="Times New Roman"/>
          <w:b w:val="0"/>
          <w:i w:val="0"/>
          <w:sz w:val="20"/>
        </w:rPr>
        <w:t xml:space="preserve"> with a Sentiment (S) dimension derived from deep learning-based Vietnamese NLP analysis of customer reviews, creating the SA-RFM (also termed RFMS) customer vector.</w:t>
      </w:r>
    </w:p>
    <w:p>
      <w:pPr>
        <w:spacing w:before="40" w:after="40" w:line="276" w:lineRule="auto"/>
        <w:ind w:left="283"/>
        <w:jc w:val="both"/>
      </w:pPr>
      <w:r>
        <w:rPr>
          <w:rFonts w:ascii="Times New Roman" w:hAnsi="Times New Roman" w:eastAsia="Times New Roman"/>
          <w:b w:val="0"/>
          <w:i w:val="0"/>
          <w:sz w:val="20"/>
        </w:rPr>
        <w:t xml:space="preserve">  • </w:t>
      </w:r>
      <w:r>
        <w:rPr>
          <w:rFonts w:ascii="Times New Roman" w:hAnsi="Times New Roman" w:eastAsia="Times New Roman"/>
          <w:b/>
          <w:i w:val="0"/>
          <w:sz w:val="20"/>
        </w:rPr>
        <w:t>Enriches association rules</w:t>
      </w:r>
      <w:r>
        <w:rPr>
          <w:rFonts w:ascii="Times New Roman" w:hAnsi="Times New Roman" w:eastAsia="Times New Roman"/>
          <w:b w:val="0"/>
          <w:i w:val="0"/>
          <w:sz w:val="20"/>
        </w:rPr>
        <w:t xml:space="preserve"> with multimodal semantic similarity computed from product embeddings that fuse text, visual, and metadata features.</w:t>
      </w:r>
    </w:p>
    <w:p>
      <w:pPr>
        <w:spacing w:before="40" w:after="40" w:line="276" w:lineRule="auto"/>
        <w:ind w:left="283"/>
        <w:jc w:val="both"/>
      </w:pPr>
      <w:r>
        <w:rPr>
          <w:rFonts w:ascii="Times New Roman" w:hAnsi="Times New Roman" w:eastAsia="Times New Roman"/>
          <w:b w:val="0"/>
          <w:i w:val="0"/>
          <w:sz w:val="20"/>
        </w:rPr>
        <w:t xml:space="preserve">  • </w:t>
      </w:r>
      <w:r>
        <w:rPr>
          <w:rFonts w:ascii="Times New Roman" w:hAnsi="Times New Roman" w:eastAsia="Times New Roman"/>
          <w:b/>
          <w:i w:val="0"/>
          <w:sz w:val="20"/>
        </w:rPr>
        <w:t>Builds a segment-aware hybrid recommender</w:t>
      </w:r>
      <w:r>
        <w:rPr>
          <w:rFonts w:ascii="Times New Roman" w:hAnsi="Times New Roman" w:eastAsia="Times New Roman"/>
          <w:b w:val="0"/>
          <w:i w:val="0"/>
          <w:sz w:val="20"/>
        </w:rPr>
        <w:t xml:space="preserve"> that combines Market Basket Association (MBA) rules, content-based cosine similarity, and popularity scoring, personalized to each customer segment.</w:t>
      </w:r>
    </w:p>
    <w:p>
      <w:pPr>
        <w:spacing w:before="40" w:after="60" w:line="276" w:lineRule="auto"/>
        <w:jc w:val="both"/>
      </w:pPr>
      <w:r>
        <w:rPr>
          <w:rFonts w:ascii="Times New Roman" w:hAnsi="Times New Roman" w:eastAsia="Times New Roman"/>
          <w:b w:val="0"/>
          <w:i w:val="0"/>
          <w:sz w:val="20"/>
        </w:rPr>
        <w:t>The system is evaluated on the benchmark ViEcomRec dataset, a real-world Vietnamese e-commerce dataset compiled from Tiki, encompassing 369,099 transaction reviews across 304,708 unique customers and 2,244 skincare products.</w:t>
      </w:r>
    </w:p>
    <w:p>
      <w:pPr>
        <w:spacing w:before="240" w:after="120" w:line="276" w:lineRule="auto"/>
        <w:jc w:val="center"/>
      </w:pPr>
      <w:r>
        <w:rPr>
          <w:rFonts w:ascii="Times New Roman" w:hAnsi="Times New Roman" w:eastAsia="Times New Roman"/>
          <w:b/>
          <w:i w:val="0"/>
          <w:sz w:val="22"/>
        </w:rPr>
        <w:t>II. RELATED WORK</w:t>
      </w:r>
    </w:p>
    <w:p>
      <w:pPr>
        <w:spacing w:before="180" w:after="60" w:line="276" w:lineRule="auto"/>
        <w:jc w:val="left"/>
      </w:pPr>
      <w:r>
        <w:rPr>
          <w:rFonts w:ascii="Times New Roman" w:hAnsi="Times New Roman" w:eastAsia="Times New Roman"/>
          <w:b/>
          <w:i/>
          <w:sz w:val="20"/>
        </w:rPr>
        <w:t>A. RFM Model and Extensions</w:t>
      </w:r>
    </w:p>
    <w:p>
      <w:pPr>
        <w:spacing w:before="40" w:after="60" w:line="276" w:lineRule="auto"/>
        <w:jc w:val="both"/>
      </w:pPr>
      <w:r>
        <w:rPr>
          <w:rFonts w:ascii="Times New Roman" w:hAnsi="Times New Roman" w:eastAsia="Times New Roman"/>
          <w:b w:val="0"/>
          <w:i w:val="0"/>
          <w:sz w:val="20"/>
        </w:rPr>
        <w:t>The RFM model, introduced by Hughes [1], segments customers based on three behavioral dimensions: Recency (time since last purchase), Frequency (number of purchases), and Monetary (total spending). Various extensions have been proposed, including weighted RFM (WRFM) [3] and RFM combined with demographic features [4]. However, none integrate sentiment analysis as a core dimension, leaving the customer's emotional trajectory unmodeled.</w:t>
      </w:r>
    </w:p>
    <w:p>
      <w:pPr>
        <w:spacing w:before="180" w:after="60" w:line="276" w:lineRule="auto"/>
        <w:jc w:val="left"/>
      </w:pPr>
      <w:r>
        <w:rPr>
          <w:rFonts w:ascii="Times New Roman" w:hAnsi="Times New Roman" w:eastAsia="Times New Roman"/>
          <w:b/>
          <w:i/>
          <w:sz w:val="20"/>
        </w:rPr>
        <w:t>B. Sentiment Analysis in E-Commerce</w:t>
      </w:r>
    </w:p>
    <w:p>
      <w:pPr>
        <w:spacing w:before="40" w:after="60" w:line="276" w:lineRule="auto"/>
        <w:jc w:val="both"/>
      </w:pPr>
      <w:r>
        <w:rPr>
          <w:rFonts w:ascii="Times New Roman" w:hAnsi="Times New Roman" w:eastAsia="Times New Roman"/>
          <w:b w:val="0"/>
          <w:i w:val="0"/>
          <w:sz w:val="20"/>
        </w:rPr>
        <w:t xml:space="preserve">Recent advances in pre-trained language models have significantly improved sentiment analysis accuracy. PhoBERT [5], a Vietnamese-specific BERT variant pre-trained on 20GB of Vietnamese text, achieves state-of-the-art performance on Vietnamese NLP benchmarks. The model </w:t>
      </w:r>
      <w:r>
        <w:rPr>
          <w:rFonts w:ascii="Consolas" w:hAnsi="Consolas" w:eastAsia="Consolas"/>
          <w:b w:val="0"/>
          <w:i w:val="0"/>
          <w:sz w:val="18"/>
        </w:rPr>
        <w:t>wonrax/phobert-base-vietnamese-sentiment</w:t>
      </w:r>
      <w:r>
        <w:rPr>
          <w:rFonts w:ascii="Times New Roman" w:hAnsi="Times New Roman" w:eastAsia="Times New Roman"/>
          <w:b w:val="0"/>
          <w:i w:val="0"/>
          <w:sz w:val="20"/>
        </w:rPr>
        <w:t>, fine-tuned for three-class sentiment classification (Negative, Neutral, Positive), enables effective analysis of Vietnamese customer reviews.</w:t>
      </w:r>
    </w:p>
    <w:p>
      <w:pPr>
        <w:spacing w:before="180" w:after="60" w:line="276" w:lineRule="auto"/>
        <w:jc w:val="left"/>
      </w:pPr>
      <w:r>
        <w:rPr>
          <w:rFonts w:ascii="Times New Roman" w:hAnsi="Times New Roman" w:eastAsia="Times New Roman"/>
          <w:b/>
          <w:i/>
          <w:sz w:val="20"/>
        </w:rPr>
        <w:t>C. Market Basket Analysis</w:t>
      </w:r>
    </w:p>
    <w:p>
      <w:pPr>
        <w:spacing w:before="40" w:after="60" w:line="276" w:lineRule="auto"/>
        <w:jc w:val="both"/>
      </w:pPr>
      <w:r>
        <w:rPr>
          <w:rFonts w:ascii="Times New Roman" w:hAnsi="Times New Roman" w:eastAsia="Times New Roman"/>
          <w:b w:val="0"/>
          <w:i w:val="0"/>
          <w:sz w:val="20"/>
        </w:rPr>
        <w:t>The Apriori algorithm [2] remains the foundational approach for mining frequent itemsets and generating association rules characterized by support, confidence, and lift metrics. Recent works have explored semantic extensions that incorporate product features beyond co-occurrence statistics [6], but segment-aware MBA—mining rules separately for distinct customer groups—remains underexplored.</w:t>
      </w:r>
    </w:p>
    <w:p>
      <w:pPr>
        <w:spacing w:before="180" w:after="60" w:line="276" w:lineRule="auto"/>
        <w:jc w:val="left"/>
      </w:pPr>
      <w:r>
        <w:rPr>
          <w:rFonts w:ascii="Times New Roman" w:hAnsi="Times New Roman" w:eastAsia="Times New Roman"/>
          <w:b/>
          <w:i/>
          <w:sz w:val="20"/>
        </w:rPr>
        <w:t>D. Multimodal Product Representations</w:t>
      </w:r>
    </w:p>
    <w:p>
      <w:pPr>
        <w:spacing w:before="40" w:after="60" w:line="276" w:lineRule="auto"/>
        <w:jc w:val="both"/>
      </w:pPr>
      <w:r>
        <w:rPr>
          <w:rFonts w:ascii="Times New Roman" w:hAnsi="Times New Roman" w:eastAsia="Times New Roman"/>
          <w:b w:val="0"/>
          <w:i w:val="0"/>
          <w:sz w:val="20"/>
        </w:rPr>
        <w:t xml:space="preserve">Multimodal learning combines heterogeneous data sources (text, image, metadata) into unified representations [7]. SentenceTransformers [8], particularly the </w:t>
      </w:r>
      <w:r>
        <w:rPr>
          <w:rFonts w:ascii="Consolas" w:hAnsi="Consolas" w:eastAsia="Consolas"/>
          <w:b w:val="0"/>
          <w:i w:val="0"/>
          <w:sz w:val="18"/>
        </w:rPr>
        <w:t>paraphrase-multilingual-MiniLM-L12-v2</w:t>
      </w:r>
      <w:r>
        <w:rPr>
          <w:rFonts w:ascii="Times New Roman" w:hAnsi="Times New Roman" w:eastAsia="Times New Roman"/>
          <w:b w:val="0"/>
          <w:i w:val="0"/>
          <w:sz w:val="20"/>
        </w:rPr>
        <w:t xml:space="preserve"> model, enable cross-lingual semantic encoding. PCA-based feature fusion provides a computationally efficient alternative to neural autoencoders for combining modalities.</w:t>
      </w:r>
    </w:p>
    <w:p>
      <w:pPr>
        <w:spacing w:before="180" w:after="60" w:line="276" w:lineRule="auto"/>
        <w:jc w:val="left"/>
      </w:pPr>
      <w:r>
        <w:rPr>
          <w:rFonts w:ascii="Times New Roman" w:hAnsi="Times New Roman" w:eastAsia="Times New Roman"/>
          <w:b/>
          <w:i/>
          <w:sz w:val="20"/>
        </w:rPr>
        <w:t>E. Hybrid Recommendation Systems</w:t>
      </w:r>
    </w:p>
    <w:p>
      <w:pPr>
        <w:spacing w:before="40" w:after="60" w:line="276" w:lineRule="auto"/>
        <w:jc w:val="both"/>
      </w:pPr>
      <w:r>
        <w:rPr>
          <w:rFonts w:ascii="Times New Roman" w:hAnsi="Times New Roman" w:eastAsia="Times New Roman"/>
          <w:b w:val="0"/>
          <w:i w:val="0"/>
          <w:sz w:val="20"/>
        </w:rPr>
        <w:t>Hybrid recommenders combine multiple recommendation strategies—collaborative filtering, content-based filtering, and knowledge-based methods—to overcome individual limitations [9]. Our approach specifically integrates association-based, content-based, and popularity-based signals with segment-level personalization.</w:t>
      </w:r>
    </w:p>
    <w:p>
      <w:pPr>
        <w:spacing w:before="240" w:after="120" w:line="276" w:lineRule="auto"/>
        <w:jc w:val="center"/>
      </w:pPr>
      <w:r>
        <w:rPr>
          <w:rFonts w:ascii="Times New Roman" w:hAnsi="Times New Roman" w:eastAsia="Times New Roman"/>
          <w:b/>
          <w:i w:val="0"/>
          <w:sz w:val="22"/>
        </w:rPr>
        <w:t>III. PROPOSED METHODOLOGY</w:t>
      </w:r>
    </w:p>
    <w:p>
      <w:pPr>
        <w:spacing w:before="40" w:after="60" w:line="276" w:lineRule="auto"/>
        <w:jc w:val="both"/>
      </w:pPr>
      <w:r>
        <w:rPr>
          <w:rFonts w:ascii="Times New Roman" w:hAnsi="Times New Roman" w:eastAsia="Times New Roman"/>
          <w:b w:val="0"/>
          <w:i w:val="0"/>
          <w:sz w:val="20"/>
        </w:rPr>
        <w:t>The proposed framework consists of a 7-phase sequential pipeline, as illustrated in Fig. 1. Each phase builds upon the outputs of preceding phases.</w:t>
      </w:r>
    </w:p>
    <w:p>
      <w:pPr>
        <w:spacing w:before="120" w:after="120"/>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9"/>
                    <a:stretch>
                      <a:fillRect/>
                    </a:stretch>
                  </pic:blipFill>
                  <pic:spPr>
                    <a:xfrm>
                      <a:off x="0" y="0"/>
                      <a:ext cx="5486400" cy="5486400"/>
                    </a:xfrm>
                    <a:prstGeom prst="rect"/>
                  </pic:spPr>
                </pic:pic>
              </a:graphicData>
            </a:graphic>
          </wp:inline>
        </w:drawing>
      </w:r>
    </w:p>
    <w:p>
      <w:pPr>
        <w:spacing w:before="60" w:after="240" w:line="276" w:lineRule="auto"/>
        <w:jc w:val="center"/>
      </w:pPr>
      <w:r>
        <w:rPr>
          <w:rFonts w:ascii="Times New Roman" w:hAnsi="Times New Roman" w:eastAsia="Times New Roman"/>
          <w:b w:val="0"/>
          <w:i/>
          <w:sz w:val="18"/>
        </w:rPr>
        <w:t>Fig. 1. System architecture of the 7-phase pipeline.</w:t>
      </w:r>
    </w:p>
    <w:p>
      <w:pPr>
        <w:spacing w:before="40" w:after="60" w:line="276" w:lineRule="auto"/>
        <w:jc w:val="both"/>
      </w:pPr>
      <w:r>
        <w:rPr>
          <w:rFonts w:ascii="Times New Roman" w:hAnsi="Times New Roman" w:eastAsia="Times New Roman"/>
          <w:b w:val="0"/>
          <w:i/>
          <w:sz w:val="20"/>
        </w:rPr>
        <w:t>Fig. 1. System architecture of the 7-phase multimodal data mining pipeline.</w:t>
      </w:r>
    </w:p>
    <w:p>
      <w:pPr>
        <w:spacing w:before="180" w:after="60" w:line="276" w:lineRule="auto"/>
        <w:jc w:val="left"/>
      </w:pPr>
      <w:r>
        <w:rPr>
          <w:rFonts w:ascii="Times New Roman" w:hAnsi="Times New Roman" w:eastAsia="Times New Roman"/>
          <w:b/>
          <w:i/>
          <w:sz w:val="20"/>
        </w:rPr>
        <w:t>A. Phase 1: Data Preprocessing and RFM Engineering</w:t>
      </w:r>
    </w:p>
    <w:p>
      <w:pPr>
        <w:spacing w:before="40" w:after="60" w:line="276" w:lineRule="auto"/>
        <w:jc w:val="both"/>
      </w:pPr>
      <w:r>
        <w:rPr>
          <w:rFonts w:ascii="Times New Roman" w:hAnsi="Times New Roman" w:eastAsia="Times New Roman"/>
          <w:b/>
          <w:i w:val="0"/>
          <w:sz w:val="20"/>
        </w:rPr>
        <w:t>Input data.</w:t>
      </w:r>
      <w:r>
        <w:rPr>
          <w:rFonts w:ascii="Times New Roman" w:hAnsi="Times New Roman" w:eastAsia="Times New Roman"/>
          <w:b w:val="0"/>
          <w:i w:val="0"/>
          <w:sz w:val="20"/>
        </w:rPr>
        <w:t xml:space="preserve"> The system processes four raw CSV files from the benchmark ViEcomRec dataset (which is compiled from Tiki): (1) </w:t>
      </w:r>
      <w:r>
        <w:rPr>
          <w:rFonts w:ascii="Consolas" w:hAnsi="Consolas" w:eastAsia="Consolas"/>
          <w:b w:val="0"/>
          <w:i w:val="0"/>
          <w:sz w:val="18"/>
        </w:rPr>
        <w:t>data_reviews_purchase.csv</w:t>
      </w:r>
      <w:r>
        <w:rPr>
          <w:rFonts w:ascii="Times New Roman" w:hAnsi="Times New Roman" w:eastAsia="Times New Roman"/>
          <w:b w:val="0"/>
          <w:i w:val="0"/>
          <w:sz w:val="20"/>
        </w:rPr>
        <w:t xml:space="preserve"> — 369,099 customer review/transaction records; (2) </w:t>
      </w:r>
      <w:r>
        <w:rPr>
          <w:rFonts w:ascii="Consolas" w:hAnsi="Consolas" w:eastAsia="Consolas"/>
          <w:b w:val="0"/>
          <w:i w:val="0"/>
          <w:sz w:val="18"/>
        </w:rPr>
        <w:t>data_product.csv</w:t>
      </w:r>
      <w:r>
        <w:rPr>
          <w:rFonts w:ascii="Times New Roman" w:hAnsi="Times New Roman" w:eastAsia="Times New Roman"/>
          <w:b w:val="0"/>
          <w:i w:val="0"/>
          <w:sz w:val="20"/>
        </w:rPr>
        <w:t xml:space="preserve"> — 2,244 product listings; (3) </w:t>
      </w:r>
      <w:r>
        <w:rPr>
          <w:rFonts w:ascii="Consolas" w:hAnsi="Consolas" w:eastAsia="Consolas"/>
          <w:b w:val="0"/>
          <w:i w:val="0"/>
          <w:sz w:val="18"/>
        </w:rPr>
        <w:t>data_product_attribute.csv</w:t>
      </w:r>
      <w:r>
        <w:rPr>
          <w:rFonts w:ascii="Times New Roman" w:hAnsi="Times New Roman" w:eastAsia="Times New Roman"/>
          <w:b w:val="0"/>
          <w:i w:val="0"/>
          <w:sz w:val="20"/>
        </w:rPr>
        <w:t xml:space="preserve"> — product attributes (ingredients, skin type, brand, origin); (4) </w:t>
      </w:r>
      <w:r>
        <w:rPr>
          <w:rFonts w:ascii="Consolas" w:hAnsi="Consolas" w:eastAsia="Consolas"/>
          <w:b w:val="0"/>
          <w:i w:val="0"/>
          <w:sz w:val="18"/>
        </w:rPr>
        <w:t>data_shop.csv</w:t>
      </w:r>
      <w:r>
        <w:rPr>
          <w:rFonts w:ascii="Times New Roman" w:hAnsi="Times New Roman" w:eastAsia="Times New Roman"/>
          <w:b w:val="0"/>
          <w:i w:val="0"/>
          <w:sz w:val="20"/>
        </w:rPr>
        <w:t xml:space="preserve"> — 1,291 seller profiles.</w:t>
      </w:r>
    </w:p>
    <w:p>
      <w:pPr>
        <w:spacing w:before="40" w:after="60" w:line="276" w:lineRule="auto"/>
        <w:jc w:val="both"/>
      </w:pPr>
      <w:r>
        <w:rPr>
          <w:rFonts w:ascii="Times New Roman" w:hAnsi="Times New Roman" w:eastAsia="Times New Roman"/>
          <w:b/>
          <w:i w:val="0"/>
          <w:sz w:val="20"/>
        </w:rPr>
        <w:t>Text cleaning.</w:t>
      </w:r>
      <w:r>
        <w:rPr>
          <w:rFonts w:ascii="Times New Roman" w:hAnsi="Times New Roman" w:eastAsia="Times New Roman"/>
          <w:b w:val="0"/>
          <w:i w:val="0"/>
          <w:sz w:val="20"/>
        </w:rPr>
        <w:t xml:space="preserve"> Vietnamese text in reviews and product descriptions is cleaned by removing URLs, normalizing whitespace, and converting to lowercase. Missing values are imputed according to domain rules: </w:t>
      </w:r>
      <w:r>
        <w:rPr>
          <w:rFonts w:ascii="Consolas" w:hAnsi="Consolas" w:eastAsia="Consolas"/>
          <w:b w:val="0"/>
          <w:i w:val="0"/>
          <w:sz w:val="18"/>
        </w:rPr>
        <w:t>ingredient → 'unknown'</w:t>
      </w:r>
      <w:r>
        <w:rPr>
          <w:rFonts w:ascii="Times New Roman" w:hAnsi="Times New Roman" w:eastAsia="Times New Roman"/>
          <w:b w:val="0"/>
          <w:i w:val="0"/>
          <w:sz w:val="20"/>
        </w:rPr>
        <w:t xml:space="preserve">, </w:t>
      </w:r>
      <w:r>
        <w:rPr>
          <w:rFonts w:ascii="Consolas" w:hAnsi="Consolas" w:eastAsia="Consolas"/>
          <w:b w:val="0"/>
          <w:i w:val="0"/>
          <w:sz w:val="18"/>
        </w:rPr>
        <w:t>skin_type → 'all_skin'</w:t>
      </w:r>
      <w:r>
        <w:rPr>
          <w:rFonts w:ascii="Times New Roman" w:hAnsi="Times New Roman" w:eastAsia="Times New Roman"/>
          <w:b w:val="0"/>
          <w:i w:val="0"/>
          <w:sz w:val="20"/>
        </w:rPr>
        <w:t xml:space="preserve">, </w:t>
      </w:r>
      <w:r>
        <w:rPr>
          <w:rFonts w:ascii="Consolas" w:hAnsi="Consolas" w:eastAsia="Consolas"/>
          <w:b w:val="0"/>
          <w:i w:val="0"/>
          <w:sz w:val="18"/>
        </w:rPr>
        <w:t>brand → 'no_brand'</w:t>
      </w:r>
      <w:r>
        <w:rPr>
          <w:rFonts w:ascii="Times New Roman" w:hAnsi="Times New Roman" w:eastAsia="Times New Roman"/>
          <w:b w:val="0"/>
          <w:i w:val="0"/>
          <w:sz w:val="20"/>
        </w:rPr>
        <w:t>.</w:t>
      </w:r>
    </w:p>
    <w:p>
      <w:pPr>
        <w:spacing w:before="40" w:after="60" w:line="276" w:lineRule="auto"/>
        <w:jc w:val="both"/>
      </w:pPr>
      <w:r>
        <w:rPr>
          <w:rFonts w:ascii="Times New Roman" w:hAnsi="Times New Roman" w:eastAsia="Times New Roman"/>
          <w:b/>
          <w:i w:val="0"/>
          <w:sz w:val="20"/>
        </w:rPr>
        <w:t>Temporal feature engineering.</w:t>
      </w:r>
      <w:r>
        <w:rPr>
          <w:rFonts w:ascii="Times New Roman" w:hAnsi="Times New Roman" w:eastAsia="Times New Roman"/>
          <w:b w:val="0"/>
          <w:i w:val="0"/>
          <w:sz w:val="20"/>
        </w:rPr>
        <w:t xml:space="preserve"> The </w:t>
      </w:r>
      <w:r>
        <w:rPr>
          <w:rFonts w:ascii="Consolas" w:hAnsi="Consolas" w:eastAsia="Consolas"/>
          <w:b w:val="0"/>
          <w:i w:val="0"/>
          <w:sz w:val="18"/>
        </w:rPr>
        <w:t>cmt_date</w:t>
      </w:r>
      <w:r>
        <w:rPr>
          <w:rFonts w:ascii="Times New Roman" w:hAnsi="Times New Roman" w:eastAsia="Times New Roman"/>
          <w:b w:val="0"/>
          <w:i w:val="0"/>
          <w:sz w:val="20"/>
        </w:rPr>
        <w:t xml:space="preserve"> timestamp is parsed to extract </w:t>
      </w:r>
      <w:r>
        <w:rPr>
          <w:rFonts w:ascii="Consolas" w:hAnsi="Consolas" w:eastAsia="Consolas"/>
          <w:b w:val="0"/>
          <w:i w:val="0"/>
          <w:sz w:val="18"/>
        </w:rPr>
        <w:t>purchase_year</w:t>
      </w:r>
      <w:r>
        <w:rPr>
          <w:rFonts w:ascii="Times New Roman" w:hAnsi="Times New Roman" w:eastAsia="Times New Roman"/>
          <w:b w:val="0"/>
          <w:i w:val="0"/>
          <w:sz w:val="20"/>
        </w:rPr>
        <w:t xml:space="preserve">, </w:t>
      </w:r>
      <w:r>
        <w:rPr>
          <w:rFonts w:ascii="Consolas" w:hAnsi="Consolas" w:eastAsia="Consolas"/>
          <w:b w:val="0"/>
          <w:i w:val="0"/>
          <w:sz w:val="18"/>
        </w:rPr>
        <w:t>purchase_month</w:t>
      </w:r>
      <w:r>
        <w:rPr>
          <w:rFonts w:ascii="Times New Roman" w:hAnsi="Times New Roman" w:eastAsia="Times New Roman"/>
          <w:b w:val="0"/>
          <w:i w:val="0"/>
          <w:sz w:val="20"/>
        </w:rPr>
        <w:t xml:space="preserve">, </w:t>
      </w:r>
      <w:r>
        <w:rPr>
          <w:rFonts w:ascii="Consolas" w:hAnsi="Consolas" w:eastAsia="Consolas"/>
          <w:b w:val="0"/>
          <w:i w:val="0"/>
          <w:sz w:val="18"/>
        </w:rPr>
        <w:t>purchase_day_of_week</w:t>
      </w:r>
      <w:r>
        <w:rPr>
          <w:rFonts w:ascii="Times New Roman" w:hAnsi="Times New Roman" w:eastAsia="Times New Roman"/>
          <w:b w:val="0"/>
          <w:i w:val="0"/>
          <w:sz w:val="20"/>
        </w:rPr>
        <w:t xml:space="preserve">, and </w:t>
      </w:r>
      <w:r>
        <w:rPr>
          <w:rFonts w:ascii="Consolas" w:hAnsi="Consolas" w:eastAsia="Consolas"/>
          <w:b w:val="0"/>
          <w:i w:val="0"/>
          <w:sz w:val="18"/>
        </w:rPr>
        <w:t>purchase_hour</w:t>
      </w:r>
      <w:r>
        <w:rPr>
          <w:rFonts w:ascii="Times New Roman" w:hAnsi="Times New Roman" w:eastAsia="Times New Roman"/>
          <w:b w:val="0"/>
          <w:i w:val="0"/>
          <w:sz w:val="20"/>
        </w:rPr>
        <w:t xml:space="preserve"> features.</w:t>
      </w:r>
    </w:p>
    <w:p>
      <w:pPr>
        <w:spacing w:before="40" w:after="60" w:line="276" w:lineRule="auto"/>
        <w:jc w:val="both"/>
      </w:pPr>
      <w:r>
        <w:rPr>
          <w:rFonts w:ascii="Times New Roman" w:hAnsi="Times New Roman" w:eastAsia="Times New Roman"/>
          <w:b/>
          <w:i w:val="0"/>
          <w:sz w:val="20"/>
        </w:rPr>
        <w:t>RFM computation.</w:t>
      </w:r>
      <w:r>
        <w:rPr>
          <w:rFonts w:ascii="Times New Roman" w:hAnsi="Times New Roman" w:eastAsia="Times New Roman"/>
          <w:b w:val="0"/>
          <w:i w:val="0"/>
          <w:sz w:val="20"/>
        </w:rPr>
        <w:t xml:space="preserve"> For each of the 304,708 unique customers, three metrics are computed:</w:t>
      </w:r>
    </w:p>
    <w:p>
      <w:pPr>
        <w:spacing w:before="120" w:after="120"/>
        <w:jc w:val="center"/>
      </w:pPr>
      <m:oMathPara>
        <m:oMathParaPr>
          <m:jc m:val="center"/>
        </m:oMathParaPr>
        <m:oMath>
          <m:sSub>
            <m:sSubPr/>
            <m:e>
              <m:r>
                <w:rPr>
                  <w:rFonts w:ascii="Cambria Math" w:hAnsi="Cambria Math"/>
                  <w:sz w:val="22"/>
                </w:rPr>
                <m:t>R</m:t>
              </m:r>
            </m:e>
            <m:sub>
              <m:r>
                <w:rPr>
                  <w:rFonts w:ascii="Cambria Math" w:hAnsi="Cambria Math"/>
                  <w:sz w:val="22"/>
                </w:rPr>
                <m:t>i</m:t>
              </m:r>
            </m:sub>
          </m:sSub>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snapshot_date</m:t>
          </m:r>
          <m:r>
            <m:rPr>
              <m:sty m:val="p"/>
            </m:rPr>
            <w:rPr>
              <w:rFonts w:ascii="Cambria Math" w:hAnsi="Cambria Math"/>
              <w:sz w:val="22"/>
            </w:rPr>
            <m:t>−</m:t>
          </m:r>
          <m:sSub>
            <m:sSubPr/>
            <m:e>
              <m:r>
                <m:rPr>
                  <m:sty m:val="p"/>
                </m:rPr>
                <w:rPr>
                  <w:rFonts w:ascii="Cambria Math" w:hAnsi="Cambria Math"/>
                  <w:sz w:val="22"/>
                </w:rPr>
                <m:t>last_purchase</m:t>
              </m:r>
            </m:e>
            <m:sub>
              <m:r>
                <w:rPr>
                  <w:rFonts w:ascii="Cambria Math" w:hAnsi="Cambria Math"/>
                  <w:sz w:val="22"/>
                </w:rPr>
                <m:t>i</m:t>
              </m:r>
            </m:sub>
          </m:sSub>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days</m:t>
          </m:r>
        </m:oMath>
      </m:oMathPara>
    </w:p>
    <w:p>
      <w:pPr>
        <w:spacing w:before="120" w:after="120"/>
        <w:jc w:val="center"/>
      </w:pPr>
      <m:oMathPara>
        <m:oMathParaPr>
          <m:jc m:val="center"/>
        </m:oMathParaPr>
        <m:oMath>
          <m:sSub>
            <m:sSubPr/>
            <m:e>
              <m:r>
                <w:rPr>
                  <w:rFonts w:ascii="Cambria Math" w:hAnsi="Cambria Math"/>
                  <w:sz w:val="22"/>
                </w:rPr>
                <m:t>F</m:t>
              </m:r>
            </m:e>
            <m:sub>
              <m:r>
                <w:rPr>
                  <w:rFonts w:ascii="Cambria Math" w:hAnsi="Cambria Math"/>
                  <w:sz w:val="22"/>
                </w:rPr>
                <m:t>i</m:t>
              </m:r>
            </m:sub>
          </m:sSub>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r>
            <w:rPr>
              <w:rFonts w:ascii="Cambria Math" w:hAnsi="Cambria Math"/>
              <w:sz w:val="22"/>
            </w:rPr>
            <m:t>t</m:t>
          </m:r>
          <m:r>
            <w:rPr>
              <w:rFonts w:ascii="Cambria Math" w:hAnsi="Cambria Math"/>
              <w:sz w:val="22"/>
            </w:rPr>
            <m:t>:</m:t>
          </m:r>
          <m:r>
            <w:rPr>
              <w:rFonts w:ascii="Cambria Math" w:hAnsi="Cambria Math"/>
              <w:sz w:val="22"/>
            </w:rPr>
            <m:t>t</m:t>
          </m:r>
          <m:r>
            <m:rPr>
              <m:sty m:val="p"/>
            </m:rPr>
            <w:rPr>
              <w:rFonts w:ascii="Cambria Math" w:hAnsi="Cambria Math"/>
              <w:sz w:val="22"/>
            </w:rPr>
            <m:t>∈</m:t>
          </m:r>
          <m:sSub>
            <m:sSubPr/>
            <m:e>
              <m:r>
                <m:rPr>
                  <m:sty m:val="p"/>
                </m:rPr>
                <w:rPr>
                  <w:rFonts w:ascii="Cambria Math" w:hAnsi="Cambria Math"/>
                  <w:sz w:val="22"/>
                </w:rPr>
                <m:t>transactions</m:t>
              </m:r>
            </m:e>
            <m:sub>
              <m:r>
                <w:rPr>
                  <w:rFonts w:ascii="Cambria Math" w:hAnsi="Cambria Math"/>
                  <w:sz w:val="22"/>
                </w:rPr>
                <m:t>i</m:t>
              </m:r>
            </m:sub>
          </m:sSub>
          <m:r>
            <m:rPr>
              <m:sty m:val="p"/>
            </m:rPr>
            <w:rPr>
              <w:rFonts w:ascii="Cambria Math" w:hAnsi="Cambria Math"/>
              <w:sz w:val="22"/>
            </w:rPr>
            <m:t>}</m:t>
          </m:r>
          <m:r>
            <m:rPr>
              <m:sty m:val="p"/>
            </m:rPr>
            <w:rPr>
              <w:rFonts w:ascii="Cambria Math" w:hAnsi="Cambria Math"/>
              <w:sz w:val="22"/>
            </w:rPr>
            <m:t>|</m:t>
          </m:r>
        </m:oMath>
      </m:oMathPara>
    </w:p>
    <w:p>
      <w:pPr>
        <w:spacing w:before="120" w:after="120"/>
        <w:jc w:val="center"/>
      </w:pPr>
      <m:oMathPara>
        <m:oMathParaPr>
          <m:jc m:val="center"/>
        </m:oMathParaPr>
        <m:oMath>
          <m:sSub>
            <m:sSubPr/>
            <m:e>
              <m:r>
                <w:rPr>
                  <w:rFonts w:ascii="Cambria Math" w:hAnsi="Cambria Math"/>
                  <w:sz w:val="22"/>
                </w:rPr>
                <m:t>M</m:t>
              </m:r>
            </m:e>
            <m:sub>
              <m:r>
                <w:rPr>
                  <w:rFonts w:ascii="Cambria Math" w:hAnsi="Cambria Math"/>
                  <w:sz w:val="22"/>
                </w:rPr>
                <m:t>i</m:t>
              </m:r>
            </m:sub>
          </m:sSub>
          <m:r>
            <m:rPr>
              <m:sty m:val="p"/>
            </m:rPr>
            <w:rPr>
              <w:rFonts w:ascii="Cambria Math" w:hAnsi="Cambria Math"/>
              <w:sz w:val="22"/>
            </w:rPr>
            <m:t>=</m:t>
          </m:r>
          <m:sSub>
            <m:sSubPr/>
            <m:e>
              <m:r>
                <m:rPr>
                  <m:sty m:val="p"/>
                </m:rPr>
                <w:rPr>
                  <w:rFonts w:ascii="Cambria Math" w:hAnsi="Cambria Math"/>
                  <w:sz w:val="22"/>
                </w:rPr>
                <m:t>∑</m:t>
              </m:r>
            </m:e>
            <m:sub>
              <m:r>
                <w:rPr>
                  <w:rFonts w:ascii="Cambria Math" w:hAnsi="Cambria Math"/>
                  <w:sz w:val="22"/>
                </w:rPr>
                <m:t>t</m:t>
              </m:r>
              <m:r>
                <m:rPr>
                  <m:sty m:val="p"/>
                </m:rPr>
                <w:rPr>
                  <w:rFonts w:ascii="Cambria Math" w:hAnsi="Cambria Math"/>
                  <w:sz w:val="22"/>
                </w:rPr>
                <m:t>∈</m:t>
              </m:r>
              <m:sSub>
                <m:sSubPr/>
                <m:e>
                  <m:r>
                    <m:rPr>
                      <m:sty m:val="p"/>
                    </m:rPr>
                    <w:rPr>
                      <w:rFonts w:ascii="Cambria Math" w:hAnsi="Cambria Math"/>
                      <w:sz w:val="22"/>
                    </w:rPr>
                    <m:t>transactions</m:t>
                  </m:r>
                </m:e>
                <m:sub>
                  <m:r>
                    <w:rPr>
                      <w:rFonts w:ascii="Cambria Math" w:hAnsi="Cambria Math"/>
                      <w:sz w:val="22"/>
                    </w:rPr>
                    <m:t>i</m:t>
                  </m:r>
                </m:sub>
              </m:sSub>
            </m:sub>
          </m:sSub>
          <m:r>
            <m:rPr>
              <m:sty m:val="p"/>
            </m:rPr>
            <w:rPr>
              <w:rFonts w:ascii="Cambria Math" w:hAnsi="Cambria Math"/>
              <w:sz w:val="22"/>
            </w:rPr>
            <m:t>price</m:t>
          </m:r>
          <m:r>
            <m:rPr>
              <m:sty m:val="p"/>
            </m:rPr>
            <w:rPr>
              <w:rFonts w:ascii="Cambria Math" w:hAnsi="Cambria Math"/>
              <w:sz w:val="22"/>
            </w:rPr>
            <m:t>(</m:t>
          </m:r>
          <m:r>
            <w:rPr>
              <w:rFonts w:ascii="Cambria Math" w:hAnsi="Cambria Math"/>
              <w:sz w:val="22"/>
            </w:rPr>
            <m:t>t</m:t>
          </m:r>
          <m:r>
            <m:rPr>
              <m:sty m:val="p"/>
            </m:rPr>
            <w:rPr>
              <w:rFonts w:ascii="Cambria Math" w:hAnsi="Cambria Math"/>
              <w:sz w:val="22"/>
            </w:rPr>
            <m:t>)</m:t>
          </m:r>
        </m:oMath>
      </m:oMathPara>
    </w:p>
    <w:p>
      <w:pPr>
        <w:spacing w:before="40" w:after="60" w:line="276" w:lineRule="auto"/>
        <w:jc w:val="both"/>
      </w:pPr>
      <w:r>
        <w:rPr>
          <w:rFonts w:ascii="Times New Roman" w:hAnsi="Times New Roman" w:eastAsia="Times New Roman"/>
          <w:b w:val="0"/>
          <w:i w:val="0"/>
          <w:sz w:val="20"/>
        </w:rPr>
        <w:t xml:space="preserve">where </w:t>
      </w:r>
      <w:r>
        <w:rPr>
          <w:rFonts w:ascii="Consolas" w:hAnsi="Consolas" w:eastAsia="Consolas"/>
          <w:b w:val="0"/>
          <w:i w:val="0"/>
          <w:sz w:val="18"/>
        </w:rPr>
        <w:t>snapshot_date</w:t>
      </w:r>
      <w:r>
        <w:rPr>
          <w:rFonts w:ascii="Times New Roman" w:hAnsi="Times New Roman" w:eastAsia="Times New Roman"/>
          <w:b w:val="0"/>
          <w:i w:val="0"/>
          <w:sz w:val="20"/>
        </w:rPr>
        <w:t xml:space="preserve"> is defined as one day after the last observed transaction (January 7, 2023).</w:t>
      </w:r>
    </w:p>
    <w:p>
      <w:pPr>
        <w:spacing w:before="40" w:after="60" w:line="276" w:lineRule="auto"/>
        <w:jc w:val="both"/>
      </w:pPr>
      <w:r>
        <w:rPr>
          <w:rFonts w:ascii="Times New Roman" w:hAnsi="Times New Roman" w:eastAsia="Times New Roman"/>
          <w:b/>
          <w:i w:val="0"/>
          <w:sz w:val="20"/>
        </w:rPr>
        <w:t>Min-Max normalization.</w:t>
      </w:r>
      <w:r>
        <w:rPr>
          <w:rFonts w:ascii="Times New Roman" w:hAnsi="Times New Roman" w:eastAsia="Times New Roman"/>
          <w:b w:val="0"/>
          <w:i w:val="0"/>
          <w:sz w:val="20"/>
        </w:rPr>
        <w:t xml:space="preserve"> All RFM features are normalized to [0, 1]. Recency is inverted so that higher scores indicate more recent activity:</w:t>
      </w:r>
    </w:p>
    <w:p>
      <w:pPr>
        <w:spacing w:before="120" w:after="120"/>
        <w:jc w:val="center"/>
      </w:pPr>
      <m:oMathPara>
        <m:oMathParaPr>
          <m:jc m:val="center"/>
        </m:oMathParaPr>
        <m:oMath>
          <m:sSub>
            <m:sSubPr/>
            <m:e>
              <m:r>
                <w:rPr>
                  <w:rFonts w:ascii="Cambria Math" w:hAnsi="Cambria Math"/>
                  <w:sz w:val="22"/>
                </w:rPr>
                <m:t>R</m:t>
              </m:r>
            </m:e>
            <m:sub>
              <m:r>
                <m:rPr>
                  <m:sty m:val="p"/>
                </m:rPr>
                <w:rPr>
                  <w:rFonts w:ascii="Cambria Math" w:hAnsi="Cambria Math"/>
                  <w:sz w:val="22"/>
                </w:rPr>
                <m:t>norm</m:t>
              </m:r>
              <m:r>
                <m:rPr>
                  <m:sty m:val="p"/>
                </m:rPr>
                <w:rPr>
                  <w:rFonts w:ascii="Cambria Math" w:hAnsi="Cambria Math"/>
                  <w:sz w:val="22"/>
                </w:rPr>
                <m:t>,</m:t>
              </m:r>
              <m:r>
                <w:rPr>
                  <w:rFonts w:ascii="Cambria Math" w:hAnsi="Cambria Math"/>
                  <w:sz w:val="22"/>
                </w:rPr>
                <m:t>i</m:t>
              </m:r>
            </m:sub>
          </m:sSub>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f>
            <m:fPr/>
            <m:num>
              <m:sSub>
                <m:sSubPr/>
                <m:e>
                  <m:r>
                    <w:rPr>
                      <w:rFonts w:ascii="Cambria Math" w:hAnsi="Cambria Math"/>
                      <w:sz w:val="22"/>
                    </w:rPr>
                    <m:t>R</m:t>
                  </m:r>
                </m:e>
                <m:sub>
                  <m:r>
                    <w:rPr>
                      <w:rFonts w:ascii="Cambria Math" w:hAnsi="Cambria Math"/>
                      <w:sz w:val="22"/>
                    </w:rPr>
                    <m:t>i</m:t>
                  </m:r>
                </m:sub>
              </m:sSub>
              <m:r>
                <m:rPr>
                  <m:sty m:val="p"/>
                </m:rPr>
                <w:rPr>
                  <w:rFonts w:ascii="Cambria Math" w:hAnsi="Cambria Math"/>
                  <w:sz w:val="22"/>
                </w:rPr>
                <m:t>−</m:t>
              </m:r>
              <m:sSub>
                <m:sSubPr/>
                <m:e>
                  <m:r>
                    <w:rPr>
                      <w:rFonts w:ascii="Cambria Math" w:hAnsi="Cambria Math"/>
                      <w:sz w:val="22"/>
                    </w:rPr>
                    <m:t>R</m:t>
                  </m:r>
                </m:e>
                <m:sub>
                  <m:r>
                    <m:rPr>
                      <m:sty m:val="p"/>
                    </m:rPr>
                    <w:rPr>
                      <w:rFonts w:ascii="Cambria Math" w:hAnsi="Cambria Math"/>
                      <w:sz w:val="22"/>
                    </w:rPr>
                    <m:t>min</m:t>
                  </m:r>
                </m:sub>
              </m:sSub>
            </m:num>
            <m:den>
              <m:sSub>
                <m:sSubPr/>
                <m:e>
                  <m:r>
                    <w:rPr>
                      <w:rFonts w:ascii="Cambria Math" w:hAnsi="Cambria Math"/>
                      <w:sz w:val="22"/>
                    </w:rPr>
                    <m:t>R</m:t>
                  </m:r>
                </m:e>
                <m:sub>
                  <m:r>
                    <m:rPr>
                      <m:sty m:val="p"/>
                    </m:rPr>
                    <w:rPr>
                      <w:rFonts w:ascii="Cambria Math" w:hAnsi="Cambria Math"/>
                      <w:sz w:val="22"/>
                    </w:rPr>
                    <m:t>max</m:t>
                  </m:r>
                </m:sub>
              </m:sSub>
              <m:r>
                <m:rPr>
                  <m:sty m:val="p"/>
                </m:rPr>
                <w:rPr>
                  <w:rFonts w:ascii="Cambria Math" w:hAnsi="Cambria Math"/>
                  <w:sz w:val="22"/>
                </w:rPr>
                <m:t>−</m:t>
              </m:r>
              <m:sSub>
                <m:sSubPr/>
                <m:e>
                  <m:r>
                    <w:rPr>
                      <w:rFonts w:ascii="Cambria Math" w:hAnsi="Cambria Math"/>
                      <w:sz w:val="22"/>
                    </w:rPr>
                    <m:t>R</m:t>
                  </m:r>
                </m:e>
                <m:sub>
                  <m:r>
                    <m:rPr>
                      <m:sty m:val="p"/>
                    </m:rPr>
                    <w:rPr>
                      <w:rFonts w:ascii="Cambria Math" w:hAnsi="Cambria Math"/>
                      <w:sz w:val="22"/>
                    </w:rPr>
                    <m:t>min</m:t>
                  </m:r>
                </m:sub>
              </m:sSub>
            </m:den>
          </m:f>
        </m:oMath>
      </m:oMathPara>
    </w:p>
    <w:p>
      <w:pPr>
        <w:spacing w:before="180" w:after="60" w:line="276" w:lineRule="auto"/>
        <w:jc w:val="left"/>
      </w:pPr>
      <w:r>
        <w:rPr>
          <w:rFonts w:ascii="Times New Roman" w:hAnsi="Times New Roman" w:eastAsia="Times New Roman"/>
          <w:b/>
          <w:i/>
          <w:sz w:val="20"/>
        </w:rPr>
        <w:t>B. Phase 2: Sentiment Analysis and SA-RFM Construction</w:t>
      </w:r>
    </w:p>
    <w:p>
      <w:pPr>
        <w:spacing w:before="40" w:after="60" w:line="276" w:lineRule="auto"/>
        <w:jc w:val="both"/>
      </w:pPr>
      <w:r>
        <w:rPr>
          <w:rFonts w:ascii="Times New Roman" w:hAnsi="Times New Roman" w:eastAsia="Times New Roman"/>
          <w:b/>
          <w:i w:val="0"/>
          <w:sz w:val="20"/>
        </w:rPr>
        <w:t>Dual-mode sentiment analysis.</w:t>
      </w:r>
      <w:r>
        <w:rPr>
          <w:rFonts w:ascii="Times New Roman" w:hAnsi="Times New Roman" w:eastAsia="Times New Roman"/>
          <w:b w:val="0"/>
          <w:i w:val="0"/>
          <w:sz w:val="20"/>
        </w:rPr>
        <w:t xml:space="preserve"> The system implements two interchangeable sentiment modes:</w:t>
      </w:r>
    </w:p>
    <w:p>
      <w:pPr>
        <w:spacing w:before="40" w:after="40" w:line="276" w:lineRule="auto"/>
        <w:ind w:left="283"/>
        <w:jc w:val="both"/>
      </w:pPr>
      <w:r>
        <w:rPr>
          <w:rFonts w:ascii="Times New Roman" w:hAnsi="Times New Roman" w:eastAsia="Times New Roman"/>
          <w:b w:val="0"/>
          <w:i w:val="0"/>
          <w:sz w:val="20"/>
        </w:rPr>
        <w:t xml:space="preserve">  • </w:t>
      </w:r>
      <w:r>
        <w:rPr>
          <w:rFonts w:ascii="Times New Roman" w:hAnsi="Times New Roman" w:eastAsia="Times New Roman"/>
          <w:b/>
          <w:i w:val="0"/>
          <w:sz w:val="20"/>
        </w:rPr>
        <w:t>Mode 1 (Rating-based fallback):</w:t>
      </w:r>
      <w:r>
        <w:rPr>
          <w:rFonts w:ascii="Times New Roman" w:hAnsi="Times New Roman" w:eastAsia="Times New Roman"/>
          <w:b w:val="0"/>
          <w:i w:val="0"/>
          <w:sz w:val="20"/>
        </w:rPr>
        <w:t xml:space="preserve"> Maps star ratings (1–5) linearly to sentiment scores [0.0, 0.25, 0.5, 0.75, 1.0]. Requires no GPU and runs in seconds.</w:t>
      </w:r>
    </w:p>
    <w:p>
      <w:pPr>
        <w:spacing w:before="40" w:after="40" w:line="276" w:lineRule="auto"/>
        <w:ind w:left="283"/>
        <w:jc w:val="both"/>
      </w:pPr>
      <w:r>
        <w:rPr>
          <w:rFonts w:ascii="Times New Roman" w:hAnsi="Times New Roman" w:eastAsia="Times New Roman"/>
          <w:b w:val="0"/>
          <w:i w:val="0"/>
          <w:sz w:val="20"/>
        </w:rPr>
        <w:t xml:space="preserve">  • </w:t>
      </w:r>
      <w:r>
        <w:rPr>
          <w:rFonts w:ascii="Times New Roman" w:hAnsi="Times New Roman" w:eastAsia="Times New Roman"/>
          <w:b/>
          <w:i w:val="0"/>
          <w:sz w:val="20"/>
        </w:rPr>
        <w:t>Mode 2 (PhoBERT deep learning):</w:t>
      </w:r>
      <w:r>
        <w:rPr>
          <w:rFonts w:ascii="Times New Roman" w:hAnsi="Times New Roman" w:eastAsia="Times New Roman"/>
          <w:b w:val="0"/>
          <w:i w:val="0"/>
          <w:sz w:val="20"/>
        </w:rPr>
        <w:t xml:space="preserve"> Uses the fine-tuned PhoBERT model (</w:t>
      </w:r>
      <w:r>
        <w:rPr>
          <w:rFonts w:ascii="Consolas" w:hAnsi="Consolas" w:eastAsia="Consolas"/>
          <w:b w:val="0"/>
          <w:i w:val="0"/>
          <w:sz w:val="18"/>
        </w:rPr>
        <w:t>wonrax/phobert-base-vietnamese-sentiment</w:t>
      </w:r>
      <w:r>
        <w:rPr>
          <w:rFonts w:ascii="Times New Roman" w:hAnsi="Times New Roman" w:eastAsia="Times New Roman"/>
          <w:b w:val="0"/>
          <w:i w:val="0"/>
          <w:sz w:val="20"/>
        </w:rPr>
        <w:t>) to classify each review into three categories (Negative, Neutral, Positive). The sentiment score is computed as a weighted sum of softmax probabilities:</w:t>
      </w:r>
    </w:p>
    <w:p>
      <w:pPr>
        <w:spacing w:before="120" w:after="120"/>
        <w:jc w:val="center"/>
      </w:pPr>
      <m:oMathPara>
        <m:oMathParaPr>
          <m:jc m:val="center"/>
        </m:oMathParaPr>
        <m:oMath>
          <m:sSub>
            <m:sSubPr/>
            <m:e>
              <m:r>
                <w:rPr>
                  <w:rFonts w:ascii="Cambria Math" w:hAnsi="Cambria Math"/>
                  <w:sz w:val="22"/>
                </w:rPr>
                <m:t>s</m:t>
              </m:r>
            </m:e>
            <m:sub>
              <m:r>
                <w:rPr>
                  <w:rFonts w:ascii="Cambria Math" w:hAnsi="Cambria Math"/>
                  <w:sz w:val="22"/>
                </w:rPr>
                <m:t>j</m:t>
              </m:r>
            </m:sub>
          </m:sSub>
          <m:r>
            <m:rPr>
              <m:sty m:val="p"/>
            </m:rPr>
            <w:rPr>
              <w:rFonts w:ascii="Cambria Math" w:hAnsi="Cambria Math"/>
              <w:sz w:val="22"/>
            </w:rPr>
            <m:t>=</m:t>
          </m:r>
          <m:r>
            <w:rPr>
              <w:rFonts w:ascii="Cambria Math" w:hAnsi="Cambria Math"/>
              <w:sz w:val="22"/>
            </w:rPr>
            <m:t>P</m:t>
          </m:r>
          <m:r>
            <m:rPr>
              <m:sty m:val="p"/>
            </m:rPr>
            <w:rPr>
              <w:rFonts w:ascii="Cambria Math" w:hAnsi="Cambria Math"/>
              <w:sz w:val="22"/>
            </w:rPr>
            <m:t>(</m:t>
          </m:r>
          <m:r>
            <m:rPr>
              <m:sty m:val="p"/>
            </m:rPr>
            <w:rPr>
              <w:rFonts w:ascii="Cambria Math" w:hAnsi="Cambria Math"/>
              <w:sz w:val="22"/>
            </w:rPr>
            <m:t>NEG</m:t>
          </m:r>
          <m:sSub>
            <m:sSubPr/>
            <m:e>
              <m:r>
                <m:rPr>
                  <m:sty m:val="p"/>
                </m:rPr>
                <w:rPr>
                  <w:rFonts w:ascii="Cambria Math" w:hAnsi="Cambria Math"/>
                  <w:sz w:val="22"/>
                </w:rPr>
                <m:t>)</m:t>
              </m:r>
            </m:e>
            <m:sub>
              <m:r>
                <w:rPr>
                  <w:rFonts w:ascii="Cambria Math" w:hAnsi="Cambria Math"/>
                  <w:sz w:val="22"/>
                </w:rPr>
                <m:t>j</m:t>
              </m:r>
            </m:sub>
          </m:sSub>
          <m:r>
            <m:rPr>
              <m:sty m:val="p"/>
            </m:rPr>
            <w:rPr>
              <w:rFonts w:ascii="Cambria Math" w:hAnsi="Cambria Math"/>
              <w:sz w:val="22"/>
            </w:rPr>
            <m:t>×</m:t>
          </m:r>
          <m:r>
            <m:rPr>
              <m:sty m:val="p"/>
            </m:rPr>
            <w:rPr>
              <w:rFonts w:ascii="Cambria Math" w:hAnsi="Cambria Math"/>
              <w:sz w:val="22"/>
            </w:rPr>
            <m:t>0.0</m:t>
          </m:r>
          <m:r>
            <m:rPr>
              <m:sty m:val="p"/>
            </m:rPr>
            <w:rPr>
              <w:rFonts w:ascii="Cambria Math" w:hAnsi="Cambria Math"/>
              <w:sz w:val="22"/>
            </w:rPr>
            <m:t>+</m:t>
          </m:r>
          <m:r>
            <w:rPr>
              <w:rFonts w:ascii="Cambria Math" w:hAnsi="Cambria Math"/>
              <w:sz w:val="22"/>
            </w:rPr>
            <m:t>P</m:t>
          </m:r>
          <m:r>
            <m:rPr>
              <m:sty m:val="p"/>
            </m:rPr>
            <w:rPr>
              <w:rFonts w:ascii="Cambria Math" w:hAnsi="Cambria Math"/>
              <w:sz w:val="22"/>
            </w:rPr>
            <m:t>(</m:t>
          </m:r>
          <m:r>
            <m:rPr>
              <m:sty m:val="p"/>
            </m:rPr>
            <w:rPr>
              <w:rFonts w:ascii="Cambria Math" w:hAnsi="Cambria Math"/>
              <w:sz w:val="22"/>
            </w:rPr>
            <m:t>NEU</m:t>
          </m:r>
          <m:sSub>
            <m:sSubPr/>
            <m:e>
              <m:r>
                <m:rPr>
                  <m:sty m:val="p"/>
                </m:rPr>
                <w:rPr>
                  <w:rFonts w:ascii="Cambria Math" w:hAnsi="Cambria Math"/>
                  <w:sz w:val="22"/>
                </w:rPr>
                <m:t>)</m:t>
              </m:r>
            </m:e>
            <m:sub>
              <m:r>
                <w:rPr>
                  <w:rFonts w:ascii="Cambria Math" w:hAnsi="Cambria Math"/>
                  <w:sz w:val="22"/>
                </w:rPr>
                <m:t>j</m:t>
              </m:r>
            </m:sub>
          </m:sSub>
          <m:r>
            <m:rPr>
              <m:sty m:val="p"/>
            </m:rPr>
            <w:rPr>
              <w:rFonts w:ascii="Cambria Math" w:hAnsi="Cambria Math"/>
              <w:sz w:val="22"/>
            </w:rPr>
            <m:t>×</m:t>
          </m:r>
          <m:r>
            <m:rPr>
              <m:sty m:val="p"/>
            </m:rPr>
            <w:rPr>
              <w:rFonts w:ascii="Cambria Math" w:hAnsi="Cambria Math"/>
              <w:sz w:val="22"/>
            </w:rPr>
            <m:t>0.5</m:t>
          </m:r>
          <m:r>
            <m:rPr>
              <m:sty m:val="p"/>
            </m:rPr>
            <w:rPr>
              <w:rFonts w:ascii="Cambria Math" w:hAnsi="Cambria Math"/>
              <w:sz w:val="22"/>
            </w:rPr>
            <m:t>+</m:t>
          </m:r>
          <m:r>
            <w:rPr>
              <w:rFonts w:ascii="Cambria Math" w:hAnsi="Cambria Math"/>
              <w:sz w:val="22"/>
            </w:rPr>
            <m:t>P</m:t>
          </m:r>
          <m:r>
            <m:rPr>
              <m:sty m:val="p"/>
            </m:rPr>
            <w:rPr>
              <w:rFonts w:ascii="Cambria Math" w:hAnsi="Cambria Math"/>
              <w:sz w:val="22"/>
            </w:rPr>
            <m:t>(</m:t>
          </m:r>
          <m:r>
            <m:rPr>
              <m:sty m:val="p"/>
            </m:rPr>
            <w:rPr>
              <w:rFonts w:ascii="Cambria Math" w:hAnsi="Cambria Math"/>
              <w:sz w:val="22"/>
            </w:rPr>
            <m:t>POS</m:t>
          </m:r>
          <m:sSub>
            <m:sSubPr/>
            <m:e>
              <m:r>
                <m:rPr>
                  <m:sty m:val="p"/>
                </m:rPr>
                <w:rPr>
                  <w:rFonts w:ascii="Cambria Math" w:hAnsi="Cambria Math"/>
                  <w:sz w:val="22"/>
                </w:rPr>
                <m:t>)</m:t>
              </m:r>
            </m:e>
            <m:sub>
              <m:r>
                <w:rPr>
                  <w:rFonts w:ascii="Cambria Math" w:hAnsi="Cambria Math"/>
                  <w:sz w:val="22"/>
                </w:rPr>
                <m:t>j</m:t>
              </m:r>
            </m:sub>
          </m:sSub>
          <m:r>
            <m:rPr>
              <m:sty m:val="p"/>
            </m:rPr>
            <w:rPr>
              <w:rFonts w:ascii="Cambria Math" w:hAnsi="Cambria Math"/>
              <w:sz w:val="22"/>
            </w:rPr>
            <m:t>×</m:t>
          </m:r>
          <m:r>
            <m:rPr>
              <m:sty m:val="p"/>
            </m:rPr>
            <w:rPr>
              <w:rFonts w:ascii="Cambria Math" w:hAnsi="Cambria Math"/>
              <w:sz w:val="22"/>
            </w:rPr>
            <m:t>1.0</m:t>
          </m:r>
        </m:oMath>
      </m:oMathPara>
    </w:p>
    <w:p>
      <w:pPr>
        <w:spacing w:before="40" w:after="60" w:line="276" w:lineRule="auto"/>
        <w:jc w:val="both"/>
      </w:pPr>
      <w:r>
        <w:rPr>
          <w:rFonts w:ascii="Times New Roman" w:hAnsi="Times New Roman" w:eastAsia="Times New Roman"/>
          <w:b w:val="0"/>
          <w:i w:val="0"/>
          <w:sz w:val="20"/>
        </w:rPr>
        <w:t>Processing 369,099 reviews with PhoBERT completes in approximately 28 minutes on a T4 GPU with batch size 64, supported by checkpoint saving every 50,000 reviews for crash resilience.</w:t>
      </w:r>
    </w:p>
    <w:p>
      <w:pPr>
        <w:spacing w:before="40" w:after="60" w:line="276" w:lineRule="auto"/>
        <w:jc w:val="both"/>
      </w:pPr>
      <w:r>
        <w:rPr>
          <w:rFonts w:ascii="Times New Roman" w:hAnsi="Times New Roman" w:eastAsia="Times New Roman"/>
          <w:b/>
          <w:i w:val="0"/>
          <w:sz w:val="20"/>
        </w:rPr>
        <w:t>Recency-weighted sentiment aggregation.</w:t>
      </w:r>
      <w:r>
        <w:rPr>
          <w:rFonts w:ascii="Times New Roman" w:hAnsi="Times New Roman" w:eastAsia="Times New Roman"/>
          <w:b w:val="0"/>
          <w:i w:val="0"/>
          <w:sz w:val="20"/>
        </w:rPr>
        <w:t xml:space="preserve"> Multiple reviews per user are aggregated using exponential decay weighting that prioritizes recent feedback:</w:t>
      </w:r>
    </w:p>
    <w:p>
      <w:pPr>
        <w:spacing w:before="120" w:after="120"/>
        <w:jc w:val="center"/>
      </w:pPr>
      <m:oMathPara>
        <m:oMathParaPr>
          <m:jc m:val="center"/>
        </m:oMathParaPr>
        <m:oMath>
          <m:sSub>
            <m:sSubPr/>
            <m:e>
              <m:r>
                <w:rPr>
                  <w:rFonts w:ascii="Cambria Math" w:hAnsi="Cambria Math"/>
                  <w:sz w:val="22"/>
                </w:rPr>
                <m:t>w</m:t>
              </m:r>
            </m:e>
            <m:sub>
              <m:r>
                <w:rPr>
                  <w:rFonts w:ascii="Cambria Math" w:hAnsi="Cambria Math"/>
                  <w:sz w:val="22"/>
                </w:rPr>
                <m:t>j</m:t>
              </m:r>
            </m:sub>
          </m:sSub>
          <m:r>
            <m:rPr>
              <m:sty m:val="p"/>
            </m:rPr>
            <w:rPr>
              <w:rFonts w:ascii="Cambria Math" w:hAnsi="Cambria Math"/>
              <w:sz w:val="22"/>
            </w:rPr>
            <m:t>=</m:t>
          </m:r>
          <m:sSup>
            <m:sSupPr/>
            <m:e>
              <m:r>
                <w:rPr>
                  <w:rFonts w:ascii="Cambria Math" w:hAnsi="Cambria Math"/>
                  <w:sz w:val="22"/>
                </w:rPr>
                <m:t>e</m:t>
              </m:r>
            </m:e>
            <m:sup>
              <m:r>
                <m:rPr>
                  <m:sty m:val="p"/>
                </m:rPr>
                <w:rPr>
                  <w:rFonts w:ascii="Cambria Math" w:hAnsi="Cambria Math"/>
                  <w:sz w:val="22"/>
                </w:rPr>
                <m:t>−</m:t>
              </m:r>
              <m:r>
                <w:rPr>
                  <w:rFonts w:ascii="Cambria Math" w:hAnsi="Cambria Math"/>
                  <w:sz w:val="22"/>
                </w:rPr>
                <m:t>Δ</m:t>
              </m:r>
              <m:sSub>
                <m:sSubPr/>
                <m:e>
                  <m:r>
                    <w:rPr>
                      <w:rFonts w:ascii="Cambria Math" w:hAnsi="Cambria Math"/>
                      <w:sz w:val="22"/>
                    </w:rPr>
                    <m:t>t</m:t>
                  </m:r>
                </m:e>
                <m:sub>
                  <m:r>
                    <w:rPr>
                      <w:rFonts w:ascii="Cambria Math" w:hAnsi="Cambria Math"/>
                      <w:sz w:val="22"/>
                    </w:rPr>
                    <m:t>j</m:t>
                  </m:r>
                </m:sub>
              </m:sSub>
              <m:r>
                <m:rPr>
                  <m:sty m:val="p"/>
                </m:rPr>
                <w:rPr>
                  <w:rFonts w:ascii="Cambria Math" w:hAnsi="Cambria Math"/>
                  <w:sz w:val="22"/>
                </w:rPr>
                <m:t>/</m:t>
              </m:r>
              <m:r>
                <m:rPr>
                  <m:sty m:val="p"/>
                </m:rPr>
                <w:rPr>
                  <w:rFonts w:ascii="Cambria Math" w:hAnsi="Cambria Math"/>
                  <w:sz w:val="22"/>
                </w:rPr>
                <m:t>365</m:t>
              </m:r>
            </m:sup>
          </m:sSup>
        </m:oMath>
      </m:oMathPara>
    </w:p>
    <w:p>
      <w:pPr>
        <w:spacing w:before="120" w:after="120"/>
        <w:jc w:val="center"/>
      </w:pPr>
      <m:oMathPara>
        <m:oMathParaPr>
          <m:jc m:val="center"/>
        </m:oMathParaPr>
        <m:oMath>
          <m:sSub>
            <m:sSubPr/>
            <m:e>
              <m:r>
                <w:rPr>
                  <w:rFonts w:ascii="Cambria Math" w:hAnsi="Cambria Math"/>
                  <w:sz w:val="22"/>
                </w:rPr>
                <m:t>S</m:t>
              </m:r>
            </m:e>
            <m:sub>
              <m:r>
                <w:rPr>
                  <w:rFonts w:ascii="Cambria Math" w:hAnsi="Cambria Math"/>
                  <w:sz w:val="22"/>
                </w:rPr>
                <m:t>i</m:t>
              </m:r>
            </m:sub>
          </m:sSub>
          <m:r>
            <m:rPr>
              <m:sty m:val="p"/>
            </m:rPr>
            <w:rPr>
              <w:rFonts w:ascii="Cambria Math" w:hAnsi="Cambria Math"/>
              <w:sz w:val="22"/>
            </w:rPr>
            <m:t>=</m:t>
          </m:r>
          <m:f>
            <m:fPr/>
            <m:num>
              <m:sSub>
                <m:sSubPr/>
                <m:e>
                  <m:r>
                    <m:rPr>
                      <m:sty m:val="p"/>
                    </m:rPr>
                    <w:rPr>
                      <w:rFonts w:ascii="Cambria Math" w:hAnsi="Cambria Math"/>
                      <w:sz w:val="22"/>
                    </w:rPr>
                    <m:t>∑</m:t>
                  </m:r>
                </m:e>
                <m:sub>
                  <m:r>
                    <w:rPr>
                      <w:rFonts w:ascii="Cambria Math" w:hAnsi="Cambria Math"/>
                      <w:sz w:val="22"/>
                    </w:rPr>
                    <m:t>j</m:t>
                  </m:r>
                  <m:r>
                    <m:rPr>
                      <m:sty m:val="p"/>
                    </m:rPr>
                    <w:rPr>
                      <w:rFonts w:ascii="Cambria Math" w:hAnsi="Cambria Math"/>
                      <w:sz w:val="22"/>
                    </w:rPr>
                    <m:t>∈</m:t>
                  </m:r>
                  <m:sSub>
                    <m:sSubPr/>
                    <m:e>
                      <m:r>
                        <m:rPr>
                          <m:sty m:val="p"/>
                        </m:rPr>
                        <w:rPr>
                          <w:rFonts w:ascii="Cambria Math" w:hAnsi="Cambria Math"/>
                          <w:sz w:val="22"/>
                        </w:rPr>
                        <m:t>reviews</m:t>
                      </m:r>
                    </m:e>
                    <m:sub>
                      <m:r>
                        <w:rPr>
                          <w:rFonts w:ascii="Cambria Math" w:hAnsi="Cambria Math"/>
                          <w:sz w:val="22"/>
                        </w:rPr>
                        <m:t>i</m:t>
                      </m:r>
                    </m:sub>
                  </m:sSub>
                </m:sub>
              </m:sSub>
              <m:sSub>
                <m:sSubPr/>
                <m:e>
                  <m:r>
                    <w:rPr>
                      <w:rFonts w:ascii="Cambria Math" w:hAnsi="Cambria Math"/>
                      <w:sz w:val="22"/>
                    </w:rPr>
                    <m:t>s</m:t>
                  </m:r>
                </m:e>
                <m:sub>
                  <m:r>
                    <w:rPr>
                      <w:rFonts w:ascii="Cambria Math" w:hAnsi="Cambria Math"/>
                      <w:sz w:val="22"/>
                    </w:rPr>
                    <m:t>j</m:t>
                  </m:r>
                </m:sub>
              </m:sSub>
              <m:r>
                <m:rPr>
                  <m:sty m:val="p"/>
                </m:rPr>
                <w:rPr>
                  <w:rFonts w:ascii="Cambria Math" w:hAnsi="Cambria Math"/>
                  <w:sz w:val="22"/>
                </w:rPr>
                <m:t>·</m:t>
              </m:r>
              <m:sSub>
                <m:sSubPr/>
                <m:e>
                  <m:r>
                    <w:rPr>
                      <w:rFonts w:ascii="Cambria Math" w:hAnsi="Cambria Math"/>
                      <w:sz w:val="22"/>
                    </w:rPr>
                    <m:t>w</m:t>
                  </m:r>
                </m:e>
                <m:sub>
                  <m:r>
                    <w:rPr>
                      <w:rFonts w:ascii="Cambria Math" w:hAnsi="Cambria Math"/>
                      <w:sz w:val="22"/>
                    </w:rPr>
                    <m:t>j</m:t>
                  </m:r>
                </m:sub>
              </m:sSub>
            </m:num>
            <m:den>
              <m:sSub>
                <m:sSubPr/>
                <m:e>
                  <m:r>
                    <m:rPr>
                      <m:sty m:val="p"/>
                    </m:rPr>
                    <w:rPr>
                      <w:rFonts w:ascii="Cambria Math" w:hAnsi="Cambria Math"/>
                      <w:sz w:val="22"/>
                    </w:rPr>
                    <m:t>∑</m:t>
                  </m:r>
                </m:e>
                <m:sub>
                  <m:r>
                    <w:rPr>
                      <w:rFonts w:ascii="Cambria Math" w:hAnsi="Cambria Math"/>
                      <w:sz w:val="22"/>
                    </w:rPr>
                    <m:t>j</m:t>
                  </m:r>
                  <m:r>
                    <m:rPr>
                      <m:sty m:val="p"/>
                    </m:rPr>
                    <w:rPr>
                      <w:rFonts w:ascii="Cambria Math" w:hAnsi="Cambria Math"/>
                      <w:sz w:val="22"/>
                    </w:rPr>
                    <m:t>∈</m:t>
                  </m:r>
                  <m:sSub>
                    <m:sSubPr/>
                    <m:e>
                      <m:r>
                        <m:rPr>
                          <m:sty m:val="p"/>
                        </m:rPr>
                        <w:rPr>
                          <w:rFonts w:ascii="Cambria Math" w:hAnsi="Cambria Math"/>
                          <w:sz w:val="22"/>
                        </w:rPr>
                        <m:t>reviews</m:t>
                      </m:r>
                    </m:e>
                    <m:sub>
                      <m:r>
                        <w:rPr>
                          <w:rFonts w:ascii="Cambria Math" w:hAnsi="Cambria Math"/>
                          <w:sz w:val="22"/>
                        </w:rPr>
                        <m:t>i</m:t>
                      </m:r>
                    </m:sub>
                  </m:sSub>
                </m:sub>
              </m:sSub>
              <m:sSub>
                <m:sSubPr/>
                <m:e>
                  <m:r>
                    <w:rPr>
                      <w:rFonts w:ascii="Cambria Math" w:hAnsi="Cambria Math"/>
                      <w:sz w:val="22"/>
                    </w:rPr>
                    <m:t>w</m:t>
                  </m:r>
                </m:e>
                <m:sub>
                  <m:r>
                    <w:rPr>
                      <w:rFonts w:ascii="Cambria Math" w:hAnsi="Cambria Math"/>
                      <w:sz w:val="22"/>
                    </w:rPr>
                    <m:t>j</m:t>
                  </m:r>
                </m:sub>
              </m:sSub>
            </m:den>
          </m:f>
        </m:oMath>
      </m:oMathPara>
    </w:p>
    <w:p>
      <w:pPr>
        <w:spacing w:before="40" w:after="60" w:line="276" w:lineRule="auto"/>
        <w:jc w:val="both"/>
      </w:pPr>
      <w:r>
        <w:rPr>
          <w:rFonts w:ascii="Times New Roman" w:hAnsi="Times New Roman" w:eastAsia="Times New Roman"/>
          <w:b w:val="0"/>
          <w:i w:val="0"/>
          <w:sz w:val="20"/>
        </w:rPr>
        <w:t xml:space="preserve">where </w:t>
      </w:r>
      <m:oMath>
        <m:r>
          <w:rPr>
            <w:rFonts w:ascii="Cambria Math" w:hAnsi="Cambria Math"/>
            <w:sz w:val="22"/>
          </w:rPr>
          <m:t>Δ</m:t>
        </m:r>
        <m:sSub>
          <m:sSubPr/>
          <m:e>
            <m:r>
              <w:rPr>
                <w:rFonts w:ascii="Cambria Math" w:hAnsi="Cambria Math"/>
                <w:sz w:val="22"/>
              </w:rPr>
              <m:t>t</m:t>
            </m:r>
          </m:e>
          <m:sub>
            <m:r>
              <w:rPr>
                <w:rFonts w:ascii="Cambria Math" w:hAnsi="Cambria Math"/>
                <w:sz w:val="22"/>
              </w:rPr>
              <m:t>j</m:t>
            </m:r>
          </m:sub>
        </m:sSub>
      </m:oMath>
      <w:r>
        <w:rPr>
          <w:rFonts w:ascii="Times New Roman" w:hAnsi="Times New Roman" w:eastAsia="Times New Roman"/>
          <w:b w:val="0"/>
          <w:i w:val="0"/>
          <w:sz w:val="20"/>
        </w:rPr>
        <w:t xml:space="preserve"> is the number of days between review </w:t>
      </w:r>
      <m:oMath>
        <m:r>
          <w:rPr>
            <w:rFonts w:ascii="Cambria Math" w:hAnsi="Cambria Math"/>
            <w:sz w:val="22"/>
          </w:rPr>
          <m:t>j</m:t>
        </m:r>
      </m:oMath>
      <w:r>
        <w:rPr>
          <w:rFonts w:ascii="Times New Roman" w:hAnsi="Times New Roman" w:eastAsia="Times New Roman"/>
          <w:b w:val="0"/>
          <w:i w:val="0"/>
          <w:sz w:val="20"/>
        </w:rPr>
        <w:t xml:space="preserve"> and the data collection cutoff.</w:t>
      </w:r>
    </w:p>
    <w:p>
      <w:pPr>
        <w:spacing w:before="40" w:after="60" w:line="276" w:lineRule="auto"/>
        <w:jc w:val="both"/>
      </w:pPr>
      <w:r>
        <w:rPr>
          <w:rFonts w:ascii="Times New Roman" w:hAnsi="Times New Roman" w:eastAsia="Times New Roman"/>
          <w:b/>
          <w:i w:val="0"/>
          <w:sz w:val="20"/>
        </w:rPr>
        <w:t>SA-RFM vector.</w:t>
      </w:r>
      <w:r>
        <w:rPr>
          <w:rFonts w:ascii="Times New Roman" w:hAnsi="Times New Roman" w:eastAsia="Times New Roman"/>
          <w:b w:val="0"/>
          <w:i w:val="0"/>
          <w:sz w:val="20"/>
        </w:rPr>
        <w:t xml:space="preserve"> The final four-dimensional SA-RFM vector for each customer is:</w:t>
      </w:r>
    </w:p>
    <w:p>
      <w:pPr>
        <w:spacing w:before="120" w:after="120"/>
        <w:jc w:val="center"/>
      </w:pPr>
      <m:oMathPara>
        <m:oMathParaPr>
          <m:jc m:val="center"/>
        </m:oMathParaPr>
        <m:oMath>
          <m:sSub>
            <m:sSubPr/>
            <m:e>
              <m:r>
                <w:rPr>
                  <w:rFonts w:ascii="Cambria Math" w:hAnsi="Cambria Math"/>
                  <w:sz w:val="22"/>
                </w:rPr>
                <m:t>𝐯</m:t>
              </m:r>
            </m:e>
            <m:sub>
              <m:r>
                <w:rPr>
                  <w:rFonts w:ascii="Cambria Math" w:hAnsi="Cambria Math"/>
                  <w:sz w:val="22"/>
                </w:rPr>
                <m:t>i</m:t>
              </m:r>
            </m:sub>
          </m:sSub>
          <m:r>
            <m:rPr>
              <m:sty m:val="p"/>
            </m:rPr>
            <w:rPr>
              <w:rFonts w:ascii="Cambria Math" w:hAnsi="Cambria Math"/>
              <w:sz w:val="22"/>
            </w:rPr>
            <m:t>=</m:t>
          </m:r>
          <m:r>
            <m:rPr>
              <m:sty m:val="p"/>
            </m:rPr>
            <w:rPr>
              <w:rFonts w:ascii="Cambria Math" w:hAnsi="Cambria Math"/>
              <w:sz w:val="22"/>
            </w:rPr>
            <m:t>[</m:t>
          </m:r>
          <m:sSub>
            <m:sSubPr/>
            <m:e>
              <m:r>
                <w:rPr>
                  <w:rFonts w:ascii="Cambria Math" w:hAnsi="Cambria Math"/>
                  <w:sz w:val="22"/>
                </w:rPr>
                <m:t>R</m:t>
              </m:r>
            </m:e>
            <m:sub>
              <m:r>
                <m:rPr>
                  <m:sty m:val="p"/>
                </m:rPr>
                <w:rPr>
                  <w:rFonts w:ascii="Cambria Math" w:hAnsi="Cambria Math"/>
                  <w:sz w:val="22"/>
                </w:rPr>
                <m:t>norm</m:t>
              </m:r>
              <m:r>
                <m:rPr>
                  <m:sty m:val="p"/>
                </m:rPr>
                <w:rPr>
                  <w:rFonts w:ascii="Cambria Math" w:hAnsi="Cambria Math"/>
                  <w:sz w:val="22"/>
                </w:rPr>
                <m:t>,</m:t>
              </m:r>
              <m:r>
                <w:rPr>
                  <w:rFonts w:ascii="Cambria Math" w:hAnsi="Cambria Math"/>
                  <w:sz w:val="22"/>
                </w:rPr>
                <m:t>i</m:t>
              </m:r>
            </m:sub>
          </m:sSub>
          <m:r>
            <m:rPr>
              <m:sty m:val="p"/>
            </m:rPr>
            <w:rPr>
              <w:rFonts w:ascii="Cambria Math" w:hAnsi="Cambria Math"/>
              <w:sz w:val="22"/>
            </w:rPr>
            <m:t>,</m:t>
          </m:r>
          <m:sSub>
            <m:sSubPr/>
            <m:e>
              <m:r>
                <w:rPr>
                  <w:rFonts w:ascii="Cambria Math" w:hAnsi="Cambria Math"/>
                  <w:sz w:val="22"/>
                </w:rPr>
                <m:t>F</m:t>
              </m:r>
            </m:e>
            <m:sub>
              <m:r>
                <m:rPr>
                  <m:sty m:val="p"/>
                </m:rPr>
                <w:rPr>
                  <w:rFonts w:ascii="Cambria Math" w:hAnsi="Cambria Math"/>
                  <w:sz w:val="22"/>
                </w:rPr>
                <m:t>norm</m:t>
              </m:r>
              <m:r>
                <m:rPr>
                  <m:sty m:val="p"/>
                </m:rPr>
                <w:rPr>
                  <w:rFonts w:ascii="Cambria Math" w:hAnsi="Cambria Math"/>
                  <w:sz w:val="22"/>
                </w:rPr>
                <m:t>,</m:t>
              </m:r>
              <m:r>
                <w:rPr>
                  <w:rFonts w:ascii="Cambria Math" w:hAnsi="Cambria Math"/>
                  <w:sz w:val="22"/>
                </w:rPr>
                <m:t>i</m:t>
              </m:r>
            </m:sub>
          </m:sSub>
          <m:r>
            <m:rPr>
              <m:sty m:val="p"/>
            </m:rPr>
            <w:rPr>
              <w:rFonts w:ascii="Cambria Math" w:hAnsi="Cambria Math"/>
              <w:sz w:val="22"/>
            </w:rPr>
            <m:t>,</m:t>
          </m:r>
          <m:sSub>
            <m:sSubPr/>
            <m:e>
              <m:r>
                <w:rPr>
                  <w:rFonts w:ascii="Cambria Math" w:hAnsi="Cambria Math"/>
                  <w:sz w:val="22"/>
                </w:rPr>
                <m:t>M</m:t>
              </m:r>
            </m:e>
            <m:sub>
              <m:r>
                <m:rPr>
                  <m:sty m:val="p"/>
                </m:rPr>
                <w:rPr>
                  <w:rFonts w:ascii="Cambria Math" w:hAnsi="Cambria Math"/>
                  <w:sz w:val="22"/>
                </w:rPr>
                <m:t>norm</m:t>
              </m:r>
              <m:r>
                <m:rPr>
                  <m:sty m:val="p"/>
                </m:rPr>
                <w:rPr>
                  <w:rFonts w:ascii="Cambria Math" w:hAnsi="Cambria Math"/>
                  <w:sz w:val="22"/>
                </w:rPr>
                <m:t>,</m:t>
              </m:r>
              <m:r>
                <w:rPr>
                  <w:rFonts w:ascii="Cambria Math" w:hAnsi="Cambria Math"/>
                  <w:sz w:val="22"/>
                </w:rPr>
                <m:t>i</m:t>
              </m:r>
            </m:sub>
          </m:sSub>
          <m:r>
            <m:rPr>
              <m:sty m:val="p"/>
            </m:rPr>
            <w:rPr>
              <w:rFonts w:ascii="Cambria Math" w:hAnsi="Cambria Math"/>
              <w:sz w:val="22"/>
            </w:rPr>
            <m:t>,</m:t>
          </m:r>
          <m:sSub>
            <m:sSubPr/>
            <m:e>
              <m:r>
                <w:rPr>
                  <w:rFonts w:ascii="Cambria Math" w:hAnsi="Cambria Math"/>
                  <w:sz w:val="22"/>
                </w:rPr>
                <m:t>S</m:t>
              </m:r>
            </m:e>
            <m:sub>
              <m:r>
                <m:rPr>
                  <m:sty m:val="p"/>
                </m:rPr>
                <w:rPr>
                  <w:rFonts w:ascii="Cambria Math" w:hAnsi="Cambria Math"/>
                  <w:sz w:val="22"/>
                </w:rPr>
                <m:t>norm</m:t>
              </m:r>
              <m:r>
                <m:rPr>
                  <m:sty m:val="p"/>
                </m:rPr>
                <w:rPr>
                  <w:rFonts w:ascii="Cambria Math" w:hAnsi="Cambria Math"/>
                  <w:sz w:val="22"/>
                </w:rPr>
                <m:t>,</m:t>
              </m:r>
              <m:r>
                <w:rPr>
                  <w:rFonts w:ascii="Cambria Math" w:hAnsi="Cambria Math"/>
                  <w:sz w:val="22"/>
                </w:rPr>
                <m:t>i</m:t>
              </m:r>
            </m:sub>
          </m:sSub>
          <m:r>
            <m:rPr>
              <m:sty m:val="p"/>
            </m:rPr>
            <w:rPr>
              <w:rFonts w:ascii="Cambria Math" w:hAnsi="Cambria Math"/>
              <w:sz w:val="22"/>
            </w:rPr>
            <m:t>]</m:t>
          </m:r>
        </m:oMath>
      </m:oMathPara>
    </w:p>
    <w:p>
      <w:pPr>
        <w:spacing w:before="180" w:after="60" w:line="276" w:lineRule="auto"/>
        <w:jc w:val="left"/>
      </w:pPr>
      <w:r>
        <w:rPr>
          <w:rFonts w:ascii="Times New Roman" w:hAnsi="Times New Roman" w:eastAsia="Times New Roman"/>
          <w:b/>
          <w:i/>
          <w:sz w:val="20"/>
        </w:rPr>
        <w:t>C. Phase 3: Customer Segmentation</w:t>
      </w:r>
    </w:p>
    <w:p>
      <w:pPr>
        <w:spacing w:before="40" w:after="60" w:line="276" w:lineRule="auto"/>
        <w:jc w:val="both"/>
      </w:pPr>
      <w:r>
        <w:rPr>
          <w:rFonts w:ascii="Times New Roman" w:hAnsi="Times New Roman" w:eastAsia="Times New Roman"/>
          <w:b/>
          <w:i w:val="0"/>
          <w:sz w:val="20"/>
        </w:rPr>
        <w:t>Optimal K selection.</w:t>
      </w:r>
      <w:r>
        <w:rPr>
          <w:rFonts w:ascii="Times New Roman" w:hAnsi="Times New Roman" w:eastAsia="Times New Roman"/>
          <w:b w:val="0"/>
          <w:i w:val="0"/>
          <w:sz w:val="20"/>
        </w:rPr>
        <w:t xml:space="preserve"> Three internal validation metrics are evaluated across K ∈ {2, 3, 4, 5, 6, 7}:</w:t>
      </w:r>
    </w:p>
    <w:p>
      <w:pPr>
        <w:spacing w:before="40" w:after="40" w:line="276" w:lineRule="auto"/>
        <w:ind w:left="283"/>
        <w:jc w:val="both"/>
      </w:pPr>
      <w:r>
        <w:rPr>
          <w:rFonts w:ascii="Times New Roman" w:hAnsi="Times New Roman" w:eastAsia="Times New Roman"/>
          <w:b w:val="0"/>
          <w:i w:val="0"/>
          <w:sz w:val="20"/>
        </w:rPr>
        <w:t xml:space="preserve">  • </w:t>
      </w:r>
      <w:r>
        <w:rPr>
          <w:rFonts w:ascii="Times New Roman" w:hAnsi="Times New Roman" w:eastAsia="Times New Roman"/>
          <w:b/>
          <w:i w:val="0"/>
          <w:sz w:val="20"/>
        </w:rPr>
        <w:t>WCSS (Elbow method):</w:t>
      </w:r>
      <w:r>
        <w:rPr>
          <w:rFonts w:ascii="Times New Roman" w:hAnsi="Times New Roman" w:eastAsia="Times New Roman"/>
          <w:b w:val="0"/>
          <w:i w:val="0"/>
          <w:sz w:val="20"/>
        </w:rPr>
        <w:t xml:space="preserve"> Within-Cluster Sum of Squares to identify the inflection point.</w:t>
      </w:r>
    </w:p>
    <w:p>
      <w:pPr>
        <w:spacing w:before="40" w:after="40" w:line="276" w:lineRule="auto"/>
        <w:ind w:left="283"/>
        <w:jc w:val="both"/>
      </w:pPr>
      <w:r>
        <w:rPr>
          <w:rFonts w:ascii="Times New Roman" w:hAnsi="Times New Roman" w:eastAsia="Times New Roman"/>
          <w:b w:val="0"/>
          <w:i w:val="0"/>
          <w:sz w:val="20"/>
        </w:rPr>
        <w:t xml:space="preserve">  • </w:t>
      </w:r>
      <w:r>
        <w:rPr>
          <w:rFonts w:ascii="Times New Roman" w:hAnsi="Times New Roman" w:eastAsia="Times New Roman"/>
          <w:b/>
          <w:i w:val="0"/>
          <w:sz w:val="20"/>
        </w:rPr>
        <w:t>Silhouette Score:</w:t>
      </w:r>
      <w:r>
        <w:rPr>
          <w:rFonts w:ascii="Times New Roman" w:hAnsi="Times New Roman" w:eastAsia="Times New Roman"/>
          <w:b w:val="0"/>
          <w:i w:val="0"/>
          <w:sz w:val="20"/>
        </w:rPr>
        <w:t xml:space="preserve"> Computed on a stratified sample of 15,000 users to avoid memory overflow.</w:t>
      </w:r>
    </w:p>
    <w:p>
      <w:pPr>
        <w:spacing w:before="40" w:after="40" w:line="276" w:lineRule="auto"/>
        <w:ind w:left="283"/>
        <w:jc w:val="both"/>
      </w:pPr>
      <w:r>
        <w:rPr>
          <w:rFonts w:ascii="Times New Roman" w:hAnsi="Times New Roman" w:eastAsia="Times New Roman"/>
          <w:b w:val="0"/>
          <w:i w:val="0"/>
          <w:sz w:val="20"/>
        </w:rPr>
        <w:t xml:space="preserve">  • </w:t>
      </w:r>
      <w:r>
        <w:rPr>
          <w:rFonts w:ascii="Times New Roman" w:hAnsi="Times New Roman" w:eastAsia="Times New Roman"/>
          <w:b/>
          <w:i w:val="0"/>
          <w:sz w:val="20"/>
        </w:rPr>
        <w:t>Davies-Bouldin Index (DBI):</w:t>
      </w:r>
      <w:r>
        <w:rPr>
          <w:rFonts w:ascii="Times New Roman" w:hAnsi="Times New Roman" w:eastAsia="Times New Roman"/>
          <w:b w:val="0"/>
          <w:i w:val="0"/>
          <w:sz w:val="20"/>
        </w:rPr>
        <w:t xml:space="preserve"> Measures inter-cluster separation vs. intra-cluster dispersion.</w:t>
      </w:r>
    </w:p>
    <w:p>
      <w:pPr>
        <w:spacing w:before="40" w:after="60" w:line="276" w:lineRule="auto"/>
        <w:jc w:val="both"/>
      </w:pPr>
      <w:r>
        <w:rPr>
          <w:rFonts w:ascii="Times New Roman" w:hAnsi="Times New Roman" w:eastAsia="Times New Roman"/>
          <w:b w:val="0"/>
          <w:i w:val="0"/>
          <w:sz w:val="20"/>
        </w:rPr>
        <w:t>K = 5 was selected as the optimal cluster count based on the elbow inflection point and domain interpretability.</w:t>
      </w:r>
    </w:p>
    <w:p>
      <w:pPr>
        <w:spacing w:before="40" w:after="60" w:line="276" w:lineRule="auto"/>
        <w:jc w:val="both"/>
      </w:pPr>
      <w:r>
        <w:rPr>
          <w:rFonts w:ascii="Times New Roman" w:hAnsi="Times New Roman" w:eastAsia="Times New Roman"/>
          <w:b/>
          <w:i w:val="0"/>
          <w:sz w:val="20"/>
        </w:rPr>
        <w:t>Multi-model comparison.</w:t>
      </w:r>
      <w:r>
        <w:rPr>
          <w:rFonts w:ascii="Times New Roman" w:hAnsi="Times New Roman" w:eastAsia="Times New Roman"/>
          <w:b w:val="0"/>
          <w:i w:val="0"/>
          <w:sz w:val="20"/>
        </w:rPr>
        <w:t xml:space="preserve"> Three clustering algorithms are evaluated at K = 5:</w:t>
      </w:r>
    </w:p>
    <w:p>
      <w:pPr>
        <w:spacing w:before="40" w:after="40" w:line="276" w:lineRule="auto"/>
        <w:ind w:left="283"/>
        <w:jc w:val="both"/>
      </w:pPr>
      <w:r>
        <w:rPr>
          <w:rFonts w:ascii="Times New Roman" w:hAnsi="Times New Roman" w:eastAsia="Times New Roman"/>
          <w:b w:val="0"/>
          <w:i w:val="0"/>
          <w:sz w:val="20"/>
        </w:rPr>
        <w:t xml:space="preserve">  • </w:t>
      </w:r>
      <w:r>
        <w:rPr>
          <w:rFonts w:ascii="Times New Roman" w:hAnsi="Times New Roman" w:eastAsia="Times New Roman"/>
          <w:b/>
          <w:i w:val="0"/>
          <w:sz w:val="20"/>
        </w:rPr>
        <w:t>K-Means++</w:t>
      </w:r>
      <w:r>
        <w:rPr>
          <w:rFonts w:ascii="Times New Roman" w:hAnsi="Times New Roman" w:eastAsia="Times New Roman"/>
          <w:b w:val="0"/>
          <w:i w:val="0"/>
          <w:sz w:val="20"/>
        </w:rPr>
        <w:t xml:space="preserve"> [10]: Standard centroid-based clustering with intelligent initialization.</w:t>
      </w:r>
    </w:p>
    <w:p>
      <w:pPr>
        <w:spacing w:before="40" w:after="40" w:line="276" w:lineRule="auto"/>
        <w:ind w:left="283"/>
        <w:jc w:val="both"/>
      </w:pPr>
      <w:r>
        <w:rPr>
          <w:rFonts w:ascii="Times New Roman" w:hAnsi="Times New Roman" w:eastAsia="Times New Roman"/>
          <w:b w:val="0"/>
          <w:i w:val="0"/>
          <w:sz w:val="20"/>
        </w:rPr>
        <w:t xml:space="preserve">  • </w:t>
      </w:r>
      <w:r>
        <w:rPr>
          <w:rFonts w:ascii="Times New Roman" w:hAnsi="Times New Roman" w:eastAsia="Times New Roman"/>
          <w:b/>
          <w:i w:val="0"/>
          <w:sz w:val="20"/>
        </w:rPr>
        <w:t>Gaussian Mixture Model (GMM):</w:t>
      </w:r>
      <w:r>
        <w:rPr>
          <w:rFonts w:ascii="Times New Roman" w:hAnsi="Times New Roman" w:eastAsia="Times New Roman"/>
          <w:b w:val="0"/>
          <w:i w:val="0"/>
          <w:sz w:val="20"/>
        </w:rPr>
        <w:t xml:space="preserve"> Probabilistic clustering assuming Gaussian distribution mixtures.</w:t>
      </w:r>
    </w:p>
    <w:p>
      <w:pPr>
        <w:spacing w:before="40" w:after="40" w:line="276" w:lineRule="auto"/>
        <w:ind w:left="283"/>
        <w:jc w:val="both"/>
      </w:pPr>
      <w:r>
        <w:rPr>
          <w:rFonts w:ascii="Times New Roman" w:hAnsi="Times New Roman" w:eastAsia="Times New Roman"/>
          <w:b w:val="0"/>
          <w:i w:val="0"/>
          <w:sz w:val="20"/>
        </w:rPr>
        <w:t xml:space="preserve">  • </w:t>
      </w:r>
      <w:r>
        <w:rPr>
          <w:rFonts w:ascii="Times New Roman" w:hAnsi="Times New Roman" w:eastAsia="Times New Roman"/>
          <w:b/>
          <w:i w:val="0"/>
          <w:sz w:val="20"/>
        </w:rPr>
        <w:t>BIRCH</w:t>
      </w:r>
      <w:r>
        <w:rPr>
          <w:rFonts w:ascii="Times New Roman" w:hAnsi="Times New Roman" w:eastAsia="Times New Roman"/>
          <w:b w:val="0"/>
          <w:i w:val="0"/>
          <w:sz w:val="20"/>
        </w:rPr>
        <w:t xml:space="preserve"> [11]: Incremental hierarchical clustering designed for large datasets.</w:t>
      </w:r>
    </w:p>
    <w:p>
      <w:pPr>
        <w:spacing w:before="40" w:after="60" w:line="276" w:lineRule="auto"/>
        <w:jc w:val="both"/>
      </w:pPr>
      <w:r>
        <w:rPr>
          <w:rFonts w:ascii="Times New Roman" w:hAnsi="Times New Roman" w:eastAsia="Times New Roman"/>
          <w:b/>
          <w:i w:val="0"/>
          <w:sz w:val="20"/>
        </w:rPr>
        <w:t>Automated segment naming.</w:t>
      </w:r>
      <w:r>
        <w:rPr>
          <w:rFonts w:ascii="Times New Roman" w:hAnsi="Times New Roman" w:eastAsia="Times New Roman"/>
          <w:b w:val="0"/>
          <w:i w:val="0"/>
          <w:sz w:val="20"/>
        </w:rPr>
        <w:t xml:space="preserve"> Business labels are assigned automatically based on centroid positions in the normalized 4D SA-RFM space using a rule-based heuristic system (e.g., high Recency + high Frequency + high Monetary + high Sentiment → "Champions").</w:t>
      </w:r>
    </w:p>
    <w:p>
      <w:pPr>
        <w:spacing w:before="180" w:after="60" w:line="276" w:lineRule="auto"/>
        <w:jc w:val="left"/>
      </w:pPr>
      <w:r>
        <w:rPr>
          <w:rFonts w:ascii="Times New Roman" w:hAnsi="Times New Roman" w:eastAsia="Times New Roman"/>
          <w:b/>
          <w:i/>
          <w:sz w:val="20"/>
        </w:rPr>
        <w:t>D. Phase 4: Multimodal Product Embedding</w:t>
      </w:r>
    </w:p>
    <w:p>
      <w:pPr>
        <w:spacing w:before="40" w:after="60" w:line="276" w:lineRule="auto"/>
        <w:jc w:val="both"/>
      </w:pPr>
      <w:r>
        <w:rPr>
          <w:rFonts w:ascii="Times New Roman" w:hAnsi="Times New Roman" w:eastAsia="Times New Roman"/>
          <w:b/>
          <w:i w:val="0"/>
          <w:sz w:val="20"/>
        </w:rPr>
        <w:t>Text embedding.</w:t>
      </w:r>
      <w:r>
        <w:rPr>
          <w:rFonts w:ascii="Times New Roman" w:hAnsi="Times New Roman" w:eastAsia="Times New Roman"/>
          <w:b w:val="0"/>
          <w:i w:val="0"/>
          <w:sz w:val="20"/>
        </w:rPr>
        <w:t xml:space="preserve"> All textual product attributes (name, brand, type, skin type, description, ingredient, feature) are concatenated into a single document per product. The text embedding is generated using the pre-trained </w:t>
      </w:r>
      <w:r>
        <w:rPr>
          <w:rFonts w:ascii="Consolas" w:hAnsi="Consolas" w:eastAsia="Consolas"/>
          <w:b w:val="0"/>
          <w:i w:val="0"/>
          <w:sz w:val="18"/>
        </w:rPr>
        <w:t>paraphrase-multilingual-MiniLM-L12-v2</w:t>
      </w:r>
      <w:r>
        <w:rPr>
          <w:rFonts w:ascii="Times New Roman" w:hAnsi="Times New Roman" w:eastAsia="Times New Roman"/>
          <w:b w:val="0"/>
          <w:i w:val="0"/>
          <w:sz w:val="20"/>
        </w:rPr>
        <w:t xml:space="preserve"> model from the SentenceTransformers library, which encodes the product documents into 384-dimensional dense semantic vectors. These are subsequently reduced to 128 dimensions via PCA.</w:t>
      </w:r>
    </w:p>
    <w:p>
      <w:pPr>
        <w:spacing w:before="40" w:after="60" w:line="276" w:lineRule="auto"/>
        <w:jc w:val="both"/>
      </w:pPr>
      <w:r>
        <w:rPr>
          <w:rFonts w:ascii="Times New Roman" w:hAnsi="Times New Roman" w:eastAsia="Times New Roman"/>
          <w:b/>
          <w:i w:val="0"/>
          <w:sz w:val="20"/>
        </w:rPr>
        <w:t>Visual embedding.</w:t>
      </w:r>
      <w:r>
        <w:rPr>
          <w:rFonts w:ascii="Times New Roman" w:hAnsi="Times New Roman" w:eastAsia="Times New Roman"/>
          <w:b w:val="0"/>
          <w:i w:val="0"/>
          <w:sz w:val="20"/>
        </w:rPr>
        <w:t xml:space="preserve"> Since physical image files are unavailable, deterministic hash-based mock visual embeddings are generated from image filenames using SHA-256 hashing, producing normalized 128-dimensional pseudo-visual vectors.</w:t>
      </w:r>
    </w:p>
    <w:p>
      <w:pPr>
        <w:spacing w:before="40" w:after="60" w:line="276" w:lineRule="auto"/>
        <w:jc w:val="both"/>
      </w:pPr>
      <w:r>
        <w:rPr>
          <w:rFonts w:ascii="Times New Roman" w:hAnsi="Times New Roman" w:eastAsia="Times New Roman"/>
          <w:b/>
          <w:i w:val="0"/>
          <w:sz w:val="20"/>
        </w:rPr>
        <w:t>Metadata encoding.</w:t>
      </w:r>
      <w:r>
        <w:rPr>
          <w:rFonts w:ascii="Times New Roman" w:hAnsi="Times New Roman" w:eastAsia="Times New Roman"/>
          <w:b w:val="0"/>
          <w:i w:val="0"/>
          <w:sz w:val="20"/>
        </w:rPr>
        <w:t xml:space="preserve"> Numerical features (price, average rating, sales volume) are normalized with MinMaxScaler. Categorical features (brand, type, skin type, origin, design) are label-encoded and scaled to [0, 1].</w:t>
      </w:r>
    </w:p>
    <w:p>
      <w:pPr>
        <w:spacing w:before="40" w:after="60" w:line="276" w:lineRule="auto"/>
        <w:jc w:val="both"/>
      </w:pPr>
      <w:r>
        <w:rPr>
          <w:rFonts w:ascii="Times New Roman" w:hAnsi="Times New Roman" w:eastAsia="Times New Roman"/>
          <w:b/>
          <w:i w:val="0"/>
          <w:sz w:val="20"/>
        </w:rPr>
        <w:t>Feature fusion.</w:t>
      </w:r>
      <w:r>
        <w:rPr>
          <w:rFonts w:ascii="Times New Roman" w:hAnsi="Times New Roman" w:eastAsia="Times New Roman"/>
          <w:b w:val="0"/>
          <w:i w:val="0"/>
          <w:sz w:val="20"/>
        </w:rPr>
        <w:t xml:space="preserve"> All feature vectors (text: 128D, visual: 128D, metadata: 8D) are concatenated into a 264-dimensional vector and reduced to </w:t>
      </w:r>
      <w:r>
        <w:rPr>
          <w:rFonts w:ascii="Times New Roman" w:hAnsi="Times New Roman" w:eastAsia="Times New Roman"/>
          <w:b/>
          <w:i w:val="0"/>
          <w:sz w:val="20"/>
        </w:rPr>
        <w:t>128 dimensions</w:t>
      </w:r>
      <w:r>
        <w:rPr>
          <w:rFonts w:ascii="Times New Roman" w:hAnsi="Times New Roman" w:eastAsia="Times New Roman"/>
          <w:b w:val="0"/>
          <w:i w:val="0"/>
          <w:sz w:val="20"/>
        </w:rPr>
        <w:t xml:space="preserve"> via PCA:</w:t>
      </w:r>
    </w:p>
    <w:p>
      <w:pPr>
        <w:spacing w:before="120" w:after="120"/>
        <w:jc w:val="center"/>
      </w:pPr>
      <m:oMathPara>
        <m:oMathParaPr>
          <m:jc m:val="center"/>
        </m:oMathParaPr>
        <m:oMath>
          <m:sSub>
            <m:sSubPr/>
            <m:e>
              <m:r>
                <w:rPr>
                  <w:rFonts w:ascii="Cambria Math" w:hAnsi="Cambria Math"/>
                  <w:sz w:val="22"/>
                </w:rPr>
                <m:t>𝐞</m:t>
              </m:r>
            </m:e>
            <m:sub>
              <m:r>
                <w:rPr>
                  <w:rFonts w:ascii="Cambria Math" w:hAnsi="Cambria Math"/>
                  <w:sz w:val="22"/>
                </w:rPr>
                <m:t>p</m:t>
              </m:r>
            </m:sub>
          </m:sSub>
          <m:r>
            <m:rPr>
              <m:sty m:val="p"/>
            </m:rPr>
            <w:rPr>
              <w:rFonts w:ascii="Cambria Math" w:hAnsi="Cambria Math"/>
              <w:sz w:val="22"/>
            </w:rPr>
            <m:t>=</m:t>
          </m:r>
          <m:sSub>
            <m:sSubPr/>
            <m:e>
              <m:r>
                <m:rPr>
                  <m:sty m:val="p"/>
                </m:rPr>
                <w:rPr>
                  <w:rFonts w:ascii="Cambria Math" w:hAnsi="Cambria Math"/>
                  <w:sz w:val="22"/>
                </w:rPr>
                <m:t>PCA</m:t>
              </m:r>
            </m:e>
            <m:sub>
              <m:r>
                <m:rPr>
                  <m:sty m:val="p"/>
                </m:rPr>
                <w:rPr>
                  <w:rFonts w:ascii="Cambria Math" w:hAnsi="Cambria Math"/>
                  <w:sz w:val="22"/>
                </w:rPr>
                <m:t>128</m:t>
              </m:r>
            </m:sub>
          </m:sSub>
          <m:r>
            <m:rPr>
              <m:sty m:val="p"/>
            </m:rPr>
            <w:rPr>
              <w:rFonts w:ascii="Cambria Math" w:hAnsi="Cambria Math"/>
              <w:sz w:val="22"/>
            </w:rPr>
            <m:t>(</m:t>
          </m:r>
          <m:r>
            <m:rPr>
              <m:sty m:val="p"/>
            </m:rPr>
            <w:rPr>
              <w:rFonts w:ascii="Cambria Math" w:hAnsi="Cambria Math"/>
              <w:sz w:val="22"/>
            </w:rPr>
            <m:t>[</m:t>
          </m:r>
          <m:sSub>
            <m:sSubPr/>
            <m:e>
              <m:r>
                <w:rPr>
                  <w:rFonts w:ascii="Cambria Math" w:hAnsi="Cambria Math"/>
                  <w:sz w:val="22"/>
                </w:rPr>
                <m:t>𝐞</m:t>
              </m:r>
            </m:e>
            <m:sub>
              <m:r>
                <m:rPr>
                  <m:sty m:val="p"/>
                </m:rPr>
                <w:rPr>
                  <w:rFonts w:ascii="Cambria Math" w:hAnsi="Cambria Math"/>
                  <w:sz w:val="22"/>
                </w:rPr>
                <m:t>text</m:t>
              </m:r>
            </m:sub>
          </m:sSub>
          <m:r>
            <w:rPr>
              <w:rFonts w:ascii="Cambria Math" w:hAnsi="Cambria Math"/>
              <w:sz w:val="22"/>
            </w:rPr>
            <m:t>‖</m:t>
          </m:r>
          <m:sSub>
            <m:sSubPr/>
            <m:e>
              <m:r>
                <w:rPr>
                  <w:rFonts w:ascii="Cambria Math" w:hAnsi="Cambria Math"/>
                  <w:sz w:val="22"/>
                </w:rPr>
                <m:t>𝐞</m:t>
              </m:r>
            </m:e>
            <m:sub>
              <m:r>
                <m:rPr>
                  <m:sty m:val="p"/>
                </m:rPr>
                <w:rPr>
                  <w:rFonts w:ascii="Cambria Math" w:hAnsi="Cambria Math"/>
                  <w:sz w:val="22"/>
                </w:rPr>
                <m:t>visual</m:t>
              </m:r>
            </m:sub>
          </m:sSub>
          <m:r>
            <w:rPr>
              <w:rFonts w:ascii="Cambria Math" w:hAnsi="Cambria Math"/>
              <w:sz w:val="22"/>
            </w:rPr>
            <m:t>‖</m:t>
          </m:r>
          <m:sSub>
            <m:sSubPr/>
            <m:e>
              <m:r>
                <w:rPr>
                  <w:rFonts w:ascii="Cambria Math" w:hAnsi="Cambria Math"/>
                  <w:sz w:val="22"/>
                </w:rPr>
                <m:t>𝐞</m:t>
              </m:r>
            </m:e>
            <m:sub>
              <m:r>
                <m:rPr>
                  <m:sty m:val="p"/>
                </m:rPr>
                <w:rPr>
                  <w:rFonts w:ascii="Cambria Math" w:hAnsi="Cambria Math"/>
                  <w:sz w:val="22"/>
                </w:rPr>
                <m:t>meta</m:t>
              </m:r>
            </m:sub>
          </m:sSub>
          <m:r>
            <m:rPr>
              <m:sty m:val="p"/>
            </m:rPr>
            <w:rPr>
              <w:rFonts w:ascii="Cambria Math" w:hAnsi="Cambria Math"/>
              <w:sz w:val="22"/>
            </w:rPr>
            <m:t>]</m:t>
          </m:r>
          <m:r>
            <m:rPr>
              <m:sty m:val="p"/>
            </m:rPr>
            <w:rPr>
              <w:rFonts w:ascii="Cambria Math" w:hAnsi="Cambria Math"/>
              <w:sz w:val="22"/>
            </w:rPr>
            <m:t>)</m:t>
          </m:r>
        </m:oMath>
      </m:oMathPara>
    </w:p>
    <w:p>
      <w:pPr>
        <w:spacing w:before="180" w:after="60" w:line="276" w:lineRule="auto"/>
        <w:jc w:val="left"/>
      </w:pPr>
      <w:r>
        <w:rPr>
          <w:rFonts w:ascii="Times New Roman" w:hAnsi="Times New Roman" w:eastAsia="Times New Roman"/>
          <w:b/>
          <w:i/>
          <w:sz w:val="20"/>
        </w:rPr>
        <w:t>E. Phase 5: Semantic Market Basket Analysis</w:t>
      </w:r>
    </w:p>
    <w:p>
      <w:pPr>
        <w:spacing w:before="40" w:after="60" w:line="276" w:lineRule="auto"/>
        <w:jc w:val="both"/>
      </w:pPr>
      <w:r>
        <w:rPr>
          <w:rFonts w:ascii="Times New Roman" w:hAnsi="Times New Roman" w:eastAsia="Times New Roman"/>
          <w:b/>
          <w:i w:val="0"/>
          <w:sz w:val="20"/>
        </w:rPr>
        <w:t>Basket construction.</w:t>
      </w:r>
      <w:r>
        <w:rPr>
          <w:rFonts w:ascii="Times New Roman" w:hAnsi="Times New Roman" w:eastAsia="Times New Roman"/>
          <w:b w:val="0"/>
          <w:i w:val="0"/>
          <w:sz w:val="20"/>
        </w:rPr>
        <w:t xml:space="preserve"> User-lifetime baskets aggregate all unique products purchased by each customer across their entire transaction history. Baskets with fewer than 2 products are filtered out, yielding 28,477 qualifying baskets with an average size of 2.17 products.</w:t>
      </w:r>
    </w:p>
    <w:p>
      <w:pPr>
        <w:spacing w:before="40" w:after="60" w:line="276" w:lineRule="auto"/>
        <w:jc w:val="both"/>
      </w:pPr>
      <w:r>
        <w:rPr>
          <w:rFonts w:ascii="Times New Roman" w:hAnsi="Times New Roman" w:eastAsia="Times New Roman"/>
          <w:b/>
          <w:i w:val="0"/>
          <w:sz w:val="20"/>
        </w:rPr>
        <w:t>Custom Apriori algorithm.</w:t>
      </w:r>
      <w:r>
        <w:rPr>
          <w:rFonts w:ascii="Times New Roman" w:hAnsi="Times New Roman" w:eastAsia="Times New Roman"/>
          <w:b w:val="0"/>
          <w:i w:val="0"/>
          <w:sz w:val="20"/>
        </w:rPr>
        <w:t xml:space="preserve"> A pure-Python optimized Apriori implementation mines frequent 2-itemsets:</w:t>
      </w:r>
    </w:p>
    <w:p>
      <w:pPr>
        <w:spacing w:before="40" w:after="40" w:line="276" w:lineRule="auto"/>
        <w:ind w:left="283"/>
        <w:jc w:val="both"/>
      </w:pPr>
      <w:r>
        <w:rPr>
          <w:rFonts w:ascii="Times New Roman" w:hAnsi="Times New Roman" w:eastAsia="Times New Roman"/>
          <w:b w:val="0"/>
          <w:i w:val="0"/>
          <w:sz w:val="20"/>
        </w:rPr>
        <w:t>1. Count individual item frequencies across all baskets.</w:t>
      </w:r>
    </w:p>
    <w:p>
      <w:pPr>
        <w:spacing w:before="40" w:after="40" w:line="276" w:lineRule="auto"/>
        <w:ind w:left="283"/>
        <w:jc w:val="both"/>
      </w:pPr>
      <w:r>
        <w:rPr>
          <w:rFonts w:ascii="Times New Roman" w:hAnsi="Times New Roman" w:eastAsia="Times New Roman"/>
          <w:b w:val="0"/>
          <w:i w:val="0"/>
          <w:sz w:val="20"/>
        </w:rPr>
        <w:t xml:space="preserve">2. Prune items below </w:t>
      </w:r>
      <w:r>
        <w:rPr>
          <w:rFonts w:ascii="Consolas" w:hAnsi="Consolas" w:eastAsia="Consolas"/>
          <w:b w:val="0"/>
          <w:i w:val="0"/>
          <w:sz w:val="18"/>
        </w:rPr>
        <w:t>min_support</w:t>
      </w:r>
      <w:r>
        <w:rPr>
          <w:rFonts w:ascii="Times New Roman" w:hAnsi="Times New Roman" w:eastAsia="Times New Roman"/>
          <w:b w:val="0"/>
          <w:i w:val="0"/>
          <w:sz w:val="20"/>
        </w:rPr>
        <w:t xml:space="preserve"> threshold.</w:t>
      </w:r>
    </w:p>
    <w:p>
      <w:pPr>
        <w:spacing w:before="40" w:after="40" w:line="276" w:lineRule="auto"/>
        <w:ind w:left="283"/>
        <w:jc w:val="both"/>
      </w:pPr>
      <w:r>
        <w:rPr>
          <w:rFonts w:ascii="Times New Roman" w:hAnsi="Times New Roman" w:eastAsia="Times New Roman"/>
          <w:b w:val="0"/>
          <w:i w:val="0"/>
          <w:sz w:val="20"/>
        </w:rPr>
        <w:t>3. Enumerate and count all frequent item pairs.</w:t>
      </w:r>
    </w:p>
    <w:p>
      <w:pPr>
        <w:spacing w:before="40" w:after="40" w:line="276" w:lineRule="auto"/>
        <w:ind w:left="283"/>
        <w:jc w:val="both"/>
      </w:pPr>
      <w:r>
        <w:rPr>
          <w:rFonts w:ascii="Times New Roman" w:hAnsi="Times New Roman" w:eastAsia="Times New Roman"/>
          <w:b w:val="0"/>
          <w:i w:val="0"/>
          <w:sz w:val="20"/>
        </w:rPr>
        <w:t>4. Generate directional rules (A → B and B → A) with:</w:t>
      </w:r>
    </w:p>
    <w:p>
      <w:pPr>
        <w:spacing w:before="120" w:after="120"/>
        <w:jc w:val="center"/>
      </w:pPr>
      <m:oMathPara>
        <m:oMathParaPr>
          <m:jc m:val="center"/>
        </m:oMathParaPr>
        <m:oMath>
          <m:r>
            <m:rPr>
              <m:sty m:val="p"/>
            </m:rPr>
            <w:rPr>
              <w:rFonts w:ascii="Cambria Math" w:hAnsi="Cambria Math"/>
              <w:sz w:val="22"/>
            </w:rPr>
            <m:t>Support</m:t>
          </m:r>
          <m:r>
            <m:rPr>
              <m:sty m:val="p"/>
            </m:rPr>
            <w:rPr>
              <w:rFonts w:ascii="Cambria Math" w:hAnsi="Cambria Math"/>
              <w:sz w:val="22"/>
            </w:rPr>
            <m:t>(</m:t>
          </m:r>
          <m:r>
            <w:rPr>
              <w:rFonts w:ascii="Cambria Math" w:hAnsi="Cambria Math"/>
              <w:sz w:val="22"/>
            </w:rPr>
            <m:t>A</m:t>
          </m:r>
          <m:r>
            <m:rPr>
              <m:sty m:val="p"/>
            </m:rPr>
            <w:rPr>
              <w:rFonts w:ascii="Cambria Math" w:hAnsi="Cambria Math"/>
              <w:sz w:val="22"/>
            </w:rPr>
            <m:t>→</m:t>
          </m:r>
          <m:r>
            <w:rPr>
              <w:rFonts w:ascii="Cambria Math" w:hAnsi="Cambria Math"/>
              <w:sz w:val="22"/>
            </w:rPr>
            <m:t>B</m:t>
          </m:r>
          <m:r>
            <m:rPr>
              <m:sty m:val="p"/>
            </m:rPr>
            <w:rPr>
              <w:rFonts w:ascii="Cambria Math" w:hAnsi="Cambria Math"/>
              <w:sz w:val="22"/>
            </w:rPr>
            <m:t>)</m:t>
          </m:r>
          <m:r>
            <m:rPr>
              <m:sty m:val="p"/>
            </m:rPr>
            <w:rPr>
              <w:rFonts w:ascii="Cambria Math" w:hAnsi="Cambria Math"/>
              <w:sz w:val="22"/>
            </w:rPr>
            <m:t>=</m:t>
          </m:r>
          <m:f>
            <m:fPr/>
            <m:num>
              <m:r>
                <m:rPr>
                  <m:sty m:val="p"/>
                </m:rPr>
                <w:rPr>
                  <w:rFonts w:ascii="Cambria Math" w:hAnsi="Cambria Math"/>
                  <w:sz w:val="22"/>
                </w:rPr>
                <m:t>|</m:t>
              </m:r>
              <m:r>
                <m:rPr>
                  <m:sty m:val="p"/>
                </m:rPr>
                <w:rPr>
                  <w:rFonts w:ascii="Cambria Math" w:hAnsi="Cambria Math"/>
                  <w:sz w:val="22"/>
                </w:rPr>
                <m:t>{</m:t>
              </m:r>
              <m:r>
                <w:rPr>
                  <w:rFonts w:ascii="Cambria Math" w:hAnsi="Cambria Math"/>
                  <w:sz w:val="22"/>
                </w:rPr>
                <m:t>t</m:t>
              </m:r>
              <m:r>
                <w:rPr>
                  <w:rFonts w:ascii="Cambria Math" w:hAnsi="Cambria Math"/>
                  <w:sz w:val="22"/>
                </w:rPr>
                <m:t>:</m:t>
              </m:r>
              <m:r>
                <w:rPr>
                  <w:rFonts w:ascii="Cambria Math" w:hAnsi="Cambria Math"/>
                  <w:sz w:val="22"/>
                </w:rPr>
                <m:t>A</m:t>
              </m:r>
              <m:r>
                <m:rPr>
                  <m:sty m:val="p"/>
                </m:rPr>
                <w:rPr>
                  <w:rFonts w:ascii="Cambria Math" w:hAnsi="Cambria Math"/>
                  <w:sz w:val="22"/>
                </w:rPr>
                <m:t>∈</m:t>
              </m:r>
              <m:r>
                <w:rPr>
                  <w:rFonts w:ascii="Cambria Math" w:hAnsi="Cambria Math"/>
                  <w:sz w:val="22"/>
                </w:rPr>
                <m:t>t</m:t>
              </m:r>
              <m:r>
                <m:rPr>
                  <m:sty m:val="p"/>
                </m:rPr>
                <w:rPr>
                  <w:rFonts w:ascii="Cambria Math" w:hAnsi="Cambria Math"/>
                  <w:sz w:val="22"/>
                </w:rPr>
                <m:t>∧</m:t>
              </m:r>
              <m:r>
                <w:rPr>
                  <w:rFonts w:ascii="Cambria Math" w:hAnsi="Cambria Math"/>
                  <w:sz w:val="22"/>
                </w:rPr>
                <m:t>B</m:t>
              </m:r>
              <m:r>
                <m:rPr>
                  <m:sty m:val="p"/>
                </m:rPr>
                <w:rPr>
                  <w:rFonts w:ascii="Cambria Math" w:hAnsi="Cambria Math"/>
                  <w:sz w:val="22"/>
                </w:rPr>
                <m:t>∈</m:t>
              </m:r>
              <m:r>
                <w:rPr>
                  <w:rFonts w:ascii="Cambria Math" w:hAnsi="Cambria Math"/>
                  <w:sz w:val="22"/>
                </w:rPr>
                <m:t>t</m:t>
              </m:r>
              <m:r>
                <m:rPr>
                  <m:sty m:val="p"/>
                </m:rPr>
                <w:rPr>
                  <w:rFonts w:ascii="Cambria Math" w:hAnsi="Cambria Math"/>
                  <w:sz w:val="22"/>
                </w:rPr>
                <m:t>}</m:t>
              </m:r>
              <m:r>
                <m:rPr>
                  <m:sty m:val="p"/>
                </m:rPr>
                <w:rPr>
                  <w:rFonts w:ascii="Cambria Math" w:hAnsi="Cambria Math"/>
                  <w:sz w:val="22"/>
                </w:rPr>
                <m:t>|</m:t>
              </m:r>
            </m:num>
            <m:den>
              <m:r>
                <m:rPr>
                  <m:sty m:val="p"/>
                </m:rPr>
                <w:rPr>
                  <w:rFonts w:ascii="Cambria Math" w:hAnsi="Cambria Math"/>
                  <w:sz w:val="22"/>
                </w:rPr>
                <m:t>|</m:t>
              </m:r>
              <m:r>
                <w:rPr>
                  <w:rFonts w:ascii="Cambria Math" w:hAnsi="Cambria Math"/>
                  <w:sz w:val="22"/>
                </w:rPr>
                <m:t>T</m:t>
              </m:r>
              <m:r>
                <m:rPr>
                  <m:sty m:val="p"/>
                </m:rPr>
                <w:rPr>
                  <w:rFonts w:ascii="Cambria Math" w:hAnsi="Cambria Math"/>
                  <w:sz w:val="22"/>
                </w:rPr>
                <m:t>|</m:t>
              </m:r>
            </m:den>
          </m:f>
        </m:oMath>
      </m:oMathPara>
    </w:p>
    <w:p>
      <w:pPr>
        <w:spacing w:before="120" w:after="120"/>
        <w:jc w:val="center"/>
      </w:pPr>
      <m:oMathPara>
        <m:oMathParaPr>
          <m:jc m:val="center"/>
        </m:oMathParaPr>
        <m:oMath>
          <m:r>
            <m:rPr>
              <m:sty m:val="p"/>
            </m:rPr>
            <w:rPr>
              <w:rFonts w:ascii="Cambria Math" w:hAnsi="Cambria Math"/>
              <w:sz w:val="22"/>
            </w:rPr>
            <m:t>Confidence</m:t>
          </m:r>
          <m:r>
            <m:rPr>
              <m:sty m:val="p"/>
            </m:rPr>
            <w:rPr>
              <w:rFonts w:ascii="Cambria Math" w:hAnsi="Cambria Math"/>
              <w:sz w:val="22"/>
            </w:rPr>
            <m:t>(</m:t>
          </m:r>
          <m:r>
            <w:rPr>
              <w:rFonts w:ascii="Cambria Math" w:hAnsi="Cambria Math"/>
              <w:sz w:val="22"/>
            </w:rPr>
            <m:t>A</m:t>
          </m:r>
          <m:r>
            <m:rPr>
              <m:sty m:val="p"/>
            </m:rPr>
            <w:rPr>
              <w:rFonts w:ascii="Cambria Math" w:hAnsi="Cambria Math"/>
              <w:sz w:val="22"/>
            </w:rPr>
            <m:t>→</m:t>
          </m:r>
          <m:r>
            <w:rPr>
              <w:rFonts w:ascii="Cambria Math" w:hAnsi="Cambria Math"/>
              <w:sz w:val="22"/>
            </w:rPr>
            <m:t>B</m:t>
          </m:r>
          <m:r>
            <m:rPr>
              <m:sty m:val="p"/>
            </m:rPr>
            <w:rPr>
              <w:rFonts w:ascii="Cambria Math" w:hAnsi="Cambria Math"/>
              <w:sz w:val="22"/>
            </w:rPr>
            <m:t>)</m:t>
          </m:r>
          <m:r>
            <m:rPr>
              <m:sty m:val="p"/>
            </m:rPr>
            <w:rPr>
              <w:rFonts w:ascii="Cambria Math" w:hAnsi="Cambria Math"/>
              <w:sz w:val="22"/>
            </w:rPr>
            <m:t>=</m:t>
          </m:r>
          <m:f>
            <m:fPr/>
            <m:num>
              <m:r>
                <m:rPr>
                  <m:sty m:val="p"/>
                </m:rPr>
                <w:rPr>
                  <w:rFonts w:ascii="Cambria Math" w:hAnsi="Cambria Math"/>
                  <w:sz w:val="22"/>
                </w:rPr>
                <m:t>Support</m:t>
              </m:r>
              <m:r>
                <m:rPr>
                  <m:sty m:val="p"/>
                </m:rPr>
                <w:rPr>
                  <w:rFonts w:ascii="Cambria Math" w:hAnsi="Cambria Math"/>
                  <w:sz w:val="22"/>
                </w:rPr>
                <m:t>(</m:t>
              </m:r>
              <m:r>
                <w:rPr>
                  <w:rFonts w:ascii="Cambria Math" w:hAnsi="Cambria Math"/>
                  <w:sz w:val="22"/>
                </w:rPr>
                <m:t>A</m:t>
              </m:r>
              <m:r>
                <m:rPr>
                  <m:sty m:val="p"/>
                </m:rPr>
                <w:rPr>
                  <w:rFonts w:ascii="Cambria Math" w:hAnsi="Cambria Math"/>
                  <w:sz w:val="22"/>
                </w:rPr>
                <m:t>∪</m:t>
              </m:r>
              <m:r>
                <w:rPr>
                  <w:rFonts w:ascii="Cambria Math" w:hAnsi="Cambria Math"/>
                  <w:sz w:val="22"/>
                </w:rPr>
                <m:t>B</m:t>
              </m:r>
              <m:r>
                <m:rPr>
                  <m:sty m:val="p"/>
                </m:rPr>
                <w:rPr>
                  <w:rFonts w:ascii="Cambria Math" w:hAnsi="Cambria Math"/>
                  <w:sz w:val="22"/>
                </w:rPr>
                <m:t>)</m:t>
              </m:r>
            </m:num>
            <m:den>
              <m:r>
                <m:rPr>
                  <m:sty m:val="p"/>
                </m:rPr>
                <w:rPr>
                  <w:rFonts w:ascii="Cambria Math" w:hAnsi="Cambria Math"/>
                  <w:sz w:val="22"/>
                </w:rPr>
                <m:t>Support</m:t>
              </m:r>
              <m:r>
                <m:rPr>
                  <m:sty m:val="p"/>
                </m:rPr>
                <w:rPr>
                  <w:rFonts w:ascii="Cambria Math" w:hAnsi="Cambria Math"/>
                  <w:sz w:val="22"/>
                </w:rPr>
                <m:t>(</m:t>
              </m:r>
              <m:r>
                <w:rPr>
                  <w:rFonts w:ascii="Cambria Math" w:hAnsi="Cambria Math"/>
                  <w:sz w:val="22"/>
                </w:rPr>
                <m:t>A</m:t>
              </m:r>
              <m:r>
                <m:rPr>
                  <m:sty m:val="p"/>
                </m:rPr>
                <w:rPr>
                  <w:rFonts w:ascii="Cambria Math" w:hAnsi="Cambria Math"/>
                  <w:sz w:val="22"/>
                </w:rPr>
                <m:t>)</m:t>
              </m:r>
            </m:den>
          </m:f>
        </m:oMath>
      </m:oMathPara>
    </w:p>
    <w:p>
      <w:pPr>
        <w:spacing w:before="120" w:after="120"/>
        <w:jc w:val="center"/>
      </w:pPr>
      <m:oMathPara>
        <m:oMathParaPr>
          <m:jc m:val="center"/>
        </m:oMathParaPr>
        <m:oMath>
          <m:r>
            <m:rPr>
              <m:sty m:val="p"/>
            </m:rPr>
            <w:rPr>
              <w:rFonts w:ascii="Cambria Math" w:hAnsi="Cambria Math"/>
              <w:sz w:val="22"/>
            </w:rPr>
            <m:t>Lift</m:t>
          </m:r>
          <m:r>
            <m:rPr>
              <m:sty m:val="p"/>
            </m:rPr>
            <w:rPr>
              <w:rFonts w:ascii="Cambria Math" w:hAnsi="Cambria Math"/>
              <w:sz w:val="22"/>
            </w:rPr>
            <m:t>(</m:t>
          </m:r>
          <m:r>
            <w:rPr>
              <w:rFonts w:ascii="Cambria Math" w:hAnsi="Cambria Math"/>
              <w:sz w:val="22"/>
            </w:rPr>
            <m:t>A</m:t>
          </m:r>
          <m:r>
            <m:rPr>
              <m:sty m:val="p"/>
            </m:rPr>
            <w:rPr>
              <w:rFonts w:ascii="Cambria Math" w:hAnsi="Cambria Math"/>
              <w:sz w:val="22"/>
            </w:rPr>
            <m:t>→</m:t>
          </m:r>
          <m:r>
            <w:rPr>
              <w:rFonts w:ascii="Cambria Math" w:hAnsi="Cambria Math"/>
              <w:sz w:val="22"/>
            </w:rPr>
            <m:t>B</m:t>
          </m:r>
          <m:r>
            <m:rPr>
              <m:sty m:val="p"/>
            </m:rPr>
            <w:rPr>
              <w:rFonts w:ascii="Cambria Math" w:hAnsi="Cambria Math"/>
              <w:sz w:val="22"/>
            </w:rPr>
            <m:t>)</m:t>
          </m:r>
          <m:r>
            <m:rPr>
              <m:sty m:val="p"/>
            </m:rPr>
            <w:rPr>
              <w:rFonts w:ascii="Cambria Math" w:hAnsi="Cambria Math"/>
              <w:sz w:val="22"/>
            </w:rPr>
            <m:t>=</m:t>
          </m:r>
          <m:f>
            <m:fPr/>
            <m:num>
              <m:r>
                <m:rPr>
                  <m:sty m:val="p"/>
                </m:rPr>
                <w:rPr>
                  <w:rFonts w:ascii="Cambria Math" w:hAnsi="Cambria Math"/>
                  <w:sz w:val="22"/>
                </w:rPr>
                <m:t>Confidence</m:t>
              </m:r>
              <m:r>
                <m:rPr>
                  <m:sty m:val="p"/>
                </m:rPr>
                <w:rPr>
                  <w:rFonts w:ascii="Cambria Math" w:hAnsi="Cambria Math"/>
                  <w:sz w:val="22"/>
                </w:rPr>
                <m:t>(</m:t>
              </m:r>
              <m:r>
                <w:rPr>
                  <w:rFonts w:ascii="Cambria Math" w:hAnsi="Cambria Math"/>
                  <w:sz w:val="22"/>
                </w:rPr>
                <m:t>A</m:t>
              </m:r>
              <m:r>
                <m:rPr>
                  <m:sty m:val="p"/>
                </m:rPr>
                <w:rPr>
                  <w:rFonts w:ascii="Cambria Math" w:hAnsi="Cambria Math"/>
                  <w:sz w:val="22"/>
                </w:rPr>
                <m:t>→</m:t>
              </m:r>
              <m:r>
                <w:rPr>
                  <w:rFonts w:ascii="Cambria Math" w:hAnsi="Cambria Math"/>
                  <w:sz w:val="22"/>
                </w:rPr>
                <m:t>B</m:t>
              </m:r>
              <m:r>
                <m:rPr>
                  <m:sty m:val="p"/>
                </m:rPr>
                <w:rPr>
                  <w:rFonts w:ascii="Cambria Math" w:hAnsi="Cambria Math"/>
                  <w:sz w:val="22"/>
                </w:rPr>
                <m:t>)</m:t>
              </m:r>
            </m:num>
            <m:den>
              <m:r>
                <m:rPr>
                  <m:sty m:val="p"/>
                </m:rPr>
                <w:rPr>
                  <w:rFonts w:ascii="Cambria Math" w:hAnsi="Cambria Math"/>
                  <w:sz w:val="22"/>
                </w:rPr>
                <m:t>Support</m:t>
              </m:r>
              <m:r>
                <m:rPr>
                  <m:sty m:val="p"/>
                </m:rPr>
                <w:rPr>
                  <w:rFonts w:ascii="Cambria Math" w:hAnsi="Cambria Math"/>
                  <w:sz w:val="22"/>
                </w:rPr>
                <m:t>(</m:t>
              </m:r>
              <m:r>
                <w:rPr>
                  <w:rFonts w:ascii="Cambria Math" w:hAnsi="Cambria Math"/>
                  <w:sz w:val="22"/>
                </w:rPr>
                <m:t>B</m:t>
              </m:r>
              <m:r>
                <m:rPr>
                  <m:sty m:val="p"/>
                </m:rPr>
                <w:rPr>
                  <w:rFonts w:ascii="Cambria Math" w:hAnsi="Cambria Math"/>
                  <w:sz w:val="22"/>
                </w:rPr>
                <m:t>)</m:t>
              </m:r>
            </m:den>
          </m:f>
        </m:oMath>
      </m:oMathPara>
    </w:p>
    <w:p>
      <w:pPr>
        <w:spacing w:before="40" w:after="60" w:line="276" w:lineRule="auto"/>
        <w:jc w:val="both"/>
      </w:pPr>
      <w:r>
        <w:rPr>
          <w:rFonts w:ascii="Times New Roman" w:hAnsi="Times New Roman" w:eastAsia="Times New Roman"/>
          <w:b w:val="0"/>
          <w:i w:val="0"/>
          <w:sz w:val="20"/>
        </w:rPr>
        <w:t>Default thresholds: Support ≥ 0.0005, Confidence ≥ 0.05, Lift ≥ 1.2.</w:t>
      </w:r>
    </w:p>
    <w:p>
      <w:pPr>
        <w:spacing w:before="40" w:after="60" w:line="276" w:lineRule="auto"/>
        <w:jc w:val="both"/>
      </w:pPr>
      <w:r>
        <w:rPr>
          <w:rFonts w:ascii="Times New Roman" w:hAnsi="Times New Roman" w:eastAsia="Times New Roman"/>
          <w:b/>
          <w:i w:val="0"/>
          <w:sz w:val="20"/>
        </w:rPr>
        <w:t>Semantic enrichment.</w:t>
      </w:r>
      <w:r>
        <w:rPr>
          <w:rFonts w:ascii="Times New Roman" w:hAnsi="Times New Roman" w:eastAsia="Times New Roman"/>
          <w:b w:val="0"/>
          <w:i w:val="0"/>
          <w:sz w:val="20"/>
        </w:rPr>
        <w:t xml:space="preserve"> Each rule is annotated with cosine similarity between the multimodal embeddings of the antecedent and consequent products:</w:t>
      </w:r>
    </w:p>
    <w:p>
      <w:pPr>
        <w:spacing w:before="120" w:after="120"/>
        <w:jc w:val="center"/>
      </w:pPr>
      <m:oMathPara>
        <m:oMathParaPr>
          <m:jc m:val="center"/>
        </m:oMathParaPr>
        <m:oMath>
          <m:r>
            <m:rPr>
              <m:sty m:val="p"/>
            </m:rPr>
            <w:rPr>
              <w:rFonts w:ascii="Cambria Math" w:hAnsi="Cambria Math"/>
              <w:sz w:val="22"/>
            </w:rPr>
            <m:t>SimSem</m:t>
          </m:r>
          <m:r>
            <m:rPr>
              <m:sty m:val="p"/>
            </m:rPr>
            <w:rPr>
              <w:rFonts w:ascii="Cambria Math" w:hAnsi="Cambria Math"/>
              <w:sz w:val="22"/>
            </w:rPr>
            <m:t>(</m:t>
          </m:r>
          <m:r>
            <w:rPr>
              <w:rFonts w:ascii="Cambria Math" w:hAnsi="Cambria Math"/>
              <w:sz w:val="22"/>
            </w:rPr>
            <m:t>A</m:t>
          </m:r>
          <m:r>
            <m:rPr>
              <m:sty m:val="p"/>
            </m:rPr>
            <w:rPr>
              <w:rFonts w:ascii="Cambria Math" w:hAnsi="Cambria Math"/>
              <w:sz w:val="22"/>
            </w:rPr>
            <m:t>,</m:t>
          </m:r>
          <m:r>
            <w:rPr>
              <w:rFonts w:ascii="Cambria Math" w:hAnsi="Cambria Math"/>
              <w:sz w:val="22"/>
            </w:rPr>
            <m:t>B</m:t>
          </m:r>
          <m:r>
            <m:rPr>
              <m:sty m:val="p"/>
            </m:rPr>
            <w:rPr>
              <w:rFonts w:ascii="Cambria Math" w:hAnsi="Cambria Math"/>
              <w:sz w:val="22"/>
            </w:rPr>
            <m:t>)</m:t>
          </m:r>
          <m:r>
            <m:rPr>
              <m:sty m:val="p"/>
            </m:rPr>
            <w:rPr>
              <w:rFonts w:ascii="Cambria Math" w:hAnsi="Cambria Math"/>
              <w:sz w:val="22"/>
            </w:rPr>
            <m:t>=</m:t>
          </m:r>
          <m:f>
            <m:fPr/>
            <m:num>
              <m:sSub>
                <m:sSubPr/>
                <m:e>
                  <m:r>
                    <w:rPr>
                      <w:rFonts w:ascii="Cambria Math" w:hAnsi="Cambria Math"/>
                      <w:sz w:val="22"/>
                    </w:rPr>
                    <m:t>𝐞</m:t>
                  </m:r>
                </m:e>
                <m:sub>
                  <m:r>
                    <w:rPr>
                      <w:rFonts w:ascii="Cambria Math" w:hAnsi="Cambria Math"/>
                      <w:sz w:val="22"/>
                    </w:rPr>
                    <m:t>A</m:t>
                  </m:r>
                </m:sub>
              </m:sSub>
              <m:r>
                <m:rPr>
                  <m:sty m:val="p"/>
                </m:rPr>
                <w:rPr>
                  <w:rFonts w:ascii="Cambria Math" w:hAnsi="Cambria Math"/>
                  <w:sz w:val="22"/>
                </w:rPr>
                <m:t>·</m:t>
              </m:r>
              <m:sSub>
                <m:sSubPr/>
                <m:e>
                  <m:r>
                    <w:rPr>
                      <w:rFonts w:ascii="Cambria Math" w:hAnsi="Cambria Math"/>
                      <w:sz w:val="22"/>
                    </w:rPr>
                    <m:t>𝐞</m:t>
                  </m:r>
                </m:e>
                <m:sub>
                  <m:r>
                    <w:rPr>
                      <w:rFonts w:ascii="Cambria Math" w:hAnsi="Cambria Math"/>
                      <w:sz w:val="22"/>
                    </w:rPr>
                    <m:t>B</m:t>
                  </m:r>
                </m:sub>
              </m:sSub>
            </m:num>
            <m:den>
              <m:r>
                <w:rPr>
                  <w:rFonts w:ascii="Cambria Math" w:hAnsi="Cambria Math"/>
                  <w:sz w:val="22"/>
                </w:rPr>
                <m:t>‖</m:t>
              </m:r>
              <m:sSub>
                <m:sSubPr/>
                <m:e>
                  <m:r>
                    <w:rPr>
                      <w:rFonts w:ascii="Cambria Math" w:hAnsi="Cambria Math"/>
                      <w:sz w:val="22"/>
                    </w:rPr>
                    <m:t>𝐞</m:t>
                  </m:r>
                </m:e>
                <m:sub>
                  <m:r>
                    <w:rPr>
                      <w:rFonts w:ascii="Cambria Math" w:hAnsi="Cambria Math"/>
                      <w:sz w:val="22"/>
                    </w:rPr>
                    <m:t>A</m:t>
                  </m:r>
                </m:sub>
              </m:sSub>
              <m:r>
                <w:rPr>
                  <w:rFonts w:ascii="Cambria Math" w:hAnsi="Cambria Math"/>
                  <w:sz w:val="22"/>
                </w:rPr>
                <m:t>‖</m:t>
              </m:r>
              <m:r>
                <m:rPr>
                  <m:sty m:val="p"/>
                </m:rPr>
                <w:rPr>
                  <w:rFonts w:ascii="Cambria Math" w:hAnsi="Cambria Math"/>
                  <w:sz w:val="22"/>
                </w:rPr>
                <m:t>·</m:t>
              </m:r>
              <m:r>
                <w:rPr>
                  <w:rFonts w:ascii="Cambria Math" w:hAnsi="Cambria Math"/>
                  <w:sz w:val="22"/>
                </w:rPr>
                <m:t>‖</m:t>
              </m:r>
              <m:sSub>
                <m:sSubPr/>
                <m:e>
                  <m:r>
                    <w:rPr>
                      <w:rFonts w:ascii="Cambria Math" w:hAnsi="Cambria Math"/>
                      <w:sz w:val="22"/>
                    </w:rPr>
                    <m:t>𝐞</m:t>
                  </m:r>
                </m:e>
                <m:sub>
                  <m:r>
                    <w:rPr>
                      <w:rFonts w:ascii="Cambria Math" w:hAnsi="Cambria Math"/>
                      <w:sz w:val="22"/>
                    </w:rPr>
                    <m:t>B</m:t>
                  </m:r>
                </m:sub>
              </m:sSub>
              <m:r>
                <w:rPr>
                  <w:rFonts w:ascii="Cambria Math" w:hAnsi="Cambria Math"/>
                  <w:sz w:val="22"/>
                </w:rPr>
                <m:t>‖</m:t>
              </m:r>
            </m:den>
          </m:f>
        </m:oMath>
      </m:oMathPara>
    </w:p>
    <w:p>
      <w:pPr>
        <w:spacing w:before="40" w:after="60" w:line="276" w:lineRule="auto"/>
        <w:jc w:val="both"/>
      </w:pPr>
      <w:r>
        <w:rPr>
          <w:rFonts w:ascii="Times New Roman" w:hAnsi="Times New Roman" w:eastAsia="Times New Roman"/>
          <w:b/>
          <w:i w:val="0"/>
          <w:sz w:val="20"/>
        </w:rPr>
        <w:t>Segment-aware mining.</w:t>
      </w:r>
      <w:r>
        <w:rPr>
          <w:rFonts w:ascii="Times New Roman" w:hAnsi="Times New Roman" w:eastAsia="Times New Roman"/>
          <w:b w:val="0"/>
          <w:i w:val="0"/>
          <w:sz w:val="20"/>
        </w:rPr>
        <w:t xml:space="preserve"> Beyond global rules, the Apriori algorithm is executed independently for each customer segment, producing segment-specific association rules that capture group-level purchasing patterns.</w:t>
      </w:r>
    </w:p>
    <w:p>
      <w:pPr>
        <w:spacing w:before="180" w:after="60" w:line="276" w:lineRule="auto"/>
        <w:jc w:val="left"/>
      </w:pPr>
      <w:r>
        <w:rPr>
          <w:rFonts w:ascii="Times New Roman" w:hAnsi="Times New Roman" w:eastAsia="Times New Roman"/>
          <w:b/>
          <w:i/>
          <w:sz w:val="20"/>
        </w:rPr>
        <w:t>F. Phase 6: Segment-Aware Hybrid Recommendation Engine</w:t>
      </w:r>
    </w:p>
    <w:p>
      <w:pPr>
        <w:spacing w:before="40" w:after="60" w:line="276" w:lineRule="auto"/>
        <w:jc w:val="both"/>
      </w:pPr>
      <w:r>
        <w:rPr>
          <w:rFonts w:ascii="Times New Roman" w:hAnsi="Times New Roman" w:eastAsia="Times New Roman"/>
          <w:b/>
          <w:i w:val="0"/>
          <w:sz w:val="20"/>
        </w:rPr>
        <w:t>Score fusion.</w:t>
      </w:r>
      <w:r>
        <w:rPr>
          <w:rFonts w:ascii="Times New Roman" w:hAnsi="Times New Roman" w:eastAsia="Times New Roman"/>
          <w:b w:val="0"/>
          <w:i w:val="0"/>
          <w:sz w:val="20"/>
        </w:rPr>
        <w:t xml:space="preserve"> For each candidate product </w:t>
      </w:r>
      <m:oMath>
        <m:r>
          <w:rPr>
            <w:rFonts w:ascii="Cambria Math" w:hAnsi="Cambria Math"/>
            <w:sz w:val="22"/>
          </w:rPr>
          <m:t>p</m:t>
        </m:r>
      </m:oMath>
      <w:r>
        <w:rPr>
          <w:rFonts w:ascii="Times New Roman" w:hAnsi="Times New Roman" w:eastAsia="Times New Roman"/>
          <w:b w:val="0"/>
          <w:i w:val="0"/>
          <w:sz w:val="20"/>
        </w:rPr>
        <w:t xml:space="preserve"> and user </w:t>
      </w:r>
      <m:oMath>
        <m:r>
          <w:rPr>
            <w:rFonts w:ascii="Cambria Math" w:hAnsi="Cambria Math"/>
            <w:sz w:val="22"/>
          </w:rPr>
          <m:t>u</m:t>
        </m:r>
      </m:oMath>
      <w:r>
        <w:rPr>
          <w:rFonts w:ascii="Times New Roman" w:hAnsi="Times New Roman" w:eastAsia="Times New Roman"/>
          <w:b w:val="0"/>
          <w:i w:val="0"/>
          <w:sz w:val="20"/>
        </w:rPr>
        <w:t>, the hybrid score is computed as a weighted combination of three signals:</w:t>
      </w:r>
    </w:p>
    <w:p>
      <w:pPr>
        <w:spacing w:before="120" w:after="120"/>
        <w:jc w:val="center"/>
      </w:pPr>
      <m:oMathPara>
        <m:oMathParaPr>
          <m:jc m:val="center"/>
        </m:oMathParaPr>
        <m:oMath>
          <m:r>
            <m:rPr>
              <m:sty m:val="p"/>
            </m:rPr>
            <w:rPr>
              <w:rFonts w:ascii="Cambria Math" w:hAnsi="Cambria Math"/>
              <w:sz w:val="22"/>
            </w:rPr>
            <m:t>Score</m:t>
          </m:r>
          <m:r>
            <m:rPr>
              <m:sty m:val="p"/>
            </m:rPr>
            <w:rPr>
              <w:rFonts w:ascii="Cambria Math" w:hAnsi="Cambria Math"/>
              <w:sz w:val="22"/>
            </w:rPr>
            <m:t>(</m:t>
          </m:r>
          <m:r>
            <w:rPr>
              <w:rFonts w:ascii="Cambria Math" w:hAnsi="Cambria Math"/>
              <w:sz w:val="22"/>
            </w:rPr>
            <m:t>u</m:t>
          </m:r>
          <m:r>
            <m:rPr>
              <m:sty m:val="p"/>
            </m:rPr>
            <w:rPr>
              <w:rFonts w:ascii="Cambria Math" w:hAnsi="Cambria Math"/>
              <w:sz w:val="22"/>
            </w:rPr>
            <m:t>,</m:t>
          </m:r>
          <m:r>
            <w:rPr>
              <w:rFonts w:ascii="Cambria Math" w:hAnsi="Cambria Math"/>
              <w:sz w:val="22"/>
            </w:rPr>
            <m:t>p</m:t>
          </m:r>
          <m:r>
            <m:rPr>
              <m:sty m:val="p"/>
            </m:rPr>
            <w:rPr>
              <w:rFonts w:ascii="Cambria Math" w:hAnsi="Cambria Math"/>
              <w:sz w:val="22"/>
            </w:rPr>
            <m:t>)</m:t>
          </m:r>
          <m:r>
            <m:rPr>
              <m:sty m:val="p"/>
            </m:rPr>
            <w:rPr>
              <w:rFonts w:ascii="Cambria Math" w:hAnsi="Cambria Math"/>
              <w:sz w:val="22"/>
            </w:rPr>
            <m:t>=</m:t>
          </m:r>
          <m:sSub>
            <m:sSubPr/>
            <m:e>
              <m:r>
                <w:rPr>
                  <w:rFonts w:ascii="Cambria Math" w:hAnsi="Cambria Math"/>
                  <w:sz w:val="22"/>
                </w:rPr>
                <m:t>w</m:t>
              </m:r>
            </m:e>
            <m:sub>
              <m:r>
                <m:rPr>
                  <m:sty m:val="p"/>
                </m:rPr>
                <w:rPr>
                  <w:rFonts w:ascii="Cambria Math" w:hAnsi="Cambria Math"/>
                  <w:sz w:val="22"/>
                </w:rPr>
                <m:t>mba</m:t>
              </m:r>
            </m:sub>
          </m:sSub>
          <m:r>
            <m:rPr>
              <m:sty m:val="p"/>
            </m:rPr>
            <w:rPr>
              <w:rFonts w:ascii="Cambria Math" w:hAnsi="Cambria Math"/>
              <w:sz w:val="22"/>
            </w:rPr>
            <m:t>·</m:t>
          </m:r>
          <m:sSub>
            <m:sSubPr/>
            <m:e>
              <m:r>
                <w:rPr>
                  <w:rFonts w:ascii="Cambria Math" w:hAnsi="Cambria Math"/>
                  <w:sz w:val="22"/>
                </w:rPr>
                <m:t>S</m:t>
              </m:r>
            </m:e>
            <m:sub>
              <m:r>
                <m:rPr>
                  <m:sty m:val="p"/>
                </m:rPr>
                <w:rPr>
                  <w:rFonts w:ascii="Cambria Math" w:hAnsi="Cambria Math"/>
                  <w:sz w:val="22"/>
                </w:rPr>
                <m:t>MBA</m:t>
              </m:r>
            </m:sub>
          </m:sSub>
          <m:r>
            <m:rPr>
              <m:sty m:val="p"/>
            </m:rPr>
            <w:rPr>
              <w:rFonts w:ascii="Cambria Math" w:hAnsi="Cambria Math"/>
              <w:sz w:val="22"/>
            </w:rPr>
            <m:t>+</m:t>
          </m:r>
          <m:sSub>
            <m:sSubPr/>
            <m:e>
              <m:r>
                <w:rPr>
                  <w:rFonts w:ascii="Cambria Math" w:hAnsi="Cambria Math"/>
                  <w:sz w:val="22"/>
                </w:rPr>
                <m:t>w</m:t>
              </m:r>
            </m:e>
            <m:sub>
              <m:r>
                <m:rPr>
                  <m:sty m:val="p"/>
                </m:rPr>
                <w:rPr>
                  <w:rFonts w:ascii="Cambria Math" w:hAnsi="Cambria Math"/>
                  <w:sz w:val="22"/>
                </w:rPr>
                <m:t>sim</m:t>
              </m:r>
            </m:sub>
          </m:sSub>
          <m:r>
            <m:rPr>
              <m:sty m:val="p"/>
            </m:rPr>
            <w:rPr>
              <w:rFonts w:ascii="Cambria Math" w:hAnsi="Cambria Math"/>
              <w:sz w:val="22"/>
            </w:rPr>
            <m:t>·</m:t>
          </m:r>
          <m:sSub>
            <m:sSubPr/>
            <m:e>
              <m:r>
                <w:rPr>
                  <w:rFonts w:ascii="Cambria Math" w:hAnsi="Cambria Math"/>
                  <w:sz w:val="22"/>
                </w:rPr>
                <m:t>S</m:t>
              </m:r>
            </m:e>
            <m:sub>
              <m:r>
                <m:rPr>
                  <m:sty m:val="p"/>
                </m:rPr>
                <w:rPr>
                  <w:rFonts w:ascii="Cambria Math" w:hAnsi="Cambria Math"/>
                  <w:sz w:val="22"/>
                </w:rPr>
                <m:t>Sim</m:t>
              </m:r>
            </m:sub>
          </m:sSub>
          <m:r>
            <m:rPr>
              <m:sty m:val="p"/>
            </m:rPr>
            <w:rPr>
              <w:rFonts w:ascii="Cambria Math" w:hAnsi="Cambria Math"/>
              <w:sz w:val="22"/>
            </w:rPr>
            <m:t>+</m:t>
          </m:r>
          <m:sSub>
            <m:sSubPr/>
            <m:e>
              <m:r>
                <w:rPr>
                  <w:rFonts w:ascii="Cambria Math" w:hAnsi="Cambria Math"/>
                  <w:sz w:val="22"/>
                </w:rPr>
                <m:t>w</m:t>
              </m:r>
            </m:e>
            <m:sub>
              <m:r>
                <m:rPr>
                  <m:sty m:val="p"/>
                </m:rPr>
                <w:rPr>
                  <w:rFonts w:ascii="Cambria Math" w:hAnsi="Cambria Math"/>
                  <w:sz w:val="22"/>
                </w:rPr>
                <m:t>pop</m:t>
              </m:r>
            </m:sub>
          </m:sSub>
          <m:r>
            <m:rPr>
              <m:sty m:val="p"/>
            </m:rPr>
            <w:rPr>
              <w:rFonts w:ascii="Cambria Math" w:hAnsi="Cambria Math"/>
              <w:sz w:val="22"/>
            </w:rPr>
            <m:t>·</m:t>
          </m:r>
          <m:sSub>
            <m:sSubPr/>
            <m:e>
              <m:r>
                <w:rPr>
                  <w:rFonts w:ascii="Cambria Math" w:hAnsi="Cambria Math"/>
                  <w:sz w:val="22"/>
                </w:rPr>
                <m:t>S</m:t>
              </m:r>
            </m:e>
            <m:sub>
              <m:r>
                <m:rPr>
                  <m:sty m:val="p"/>
                </m:rPr>
                <w:rPr>
                  <w:rFonts w:ascii="Cambria Math" w:hAnsi="Cambria Math"/>
                  <w:sz w:val="22"/>
                </w:rPr>
                <m:t>Pop</m:t>
              </m:r>
            </m:sub>
          </m:sSub>
        </m:oMath>
      </m:oMathPara>
    </w:p>
    <w:p>
      <w:pPr>
        <w:spacing w:before="40" w:after="60" w:line="276" w:lineRule="auto"/>
        <w:jc w:val="both"/>
      </w:pPr>
      <w:r>
        <w:rPr>
          <w:rFonts w:ascii="Times New Roman" w:hAnsi="Times New Roman" w:eastAsia="Times New Roman"/>
          <w:b w:val="0"/>
          <w:i w:val="0"/>
          <w:sz w:val="20"/>
        </w:rPr>
        <w:t xml:space="preserve">where the default weights are </w:t>
      </w:r>
      <m:oMath>
        <m:sSub>
          <m:sSubPr/>
          <m:e>
            <m:r>
              <w:rPr>
                <w:rFonts w:ascii="Cambria Math" w:hAnsi="Cambria Math"/>
                <w:sz w:val="22"/>
              </w:rPr>
              <m:t>w</m:t>
            </m:r>
          </m:e>
          <m:sub>
            <m:r>
              <m:rPr>
                <m:sty m:val="p"/>
              </m:rPr>
              <w:rPr>
                <w:rFonts w:ascii="Cambria Math" w:hAnsi="Cambria Math"/>
                <w:sz w:val="22"/>
              </w:rPr>
              <m:t>mba</m:t>
            </m:r>
          </m:sub>
        </m:sSub>
        <m:r>
          <m:rPr>
            <m:sty m:val="p"/>
          </m:rPr>
          <w:rPr>
            <w:rFonts w:ascii="Cambria Math" w:hAnsi="Cambria Math"/>
            <w:sz w:val="22"/>
          </w:rPr>
          <m:t>=</m:t>
        </m:r>
        <m:r>
          <m:rPr>
            <m:sty m:val="p"/>
          </m:rPr>
          <w:rPr>
            <w:rFonts w:ascii="Cambria Math" w:hAnsi="Cambria Math"/>
            <w:sz w:val="22"/>
          </w:rPr>
          <m:t>0.4</m:t>
        </m:r>
      </m:oMath>
      <w:r>
        <w:rPr>
          <w:rFonts w:ascii="Times New Roman" w:hAnsi="Times New Roman" w:eastAsia="Times New Roman"/>
          <w:b w:val="0"/>
          <w:i w:val="0"/>
          <w:sz w:val="20"/>
        </w:rPr>
        <w:t xml:space="preserve">, </w:t>
      </w:r>
      <m:oMath>
        <m:sSub>
          <m:sSubPr/>
          <m:e>
            <m:r>
              <w:rPr>
                <w:rFonts w:ascii="Cambria Math" w:hAnsi="Cambria Math"/>
                <w:sz w:val="22"/>
              </w:rPr>
              <m:t>w</m:t>
            </m:r>
          </m:e>
          <m:sub>
            <m:r>
              <m:rPr>
                <m:sty m:val="p"/>
              </m:rPr>
              <w:rPr>
                <w:rFonts w:ascii="Cambria Math" w:hAnsi="Cambria Math"/>
                <w:sz w:val="22"/>
              </w:rPr>
              <m:t>sim</m:t>
            </m:r>
          </m:sub>
        </m:sSub>
        <m:r>
          <m:rPr>
            <m:sty m:val="p"/>
          </m:rPr>
          <w:rPr>
            <w:rFonts w:ascii="Cambria Math" w:hAnsi="Cambria Math"/>
            <w:sz w:val="22"/>
          </w:rPr>
          <m:t>=</m:t>
        </m:r>
        <m:r>
          <m:rPr>
            <m:sty m:val="p"/>
          </m:rPr>
          <w:rPr>
            <w:rFonts w:ascii="Cambria Math" w:hAnsi="Cambria Math"/>
            <w:sz w:val="22"/>
          </w:rPr>
          <m:t>0.4</m:t>
        </m:r>
      </m:oMath>
      <w:r>
        <w:rPr>
          <w:rFonts w:ascii="Times New Roman" w:hAnsi="Times New Roman" w:eastAsia="Times New Roman"/>
          <w:b w:val="0"/>
          <w:i w:val="0"/>
          <w:sz w:val="20"/>
        </w:rPr>
        <w:t xml:space="preserve">, </w:t>
      </w:r>
      <m:oMath>
        <m:sSub>
          <m:sSubPr/>
          <m:e>
            <m:r>
              <w:rPr>
                <w:rFonts w:ascii="Cambria Math" w:hAnsi="Cambria Math"/>
                <w:sz w:val="22"/>
              </w:rPr>
              <m:t>w</m:t>
            </m:r>
          </m:e>
          <m:sub>
            <m:r>
              <m:rPr>
                <m:sty m:val="p"/>
              </m:rPr>
              <w:rPr>
                <w:rFonts w:ascii="Cambria Math" w:hAnsi="Cambria Math"/>
                <w:sz w:val="22"/>
              </w:rPr>
              <m:t>pop</m:t>
            </m:r>
          </m:sub>
        </m:sSub>
        <m:r>
          <m:rPr>
            <m:sty m:val="p"/>
          </m:rPr>
          <w:rPr>
            <w:rFonts w:ascii="Cambria Math" w:hAnsi="Cambria Math"/>
            <w:sz w:val="22"/>
          </w:rPr>
          <m:t>=</m:t>
        </m:r>
        <m:r>
          <m:rPr>
            <m:sty m:val="p"/>
          </m:rPr>
          <w:rPr>
            <w:rFonts w:ascii="Cambria Math" w:hAnsi="Cambria Math"/>
            <w:sz w:val="22"/>
          </w:rPr>
          <m:t>0.2</m:t>
        </m:r>
      </m:oMath>
      <w:r>
        <w:rPr>
          <w:rFonts w:ascii="Times New Roman" w:hAnsi="Times New Roman" w:eastAsia="Times New Roman"/>
          <w:b w:val="0"/>
          <w:i w:val="0"/>
          <w:sz w:val="20"/>
        </w:rPr>
        <w:t>.</w:t>
      </w:r>
    </w:p>
    <w:p>
      <w:pPr>
        <w:spacing w:before="40" w:after="60" w:line="276" w:lineRule="auto"/>
        <w:jc w:val="both"/>
      </w:pPr>
      <w:r>
        <w:rPr>
          <w:rFonts w:ascii="Times New Roman" w:hAnsi="Times New Roman" w:eastAsia="Times New Roman"/>
          <w:b w:val="0"/>
          <w:i w:val="0"/>
          <w:sz w:val="20"/>
        </w:rPr>
        <w:t>The three component scores are:</w:t>
      </w:r>
    </w:p>
    <w:p>
      <w:pPr>
        <w:spacing w:before="40" w:after="40" w:line="276" w:lineRule="auto"/>
        <w:ind w:left="283"/>
        <w:jc w:val="both"/>
      </w:pPr>
      <w:r>
        <w:rPr>
          <w:rFonts w:ascii="Times New Roman" w:hAnsi="Times New Roman" w:eastAsia="Times New Roman"/>
          <w:b w:val="0"/>
          <w:i w:val="0"/>
          <w:sz w:val="20"/>
        </w:rPr>
        <w:t xml:space="preserve">1. </w:t>
      </w:r>
      <w:r>
        <w:rPr>
          <w:rFonts w:ascii="Times New Roman" w:hAnsi="Times New Roman" w:eastAsia="Times New Roman"/>
          <w:b/>
          <w:i w:val="0"/>
          <w:sz w:val="20"/>
        </w:rPr>
        <w:t>MBA Score</w:t>
      </w:r>
      <w:r>
        <w:rPr>
          <w:rFonts w:ascii="Times New Roman" w:hAnsi="Times New Roman" w:eastAsia="Times New Roman"/>
          <w:b w:val="0"/>
          <w:i w:val="0"/>
          <w:sz w:val="20"/>
        </w:rPr>
        <w:t xml:space="preserve"> (</w:t>
      </w:r>
      <m:oMath>
        <m:sSub>
          <m:sSubPr/>
          <m:e>
            <m:r>
              <w:rPr>
                <w:rFonts w:ascii="Cambria Math" w:hAnsi="Cambria Math"/>
                <w:sz w:val="22"/>
              </w:rPr>
              <m:t>S</m:t>
            </m:r>
          </m:e>
          <m:sub>
            <m:r>
              <m:rPr>
                <m:sty m:val="p"/>
              </m:rPr>
              <w:rPr>
                <w:rFonts w:ascii="Cambria Math" w:hAnsi="Cambria Math"/>
                <w:sz w:val="22"/>
              </w:rPr>
              <m:t>MBA</m:t>
            </m:r>
          </m:sub>
        </m:sSub>
      </m:oMath>
      <w:r>
        <w:rPr>
          <w:rFonts w:ascii="Times New Roman" w:hAnsi="Times New Roman" w:eastAsia="Times New Roman"/>
          <w:b w:val="0"/>
          <w:i w:val="0"/>
          <w:sz w:val="20"/>
        </w:rPr>
        <w:t>): Derived from segment-aware association rules where the antecedent is in the user's purchase history:</w:t>
      </w:r>
    </w:p>
    <w:p>
      <w:pPr>
        <w:spacing w:before="120" w:after="120"/>
        <w:jc w:val="center"/>
      </w:pPr>
      <m:oMathPara>
        <m:oMathParaPr>
          <m:jc m:val="center"/>
        </m:oMathParaPr>
        <m:oMath>
          <m:sSub>
            <m:sSubPr/>
            <m:e>
              <m:r>
                <w:rPr>
                  <w:rFonts w:ascii="Cambria Math" w:hAnsi="Cambria Math"/>
                  <w:sz w:val="22"/>
                </w:rPr>
                <m:t>S</m:t>
              </m:r>
            </m:e>
            <m:sub>
              <m:r>
                <m:rPr>
                  <m:sty m:val="p"/>
                </m:rPr>
                <w:rPr>
                  <w:rFonts w:ascii="Cambria Math" w:hAnsi="Cambria Math"/>
                  <w:sz w:val="22"/>
                </w:rPr>
                <m:t>MBA</m:t>
              </m:r>
            </m:sub>
          </m:sSub>
          <m:r>
            <m:rPr>
              <m:sty m:val="p"/>
            </m:rPr>
            <w:rPr>
              <w:rFonts w:ascii="Cambria Math" w:hAnsi="Cambria Math"/>
              <w:sz w:val="22"/>
            </w:rPr>
            <m:t>(</m:t>
          </m:r>
          <m:r>
            <w:rPr>
              <w:rFonts w:ascii="Cambria Math" w:hAnsi="Cambria Math"/>
              <w:sz w:val="22"/>
            </w:rPr>
            <m:t>p</m:t>
          </m:r>
          <m:r>
            <m:rPr>
              <m:sty m:val="p"/>
            </m:rPr>
            <w:rPr>
              <w:rFonts w:ascii="Cambria Math" w:hAnsi="Cambria Math"/>
              <w:sz w:val="22"/>
            </w:rPr>
            <m:t>)</m:t>
          </m:r>
          <m:r>
            <m:rPr>
              <m:sty m:val="p"/>
            </m:rPr>
            <w:rPr>
              <w:rFonts w:ascii="Cambria Math" w:hAnsi="Cambria Math"/>
              <w:sz w:val="22"/>
            </w:rPr>
            <m:t>=</m:t>
          </m:r>
          <m:sSub>
            <m:sSubPr/>
            <m:e>
              <m:r>
                <m:rPr>
                  <m:sty m:val="p"/>
                </m:rPr>
                <w:rPr>
                  <w:rFonts w:ascii="Cambria Math" w:hAnsi="Cambria Math"/>
                  <w:sz w:val="22"/>
                </w:rPr>
                <m:t>max</m:t>
              </m:r>
            </m:e>
            <m:sub>
              <m:r>
                <w:rPr>
                  <w:rFonts w:ascii="Cambria Math" w:hAnsi="Cambria Math"/>
                  <w:sz w:val="22"/>
                </w:rPr>
                <m:t>r</m:t>
              </m:r>
              <m:r>
                <m:rPr>
                  <m:sty m:val="p"/>
                </m:rPr>
                <w:rPr>
                  <w:rFonts w:ascii="Cambria Math" w:hAnsi="Cambria Math"/>
                  <w:sz w:val="22"/>
                </w:rPr>
                <m:t>∈</m:t>
              </m:r>
              <m:sSub>
                <m:sSubPr/>
                <m:e>
                  <m:r>
                    <w:rPr>
                      <w:rFonts w:ascii="Cambria Math" w:hAnsi="Cambria Math"/>
                      <w:sz w:val="22"/>
                    </w:rPr>
                    <m:t>R</m:t>
                  </m:r>
                </m:e>
                <m:sub>
                  <m:r>
                    <w:rPr>
                      <w:rFonts w:ascii="Cambria Math" w:hAnsi="Cambria Math"/>
                      <w:sz w:val="22"/>
                    </w:rPr>
                    <m:t>s</m:t>
                  </m:r>
                </m:sub>
              </m:sSub>
            </m:sub>
          </m:sSub>
          <m:r>
            <m:rPr>
              <m:sty m:val="p"/>
            </m:rPr>
            <w:rPr>
              <w:rFonts w:ascii="Cambria Math" w:hAnsi="Cambria Math"/>
              <w:sz w:val="22"/>
            </w:rPr>
            <m:t>Confidence</m:t>
          </m:r>
          <m:r>
            <m:rPr>
              <m:sty m:val="p"/>
            </m:rPr>
            <w:rPr>
              <w:rFonts w:ascii="Cambria Math" w:hAnsi="Cambria Math"/>
              <w:sz w:val="22"/>
            </w:rPr>
            <m:t>(</m:t>
          </m:r>
          <m:r>
            <w:rPr>
              <w:rFonts w:ascii="Cambria Math" w:hAnsi="Cambria Math"/>
              <w:sz w:val="22"/>
            </w:rPr>
            <m:t>r</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min</m:t>
          </m:r>
          <m:r>
            <m:rPr>
              <m:sty m:val="p"/>
            </m:rPr>
            <w:rPr>
              <w:rFonts w:ascii="Cambria Math" w:hAnsi="Cambria Math"/>
              <w:sz w:val="22"/>
            </w:rPr>
            <m:t>(</m:t>
          </m:r>
          <m:f>
            <m:fPr/>
            <m:num>
              <m:r>
                <m:rPr>
                  <m:sty m:val="p"/>
                </m:rPr>
                <w:rPr>
                  <w:rFonts w:ascii="Cambria Math" w:hAnsi="Cambria Math"/>
                  <w:sz w:val="22"/>
                </w:rPr>
                <m:t>Lift</m:t>
              </m:r>
              <m:r>
                <m:rPr>
                  <m:sty m:val="p"/>
                </m:rPr>
                <w:rPr>
                  <w:rFonts w:ascii="Cambria Math" w:hAnsi="Cambria Math"/>
                  <w:sz w:val="22"/>
                </w:rPr>
                <m:t>(</m:t>
              </m:r>
              <m:r>
                <w:rPr>
                  <w:rFonts w:ascii="Cambria Math" w:hAnsi="Cambria Math"/>
                  <w:sz w:val="22"/>
                </w:rPr>
                <m:t>r</m:t>
              </m:r>
              <m:r>
                <m:rPr>
                  <m:sty m:val="p"/>
                </m:rPr>
                <w:rPr>
                  <w:rFonts w:ascii="Cambria Math" w:hAnsi="Cambria Math"/>
                  <w:sz w:val="22"/>
                </w:rPr>
                <m:t>)</m:t>
              </m:r>
            </m:num>
            <m:den>
              <m:r>
                <m:rPr>
                  <m:sty m:val="p"/>
                </m:rPr>
                <w:rPr>
                  <w:rFonts w:ascii="Cambria Math" w:hAnsi="Cambria Math"/>
                  <w:sz w:val="22"/>
                </w:rPr>
                <m:t>10</m:t>
              </m:r>
            </m:den>
          </m:f>
          <m:r>
            <m:rPr>
              <m:sty m:val="p"/>
            </m:rPr>
            <w:rPr>
              <w:rFonts w:ascii="Cambria Math" w:hAnsi="Cambria Math"/>
              <w:sz w:val="22"/>
            </w:rPr>
            <m:t>,</m:t>
          </m:r>
          <m:r>
            <m:rPr>
              <m:sty m:val="p"/>
            </m:rPr>
            <w:rPr>
              <w:rFonts w:ascii="Cambria Math" w:hAnsi="Cambria Math"/>
              <w:sz w:val="22"/>
            </w:rPr>
            <m:t>1.0</m:t>
          </m:r>
          <m:r>
            <m:rPr>
              <m:sty m:val="p"/>
            </m:rPr>
            <w:rPr>
              <w:rFonts w:ascii="Cambria Math" w:hAnsi="Cambria Math"/>
              <w:sz w:val="22"/>
            </w:rPr>
            <m:t>)</m:t>
          </m:r>
        </m:oMath>
      </m:oMathPara>
    </w:p>
    <w:p>
      <w:pPr>
        <w:spacing w:before="40" w:after="60" w:line="276" w:lineRule="auto"/>
        <w:jc w:val="both"/>
      </w:pPr>
      <w:r>
        <w:rPr>
          <w:rFonts w:ascii="Times New Roman" w:hAnsi="Times New Roman" w:eastAsia="Times New Roman"/>
          <w:b w:val="0"/>
          <w:i w:val="0"/>
          <w:sz w:val="20"/>
        </w:rPr>
        <w:t xml:space="preserve">where </w:t>
      </w:r>
      <m:oMath>
        <m:sSub>
          <m:sSubPr/>
          <m:e>
            <m:r>
              <w:rPr>
                <w:rFonts w:ascii="Cambria Math" w:hAnsi="Cambria Math"/>
                <w:sz w:val="22"/>
              </w:rPr>
              <m:t>R</m:t>
            </m:r>
          </m:e>
          <m:sub>
            <m:r>
              <w:rPr>
                <w:rFonts w:ascii="Cambria Math" w:hAnsi="Cambria Math"/>
                <w:sz w:val="22"/>
              </w:rPr>
              <m:t>s</m:t>
            </m:r>
          </m:sub>
        </m:sSub>
      </m:oMath>
      <w:r>
        <w:rPr>
          <w:rFonts w:ascii="Times New Roman" w:hAnsi="Times New Roman" w:eastAsia="Times New Roman"/>
          <w:b w:val="0"/>
          <w:i w:val="0"/>
          <w:sz w:val="20"/>
        </w:rPr>
        <w:t xml:space="preserve"> denotes rules specific to the user's segment.</w:t>
      </w:r>
    </w:p>
    <w:p>
      <w:pPr>
        <w:spacing w:before="40" w:after="40" w:line="276" w:lineRule="auto"/>
        <w:ind w:left="283"/>
        <w:jc w:val="both"/>
      </w:pPr>
      <w:r>
        <w:rPr>
          <w:rFonts w:ascii="Times New Roman" w:hAnsi="Times New Roman" w:eastAsia="Times New Roman"/>
          <w:b w:val="0"/>
          <w:i w:val="0"/>
          <w:sz w:val="20"/>
        </w:rPr>
        <w:t xml:space="preserve">2. </w:t>
      </w:r>
      <w:r>
        <w:rPr>
          <w:rFonts w:ascii="Times New Roman" w:hAnsi="Times New Roman" w:eastAsia="Times New Roman"/>
          <w:b/>
          <w:i w:val="0"/>
          <w:sz w:val="20"/>
        </w:rPr>
        <w:t>Content Similarity Score</w:t>
      </w:r>
      <w:r>
        <w:rPr>
          <w:rFonts w:ascii="Times New Roman" w:hAnsi="Times New Roman" w:eastAsia="Times New Roman"/>
          <w:b w:val="0"/>
          <w:i w:val="0"/>
          <w:sz w:val="20"/>
        </w:rPr>
        <w:t xml:space="preserve"> (</w:t>
      </w:r>
      <m:oMath>
        <m:sSub>
          <m:sSubPr/>
          <m:e>
            <m:r>
              <w:rPr>
                <w:rFonts w:ascii="Cambria Math" w:hAnsi="Cambria Math"/>
                <w:sz w:val="22"/>
              </w:rPr>
              <m:t>S</m:t>
            </m:r>
          </m:e>
          <m:sub>
            <m:r>
              <m:rPr>
                <m:sty m:val="p"/>
              </m:rPr>
              <w:rPr>
                <w:rFonts w:ascii="Cambria Math" w:hAnsi="Cambria Math"/>
                <w:sz w:val="22"/>
              </w:rPr>
              <m:t>Sim</m:t>
            </m:r>
          </m:sub>
        </m:sSub>
      </m:oMath>
      <w:r>
        <w:rPr>
          <w:rFonts w:ascii="Times New Roman" w:hAnsi="Times New Roman" w:eastAsia="Times New Roman"/>
          <w:b w:val="0"/>
          <w:i w:val="0"/>
          <w:sz w:val="20"/>
        </w:rPr>
        <w:t>): Maximum cosine similarity between the candidate product embedding and the user's purchased product embeddings:</w:t>
      </w:r>
    </w:p>
    <w:p>
      <w:pPr>
        <w:spacing w:before="120" w:after="120"/>
        <w:jc w:val="center"/>
      </w:pPr>
      <m:oMathPara>
        <m:oMathParaPr>
          <m:jc m:val="center"/>
        </m:oMathParaPr>
        <m:oMath>
          <m:sSub>
            <m:sSubPr/>
            <m:e>
              <m:r>
                <w:rPr>
                  <w:rFonts w:ascii="Cambria Math" w:hAnsi="Cambria Math"/>
                  <w:sz w:val="22"/>
                </w:rPr>
                <m:t>S</m:t>
              </m:r>
            </m:e>
            <m:sub>
              <m:r>
                <m:rPr>
                  <m:sty m:val="p"/>
                </m:rPr>
                <w:rPr>
                  <w:rFonts w:ascii="Cambria Math" w:hAnsi="Cambria Math"/>
                  <w:sz w:val="22"/>
                </w:rPr>
                <m:t>Sim</m:t>
              </m:r>
            </m:sub>
          </m:sSub>
          <m:r>
            <m:rPr>
              <m:sty m:val="p"/>
            </m:rPr>
            <w:rPr>
              <w:rFonts w:ascii="Cambria Math" w:hAnsi="Cambria Math"/>
              <w:sz w:val="22"/>
            </w:rPr>
            <m:t>(</m:t>
          </m:r>
          <m:r>
            <w:rPr>
              <w:rFonts w:ascii="Cambria Math" w:hAnsi="Cambria Math"/>
              <w:sz w:val="22"/>
            </w:rPr>
            <m:t>p</m:t>
          </m:r>
          <m:r>
            <m:rPr>
              <m:sty m:val="p"/>
            </m:rPr>
            <w:rPr>
              <w:rFonts w:ascii="Cambria Math" w:hAnsi="Cambria Math"/>
              <w:sz w:val="22"/>
            </w:rPr>
            <m:t>)</m:t>
          </m:r>
          <m:r>
            <m:rPr>
              <m:sty m:val="p"/>
            </m:rPr>
            <w:rPr>
              <w:rFonts w:ascii="Cambria Math" w:hAnsi="Cambria Math"/>
              <w:sz w:val="22"/>
            </w:rPr>
            <m:t>=</m:t>
          </m:r>
          <m:sSub>
            <m:sSubPr/>
            <m:e>
              <m:r>
                <m:rPr>
                  <m:sty m:val="p"/>
                </m:rPr>
                <w:rPr>
                  <w:rFonts w:ascii="Cambria Math" w:hAnsi="Cambria Math"/>
                  <w:sz w:val="22"/>
                </w:rPr>
                <m:t>max</m:t>
              </m:r>
            </m:e>
            <m:sub>
              <m:r>
                <w:rPr>
                  <w:rFonts w:ascii="Cambria Math" w:hAnsi="Cambria Math"/>
                  <w:sz w:val="22"/>
                </w:rPr>
                <m:t>q</m:t>
              </m:r>
              <m:r>
                <m:rPr>
                  <m:sty m:val="p"/>
                </m:rPr>
                <w:rPr>
                  <w:rFonts w:ascii="Cambria Math" w:hAnsi="Cambria Math"/>
                  <w:sz w:val="22"/>
                </w:rPr>
                <m:t>∈</m:t>
              </m:r>
              <m:r>
                <m:rPr>
                  <m:sty m:val="p"/>
                </m:rPr>
                <w:rPr>
                  <w:rFonts w:ascii="Cambria Math" w:hAnsi="Cambria Math"/>
                  <w:sz w:val="22"/>
                </w:rPr>
                <m:t>History</m:t>
              </m:r>
              <m:r>
                <m:rPr>
                  <m:sty m:val="p"/>
                </m:rPr>
                <w:rPr>
                  <w:rFonts w:ascii="Cambria Math" w:hAnsi="Cambria Math"/>
                  <w:sz w:val="22"/>
                </w:rPr>
                <m:t>(</m:t>
              </m:r>
              <m:r>
                <w:rPr>
                  <w:rFonts w:ascii="Cambria Math" w:hAnsi="Cambria Math"/>
                  <w:sz w:val="22"/>
                </w:rPr>
                <m:t>u</m:t>
              </m:r>
              <m:r>
                <m:rPr>
                  <m:sty m:val="p"/>
                </m:rPr>
                <w:rPr>
                  <w:rFonts w:ascii="Cambria Math" w:hAnsi="Cambria Math"/>
                  <w:sz w:val="22"/>
                </w:rPr>
                <m:t>)</m:t>
              </m:r>
            </m:sub>
          </m:sSub>
          <m:r>
            <m:rPr>
              <m:sty m:val="p"/>
            </m:rPr>
            <w:rPr>
              <w:rFonts w:ascii="Cambria Math" w:hAnsi="Cambria Math"/>
              <w:sz w:val="22"/>
            </w:rPr>
            <m:t>cos</m:t>
          </m:r>
          <m:r>
            <m:rPr>
              <m:sty m:val="p"/>
            </m:rPr>
            <w:rPr>
              <w:rFonts w:ascii="Cambria Math" w:hAnsi="Cambria Math"/>
              <w:sz w:val="22"/>
            </w:rPr>
            <m:t>(</m:t>
          </m:r>
          <m:sSub>
            <m:sSubPr/>
            <m:e>
              <m:r>
                <w:rPr>
                  <w:rFonts w:ascii="Cambria Math" w:hAnsi="Cambria Math"/>
                  <w:sz w:val="22"/>
                </w:rPr>
                <m:t>𝐞</m:t>
              </m:r>
            </m:e>
            <m:sub>
              <m:r>
                <w:rPr>
                  <w:rFonts w:ascii="Cambria Math" w:hAnsi="Cambria Math"/>
                  <w:sz w:val="22"/>
                </w:rPr>
                <m:t>p</m:t>
              </m:r>
            </m:sub>
          </m:sSub>
          <m:r>
            <m:rPr>
              <m:sty m:val="p"/>
            </m:rPr>
            <w:rPr>
              <w:rFonts w:ascii="Cambria Math" w:hAnsi="Cambria Math"/>
              <w:sz w:val="22"/>
            </w:rPr>
            <m:t>,</m:t>
          </m:r>
          <m:sSub>
            <m:sSubPr/>
            <m:e>
              <m:r>
                <w:rPr>
                  <w:rFonts w:ascii="Cambria Math" w:hAnsi="Cambria Math"/>
                  <w:sz w:val="22"/>
                </w:rPr>
                <m:t>𝐞</m:t>
              </m:r>
            </m:e>
            <m:sub>
              <m:r>
                <w:rPr>
                  <w:rFonts w:ascii="Cambria Math" w:hAnsi="Cambria Math"/>
                  <w:sz w:val="22"/>
                </w:rPr>
                <m:t>q</m:t>
              </m:r>
            </m:sub>
          </m:sSub>
          <m:r>
            <m:rPr>
              <m:sty m:val="p"/>
            </m:rPr>
            <w:rPr>
              <w:rFonts w:ascii="Cambria Math" w:hAnsi="Cambria Math"/>
              <w:sz w:val="22"/>
            </w:rPr>
            <m:t>)</m:t>
          </m:r>
        </m:oMath>
      </m:oMathPara>
    </w:p>
    <w:p>
      <w:pPr>
        <w:spacing w:before="40" w:after="60" w:line="276" w:lineRule="auto"/>
        <w:jc w:val="both"/>
      </w:pPr>
      <w:r>
        <w:rPr>
          <w:rFonts w:ascii="Times New Roman" w:hAnsi="Times New Roman" w:eastAsia="Times New Roman"/>
          <w:b w:val="0"/>
          <w:i w:val="0"/>
          <w:sz w:val="20"/>
        </w:rPr>
        <w:t>Only candidates with similarity &gt; 0.3 are retained.</w:t>
      </w:r>
    </w:p>
    <w:p>
      <w:pPr>
        <w:spacing w:before="40" w:after="40" w:line="276" w:lineRule="auto"/>
        <w:ind w:left="283"/>
        <w:jc w:val="both"/>
      </w:pPr>
      <w:r>
        <w:rPr>
          <w:rFonts w:ascii="Times New Roman" w:hAnsi="Times New Roman" w:eastAsia="Times New Roman"/>
          <w:b w:val="0"/>
          <w:i w:val="0"/>
          <w:sz w:val="20"/>
        </w:rPr>
        <w:t xml:space="preserve">3. </w:t>
      </w:r>
      <w:r>
        <w:rPr>
          <w:rFonts w:ascii="Times New Roman" w:hAnsi="Times New Roman" w:eastAsia="Times New Roman"/>
          <w:b/>
          <w:i w:val="0"/>
          <w:sz w:val="20"/>
        </w:rPr>
        <w:t>Popularity Score</w:t>
      </w:r>
      <w:r>
        <w:rPr>
          <w:rFonts w:ascii="Times New Roman" w:hAnsi="Times New Roman" w:eastAsia="Times New Roman"/>
          <w:b w:val="0"/>
          <w:i w:val="0"/>
          <w:sz w:val="20"/>
        </w:rPr>
        <w:t xml:space="preserve"> (</w:t>
      </w:r>
      <m:oMath>
        <m:sSub>
          <m:sSubPr/>
          <m:e>
            <m:r>
              <w:rPr>
                <w:rFonts w:ascii="Cambria Math" w:hAnsi="Cambria Math"/>
                <w:sz w:val="22"/>
              </w:rPr>
              <m:t>S</m:t>
            </m:r>
          </m:e>
          <m:sub>
            <m:r>
              <m:rPr>
                <m:sty m:val="p"/>
              </m:rPr>
              <w:rPr>
                <w:rFonts w:ascii="Cambria Math" w:hAnsi="Cambria Math"/>
                <w:sz w:val="22"/>
              </w:rPr>
              <m:t>Pop</m:t>
            </m:r>
          </m:sub>
        </m:sSub>
      </m:oMath>
      <w:r>
        <w:rPr>
          <w:rFonts w:ascii="Times New Roman" w:hAnsi="Times New Roman" w:eastAsia="Times New Roman"/>
          <w:b w:val="0"/>
          <w:i w:val="0"/>
          <w:sz w:val="20"/>
        </w:rPr>
        <w:t>): Normalized blend of sales volume and average rating:</w:t>
      </w:r>
    </w:p>
    <w:p>
      <w:pPr>
        <w:spacing w:before="120" w:after="120"/>
        <w:jc w:val="center"/>
      </w:pPr>
      <m:oMathPara>
        <m:oMathParaPr>
          <m:jc m:val="center"/>
        </m:oMathParaPr>
        <m:oMath>
          <m:sSub>
            <m:sSubPr/>
            <m:e>
              <m:r>
                <w:rPr>
                  <w:rFonts w:ascii="Cambria Math" w:hAnsi="Cambria Math"/>
                  <w:sz w:val="22"/>
                </w:rPr>
                <m:t>S</m:t>
              </m:r>
            </m:e>
            <m:sub>
              <m:r>
                <m:rPr>
                  <m:sty m:val="p"/>
                </m:rPr>
                <w:rPr>
                  <w:rFonts w:ascii="Cambria Math" w:hAnsi="Cambria Math"/>
                  <w:sz w:val="22"/>
                </w:rPr>
                <m:t>Pop</m:t>
              </m:r>
            </m:sub>
          </m:sSub>
          <m:r>
            <m:rPr>
              <m:sty m:val="p"/>
            </m:rPr>
            <w:rPr>
              <w:rFonts w:ascii="Cambria Math" w:hAnsi="Cambria Math"/>
              <w:sz w:val="22"/>
            </w:rPr>
            <m:t>(</m:t>
          </m:r>
          <m:r>
            <w:rPr>
              <w:rFonts w:ascii="Cambria Math" w:hAnsi="Cambria Math"/>
              <w:sz w:val="22"/>
            </w:rPr>
            <m:t>p</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0.6</m:t>
          </m:r>
          <m:r>
            <m:rPr>
              <m:sty m:val="p"/>
            </m:rPr>
            <w:rPr>
              <w:rFonts w:ascii="Cambria Math" w:hAnsi="Cambria Math"/>
              <w:sz w:val="22"/>
            </w:rPr>
            <m:t>×</m:t>
          </m:r>
          <m:f>
            <m:fPr/>
            <m:num>
              <m:r>
                <m:rPr>
                  <m:sty m:val="p"/>
                </m:rPr>
                <w:rPr>
                  <w:rFonts w:ascii="Cambria Math" w:hAnsi="Cambria Math"/>
                  <w:sz w:val="22"/>
                </w:rPr>
                <m:t>sales</m:t>
              </m:r>
              <m:r>
                <m:rPr>
                  <m:sty m:val="p"/>
                </m:rPr>
                <w:rPr>
                  <w:rFonts w:ascii="Cambria Math" w:hAnsi="Cambria Math"/>
                  <w:sz w:val="22"/>
                </w:rPr>
                <m:t>(</m:t>
              </m:r>
              <m:r>
                <w:rPr>
                  <w:rFonts w:ascii="Cambria Math" w:hAnsi="Cambria Math"/>
                  <w:sz w:val="22"/>
                </w:rPr>
                <m:t>p</m:t>
              </m:r>
              <m:r>
                <m:rPr>
                  <m:sty m:val="p"/>
                </m:rPr>
                <w:rPr>
                  <w:rFonts w:ascii="Cambria Math" w:hAnsi="Cambria Math"/>
                  <w:sz w:val="22"/>
                </w:rPr>
                <m:t>)</m:t>
              </m:r>
            </m:num>
            <m:den>
              <m:r>
                <m:rPr>
                  <m:sty m:val="p"/>
                </m:rPr>
                <w:rPr>
                  <w:rFonts w:ascii="Cambria Math" w:hAnsi="Cambria Math"/>
                  <w:sz w:val="22"/>
                </w:rPr>
                <m:t>max</m:t>
              </m:r>
              <m:r>
                <m:rPr>
                  <m:sty m:val="p"/>
                </m:rPr>
                <w:rPr>
                  <w:rFonts w:ascii="Cambria Math" w:hAnsi="Cambria Math"/>
                  <w:sz w:val="22"/>
                </w:rPr>
                <m:t>(</m:t>
              </m:r>
              <m:r>
                <m:rPr>
                  <m:sty m:val="p"/>
                </m:rPr>
                <w:rPr>
                  <w:rFonts w:ascii="Cambria Math" w:hAnsi="Cambria Math"/>
                  <w:sz w:val="22"/>
                </w:rPr>
                <m:t>sales</m:t>
              </m:r>
              <m:r>
                <m:rPr>
                  <m:sty m:val="p"/>
                </m:rPr>
                <w:rPr>
                  <w:rFonts w:ascii="Cambria Math" w:hAnsi="Cambria Math"/>
                  <w:sz w:val="22"/>
                </w:rPr>
                <m:t>)</m:t>
              </m:r>
            </m:den>
          </m:f>
          <m:r>
            <m:rPr>
              <m:sty m:val="p"/>
            </m:rPr>
            <w:rPr>
              <w:rFonts w:ascii="Cambria Math" w:hAnsi="Cambria Math"/>
              <w:sz w:val="22"/>
            </w:rPr>
            <m:t>+</m:t>
          </m:r>
          <m:r>
            <m:rPr>
              <m:sty m:val="p"/>
            </m:rPr>
            <w:rPr>
              <w:rFonts w:ascii="Cambria Math" w:hAnsi="Cambria Math"/>
              <w:sz w:val="22"/>
            </w:rPr>
            <m:t>0.4</m:t>
          </m:r>
          <m:r>
            <m:rPr>
              <m:sty m:val="p"/>
            </m:rPr>
            <w:rPr>
              <w:rFonts w:ascii="Cambria Math" w:hAnsi="Cambria Math"/>
              <w:sz w:val="22"/>
            </w:rPr>
            <m:t>×</m:t>
          </m:r>
          <m:f>
            <m:fPr/>
            <m:num>
              <m:r>
                <m:rPr>
                  <m:sty m:val="p"/>
                </m:rPr>
                <w:rPr>
                  <w:rFonts w:ascii="Cambria Math" w:hAnsi="Cambria Math"/>
                  <w:sz w:val="22"/>
                </w:rPr>
                <m:t>rating</m:t>
              </m:r>
              <m:r>
                <m:rPr>
                  <m:sty m:val="p"/>
                </m:rPr>
                <w:rPr>
                  <w:rFonts w:ascii="Cambria Math" w:hAnsi="Cambria Math"/>
                  <w:sz w:val="22"/>
                </w:rPr>
                <m:t>(</m:t>
              </m:r>
              <m:r>
                <w:rPr>
                  <w:rFonts w:ascii="Cambria Math" w:hAnsi="Cambria Math"/>
                  <w:sz w:val="22"/>
                </w:rPr>
                <m:t>p</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num>
            <m:den>
              <m:r>
                <m:rPr>
                  <m:sty m:val="p"/>
                </m:rPr>
                <w:rPr>
                  <w:rFonts w:ascii="Cambria Math" w:hAnsi="Cambria Math"/>
                  <w:sz w:val="22"/>
                </w:rPr>
                <m:t>4</m:t>
              </m:r>
            </m:den>
          </m:f>
        </m:oMath>
      </m:oMathPara>
    </w:p>
    <w:p>
      <w:pPr>
        <w:spacing w:before="40" w:after="60" w:line="276" w:lineRule="auto"/>
        <w:jc w:val="both"/>
      </w:pPr>
      <w:r>
        <w:rPr>
          <w:rFonts w:ascii="Times New Roman" w:hAnsi="Times New Roman" w:eastAsia="Times New Roman"/>
          <w:b/>
          <w:i w:val="0"/>
          <w:sz w:val="20"/>
        </w:rPr>
        <w:t>Post-processing.</w:t>
      </w:r>
      <w:r>
        <w:rPr>
          <w:rFonts w:ascii="Times New Roman" w:hAnsi="Times New Roman" w:eastAsia="Times New Roman"/>
          <w:b w:val="0"/>
          <w:i w:val="0"/>
          <w:sz w:val="20"/>
        </w:rPr>
        <w:t xml:space="preserve"> Already-purchased products are excluded from recommendations. Natural-language explanations are automatically generated for each recommendation, referencing either the association rule trigger or the content similarity source.</w:t>
      </w:r>
    </w:p>
    <w:p>
      <w:pPr>
        <w:spacing w:before="40" w:after="60" w:line="276" w:lineRule="auto"/>
        <w:jc w:val="both"/>
      </w:pPr>
      <w:r>
        <w:rPr>
          <w:rFonts w:ascii="Times New Roman" w:hAnsi="Times New Roman" w:eastAsia="Times New Roman"/>
          <w:b/>
          <w:i w:val="0"/>
          <w:sz w:val="20"/>
        </w:rPr>
        <w:t>Cold-start handling.</w:t>
      </w:r>
      <w:r>
        <w:rPr>
          <w:rFonts w:ascii="Times New Roman" w:hAnsi="Times New Roman" w:eastAsia="Times New Roman"/>
          <w:b w:val="0"/>
          <w:i w:val="0"/>
          <w:sz w:val="20"/>
        </w:rPr>
        <w:t xml:space="preserve"> Users with no purchase history receive recommendations of the best-selling products globally, annotated with segment-relevant messaging.</w:t>
      </w:r>
    </w:p>
    <w:p>
      <w:pPr>
        <w:spacing w:before="180" w:after="60" w:line="276" w:lineRule="auto"/>
        <w:jc w:val="left"/>
      </w:pPr>
      <w:r>
        <w:rPr>
          <w:rFonts w:ascii="Times New Roman" w:hAnsi="Times New Roman" w:eastAsia="Times New Roman"/>
          <w:b/>
          <w:i/>
          <w:sz w:val="20"/>
        </w:rPr>
        <w:t>G. Phase 7: Dashboard Visualization</w:t>
      </w:r>
    </w:p>
    <w:p>
      <w:pPr>
        <w:spacing w:before="40" w:after="60" w:line="276" w:lineRule="auto"/>
        <w:jc w:val="both"/>
      </w:pPr>
      <w:r>
        <w:rPr>
          <w:rFonts w:ascii="Times New Roman" w:hAnsi="Times New Roman" w:eastAsia="Times New Roman"/>
          <w:b w:val="0"/>
          <w:i w:val="0"/>
          <w:sz w:val="20"/>
        </w:rPr>
        <w:t>Four automated dashboard visualizations summarize the analysis results:</w:t>
      </w:r>
    </w:p>
    <w:p>
      <w:pPr>
        <w:spacing w:before="40" w:after="40" w:line="276" w:lineRule="auto"/>
        <w:ind w:left="283"/>
        <w:jc w:val="both"/>
      </w:pPr>
      <w:r>
        <w:rPr>
          <w:rFonts w:ascii="Times New Roman" w:hAnsi="Times New Roman" w:eastAsia="Times New Roman"/>
          <w:b w:val="0"/>
          <w:i w:val="0"/>
          <w:sz w:val="20"/>
        </w:rPr>
        <w:t>1. Segment size distribution (pie chart)</w:t>
      </w:r>
    </w:p>
    <w:p>
      <w:pPr>
        <w:spacing w:before="40" w:after="40" w:line="276" w:lineRule="auto"/>
        <w:ind w:left="283"/>
        <w:jc w:val="both"/>
      </w:pPr>
      <w:r>
        <w:rPr>
          <w:rFonts w:ascii="Times New Roman" w:hAnsi="Times New Roman" w:eastAsia="Times New Roman"/>
          <w:b w:val="0"/>
          <w:i w:val="0"/>
          <w:sz w:val="20"/>
        </w:rPr>
        <w:t>2. Customer sentiment score distribution (histogram with KDE)</w:t>
      </w:r>
    </w:p>
    <w:p>
      <w:pPr>
        <w:spacing w:before="40" w:after="40" w:line="276" w:lineRule="auto"/>
        <w:ind w:left="283"/>
        <w:jc w:val="both"/>
      </w:pPr>
      <w:r>
        <w:rPr>
          <w:rFonts w:ascii="Times New Roman" w:hAnsi="Times New Roman" w:eastAsia="Times New Roman"/>
          <w:b w:val="0"/>
          <w:i w:val="0"/>
          <w:sz w:val="20"/>
        </w:rPr>
        <w:t>3. Association rules scatter plot (Support vs. Confidence, colored by Lift, sized by semantic similarity)</w:t>
      </w:r>
    </w:p>
    <w:p>
      <w:pPr>
        <w:spacing w:before="40" w:after="40" w:line="276" w:lineRule="auto"/>
        <w:ind w:left="283"/>
        <w:jc w:val="both"/>
      </w:pPr>
      <w:r>
        <w:rPr>
          <w:rFonts w:ascii="Times New Roman" w:hAnsi="Times New Roman" w:eastAsia="Times New Roman"/>
          <w:b w:val="0"/>
          <w:i w:val="0"/>
          <w:sz w:val="20"/>
        </w:rPr>
        <w:t>4. Recommendation composition (MBA hit rate vs. Content similarity hit rate)</w:t>
      </w:r>
    </w:p>
    <w:p>
      <w:pPr>
        <w:spacing w:before="240" w:after="120" w:line="276" w:lineRule="auto"/>
        <w:jc w:val="center"/>
      </w:pPr>
      <w:r>
        <w:rPr>
          <w:rFonts w:ascii="Times New Roman" w:hAnsi="Times New Roman" w:eastAsia="Times New Roman"/>
          <w:b/>
          <w:i w:val="0"/>
          <w:sz w:val="22"/>
        </w:rPr>
        <w:t>IV. EXPERIMENTAL RESULTS</w:t>
      </w:r>
    </w:p>
    <w:p>
      <w:pPr>
        <w:spacing w:before="180" w:after="60" w:line="276" w:lineRule="auto"/>
        <w:jc w:val="left"/>
      </w:pPr>
      <w:r>
        <w:rPr>
          <w:rFonts w:ascii="Times New Roman" w:hAnsi="Times New Roman" w:eastAsia="Times New Roman"/>
          <w:b/>
          <w:i/>
          <w:sz w:val="20"/>
        </w:rPr>
        <w:t>A. Dataset Summary</w:t>
      </w:r>
    </w:p>
    <w:p>
      <w:pPr>
        <w:spacing w:before="40" w:after="60" w:line="276" w:lineRule="auto"/>
        <w:jc w:val="both"/>
      </w:pPr>
      <w:r>
        <w:rPr>
          <w:rFonts w:ascii="Times New Roman" w:hAnsi="Times New Roman" w:eastAsia="Times New Roman"/>
          <w:b w:val="0"/>
          <w:i w:val="0"/>
          <w:sz w:val="20"/>
        </w:rPr>
        <w:t>The experiments are conducted on transactional data from Tiki, a leading Vietnamese e-commerce platform, focused on the skincare product category.</w:t>
      </w:r>
    </w:p>
    <w:tbl>
      <w:tblPr>
        <w:tblStyle w:val="TableGrid"/>
        <w:tblW w:type="auto" w:w="0"/>
        <w:jc w:val="center"/>
        <w:tblLook w:firstColumn="1" w:firstRow="1" w:lastColumn="0" w:lastRow="0" w:noHBand="0" w:noVBand="1" w:val="04A0"/>
      </w:tblPr>
      <w:tblGrid>
        <w:gridCol w:w="5100"/>
        <w:gridCol w:w="5100"/>
      </w:tblGrid>
      <w:tr>
        <w:tc>
          <w:tcPr>
            <w:tcW w:type="dxa" w:w="5100"/>
            <w:shd w:fill="D9E2F3" w:val="clear"/>
          </w:tcPr>
          <w:p>
            <w:pPr>
              <w:jc w:val="center"/>
            </w:pPr>
            <w:r/>
            <w:r>
              <w:rPr>
                <w:rFonts w:ascii="Times New Roman" w:hAnsi="Times New Roman" w:eastAsia="Times New Roman"/>
                <w:b/>
                <w:i w:val="0"/>
                <w:sz w:val="18"/>
              </w:rPr>
              <w:t>Statistic</w:t>
            </w:r>
          </w:p>
        </w:tc>
        <w:tc>
          <w:tcPr>
            <w:tcW w:type="dxa" w:w="5100"/>
            <w:shd w:fill="D9E2F3" w:val="clear"/>
          </w:tcPr>
          <w:p>
            <w:pPr>
              <w:jc w:val="center"/>
            </w:pPr>
            <w:r/>
            <w:r>
              <w:rPr>
                <w:rFonts w:ascii="Times New Roman" w:hAnsi="Times New Roman" w:eastAsia="Times New Roman"/>
                <w:b/>
                <w:i w:val="0"/>
                <w:sz w:val="18"/>
              </w:rPr>
              <w:t>Value</w:t>
            </w:r>
          </w:p>
        </w:tc>
      </w:tr>
      <w:tr>
        <w:tc>
          <w:tcPr>
            <w:tcW w:type="dxa" w:w="5100"/>
          </w:tcPr>
          <w:p>
            <w:pPr>
              <w:jc w:val="center"/>
            </w:pPr>
            <w:r/>
            <w:r>
              <w:rPr>
                <w:rFonts w:ascii="Times New Roman" w:hAnsi="Times New Roman" w:eastAsia="Times New Roman"/>
                <w:b w:val="0"/>
                <w:i w:val="0"/>
                <w:sz w:val="18"/>
              </w:rPr>
              <w:t>Total transaction reviews</w:t>
            </w:r>
          </w:p>
        </w:tc>
        <w:tc>
          <w:tcPr>
            <w:tcW w:type="dxa" w:w="5100"/>
          </w:tcPr>
          <w:p>
            <w:pPr>
              <w:jc w:val="center"/>
            </w:pPr>
            <w:r/>
            <w:r>
              <w:rPr>
                <w:rFonts w:ascii="Times New Roman" w:hAnsi="Times New Roman" w:eastAsia="Times New Roman"/>
                <w:b w:val="0"/>
                <w:i w:val="0"/>
                <w:sz w:val="18"/>
              </w:rPr>
              <w:t>369,099</w:t>
            </w:r>
          </w:p>
        </w:tc>
      </w:tr>
      <w:tr>
        <w:tc>
          <w:tcPr>
            <w:tcW w:type="dxa" w:w="5100"/>
          </w:tcPr>
          <w:p>
            <w:pPr>
              <w:jc w:val="center"/>
            </w:pPr>
            <w:r/>
            <w:r>
              <w:rPr>
                <w:rFonts w:ascii="Times New Roman" w:hAnsi="Times New Roman" w:eastAsia="Times New Roman"/>
                <w:b w:val="0"/>
                <w:i w:val="0"/>
                <w:sz w:val="18"/>
              </w:rPr>
              <w:t>Unique customers</w:t>
            </w:r>
          </w:p>
        </w:tc>
        <w:tc>
          <w:tcPr>
            <w:tcW w:type="dxa" w:w="5100"/>
          </w:tcPr>
          <w:p>
            <w:pPr>
              <w:jc w:val="center"/>
            </w:pPr>
            <w:r/>
            <w:r>
              <w:rPr>
                <w:rFonts w:ascii="Times New Roman" w:hAnsi="Times New Roman" w:eastAsia="Times New Roman"/>
                <w:b w:val="0"/>
                <w:i w:val="0"/>
                <w:sz w:val="18"/>
              </w:rPr>
              <w:t>304,708</w:t>
            </w:r>
          </w:p>
        </w:tc>
      </w:tr>
      <w:tr>
        <w:tc>
          <w:tcPr>
            <w:tcW w:type="dxa" w:w="5100"/>
          </w:tcPr>
          <w:p>
            <w:pPr>
              <w:jc w:val="center"/>
            </w:pPr>
            <w:r/>
            <w:r>
              <w:rPr>
                <w:rFonts w:ascii="Times New Roman" w:hAnsi="Times New Roman" w:eastAsia="Times New Roman"/>
                <w:b w:val="0"/>
                <w:i w:val="0"/>
                <w:sz w:val="18"/>
              </w:rPr>
              <w:t>Unique products</w:t>
            </w:r>
          </w:p>
        </w:tc>
        <w:tc>
          <w:tcPr>
            <w:tcW w:type="dxa" w:w="5100"/>
          </w:tcPr>
          <w:p>
            <w:pPr>
              <w:jc w:val="center"/>
            </w:pPr>
            <w:r/>
            <w:r>
              <w:rPr>
                <w:rFonts w:ascii="Times New Roman" w:hAnsi="Times New Roman" w:eastAsia="Times New Roman"/>
                <w:b w:val="0"/>
                <w:i w:val="0"/>
                <w:sz w:val="18"/>
              </w:rPr>
              <w:t>2,244</w:t>
            </w:r>
          </w:p>
        </w:tc>
      </w:tr>
      <w:tr>
        <w:tc>
          <w:tcPr>
            <w:tcW w:type="dxa" w:w="5100"/>
          </w:tcPr>
          <w:p>
            <w:pPr>
              <w:jc w:val="center"/>
            </w:pPr>
            <w:r/>
            <w:r>
              <w:rPr>
                <w:rFonts w:ascii="Times New Roman" w:hAnsi="Times New Roman" w:eastAsia="Times New Roman"/>
                <w:b w:val="0"/>
                <w:i w:val="0"/>
                <w:sz w:val="18"/>
              </w:rPr>
              <w:t>Unique sellers</w:t>
            </w:r>
          </w:p>
        </w:tc>
        <w:tc>
          <w:tcPr>
            <w:tcW w:type="dxa" w:w="5100"/>
          </w:tcPr>
          <w:p>
            <w:pPr>
              <w:jc w:val="center"/>
            </w:pPr>
            <w:r/>
            <w:r>
              <w:rPr>
                <w:rFonts w:ascii="Times New Roman" w:hAnsi="Times New Roman" w:eastAsia="Times New Roman"/>
                <w:b w:val="0"/>
                <w:i w:val="0"/>
                <w:sz w:val="18"/>
              </w:rPr>
              <w:t>1,291</w:t>
            </w:r>
          </w:p>
        </w:tc>
      </w:tr>
      <w:tr>
        <w:tc>
          <w:tcPr>
            <w:tcW w:type="dxa" w:w="5100"/>
          </w:tcPr>
          <w:p>
            <w:pPr>
              <w:jc w:val="center"/>
            </w:pPr>
            <w:r/>
            <w:r>
              <w:rPr>
                <w:rFonts w:ascii="Times New Roman" w:hAnsi="Times New Roman" w:eastAsia="Times New Roman"/>
                <w:b w:val="0"/>
                <w:i w:val="0"/>
                <w:sz w:val="18"/>
              </w:rPr>
              <w:t>Data collection period</w:t>
            </w:r>
          </w:p>
        </w:tc>
        <w:tc>
          <w:tcPr>
            <w:tcW w:type="dxa" w:w="5100"/>
          </w:tcPr>
          <w:p>
            <w:pPr>
              <w:jc w:val="center"/>
            </w:pPr>
            <w:r/>
            <w:r>
              <w:rPr>
                <w:rFonts w:ascii="Times New Roman" w:hAnsi="Times New Roman" w:eastAsia="Times New Roman"/>
                <w:b w:val="0"/>
                <w:i w:val="0"/>
                <w:sz w:val="18"/>
              </w:rPr>
              <w:t>~2020 – Jan 7, 2023</w:t>
            </w:r>
          </w:p>
        </w:tc>
      </w:tr>
      <w:tr>
        <w:tc>
          <w:tcPr>
            <w:tcW w:type="dxa" w:w="5100"/>
          </w:tcPr>
          <w:p>
            <w:pPr>
              <w:jc w:val="center"/>
            </w:pPr>
            <w:r/>
            <w:r>
              <w:rPr>
                <w:rFonts w:ascii="Times New Roman" w:hAnsi="Times New Roman" w:eastAsia="Times New Roman"/>
                <w:b w:val="0"/>
                <w:i w:val="0"/>
                <w:sz w:val="18"/>
              </w:rPr>
              <w:t>Mean Recency (days)</w:t>
            </w:r>
          </w:p>
        </w:tc>
        <w:tc>
          <w:tcPr>
            <w:tcW w:type="dxa" w:w="5100"/>
          </w:tcPr>
          <w:p>
            <w:pPr>
              <w:jc w:val="center"/>
            </w:pPr>
            <w:r/>
            <w:r>
              <w:rPr>
                <w:rFonts w:ascii="Times New Roman" w:hAnsi="Times New Roman" w:eastAsia="Times New Roman"/>
                <w:b w:val="0"/>
                <w:i w:val="0"/>
                <w:sz w:val="18"/>
              </w:rPr>
              <w:t>352.03 ± 299.95</w:t>
            </w:r>
          </w:p>
        </w:tc>
      </w:tr>
      <w:tr>
        <w:tc>
          <w:tcPr>
            <w:tcW w:type="dxa" w:w="5100"/>
          </w:tcPr>
          <w:p>
            <w:pPr>
              <w:jc w:val="center"/>
            </w:pPr>
            <w:r/>
            <w:r>
              <w:rPr>
                <w:rFonts w:ascii="Times New Roman" w:hAnsi="Times New Roman" w:eastAsia="Times New Roman"/>
                <w:b w:val="0"/>
                <w:i w:val="0"/>
                <w:sz w:val="18"/>
              </w:rPr>
              <w:t>Mean Frequency</w:t>
            </w:r>
          </w:p>
        </w:tc>
        <w:tc>
          <w:tcPr>
            <w:tcW w:type="dxa" w:w="5100"/>
          </w:tcPr>
          <w:p>
            <w:pPr>
              <w:jc w:val="center"/>
            </w:pPr>
            <w:r/>
            <w:r>
              <w:rPr>
                <w:rFonts w:ascii="Times New Roman" w:hAnsi="Times New Roman" w:eastAsia="Times New Roman"/>
                <w:b w:val="0"/>
                <w:i w:val="0"/>
                <w:sz w:val="18"/>
              </w:rPr>
              <w:t>1.21 ± 0.61</w:t>
            </w:r>
          </w:p>
        </w:tc>
      </w:tr>
      <w:tr>
        <w:tc>
          <w:tcPr>
            <w:tcW w:type="dxa" w:w="5100"/>
          </w:tcPr>
          <w:p>
            <w:pPr>
              <w:jc w:val="center"/>
            </w:pPr>
            <w:r/>
            <w:r>
              <w:rPr>
                <w:rFonts w:ascii="Times New Roman" w:hAnsi="Times New Roman" w:eastAsia="Times New Roman"/>
                <w:b w:val="0"/>
                <w:i w:val="0"/>
                <w:sz w:val="18"/>
              </w:rPr>
              <w:t>Mean Monetary (VND)</w:t>
            </w:r>
          </w:p>
        </w:tc>
        <w:tc>
          <w:tcPr>
            <w:tcW w:type="dxa" w:w="5100"/>
          </w:tcPr>
          <w:p>
            <w:pPr>
              <w:jc w:val="center"/>
            </w:pPr>
            <w:r/>
            <w:r>
              <w:rPr>
                <w:rFonts w:ascii="Times New Roman" w:hAnsi="Times New Roman" w:eastAsia="Times New Roman"/>
                <w:b w:val="0"/>
                <w:i w:val="0"/>
                <w:sz w:val="18"/>
              </w:rPr>
              <w:t>187,152 ± 164,972</w:t>
            </w:r>
          </w:p>
        </w:tc>
      </w:tr>
    </w:tbl>
    <w:p>
      <w:pPr>
        <w:spacing w:before="60" w:after="160" w:line="276" w:lineRule="auto"/>
        <w:jc w:val="center"/>
      </w:pPr>
      <w:r>
        <w:rPr>
          <w:rFonts w:ascii="Times New Roman" w:hAnsi="Times New Roman" w:eastAsia="Times New Roman"/>
          <w:b w:val="0"/>
          <w:i/>
          <w:sz w:val="18"/>
        </w:rPr>
        <w:t>TABLE I: Dataset statistics</w:t>
      </w:r>
    </w:p>
    <w:p>
      <w:pPr>
        <w:spacing w:before="180" w:after="60" w:line="276" w:lineRule="auto"/>
        <w:jc w:val="left"/>
      </w:pPr>
      <w:r>
        <w:rPr>
          <w:rFonts w:ascii="Times New Roman" w:hAnsi="Times New Roman" w:eastAsia="Times New Roman"/>
          <w:b/>
          <w:i/>
          <w:sz w:val="20"/>
        </w:rPr>
        <w:t>B. Sentiment Analysis Results</w:t>
      </w:r>
    </w:p>
    <w:p>
      <w:pPr>
        <w:spacing w:before="40" w:after="60" w:line="276" w:lineRule="auto"/>
        <w:jc w:val="both"/>
      </w:pPr>
      <w:r>
        <w:rPr>
          <w:rFonts w:ascii="Times New Roman" w:hAnsi="Times New Roman" w:eastAsia="Times New Roman"/>
          <w:b w:val="0"/>
          <w:i w:val="0"/>
          <w:sz w:val="20"/>
        </w:rPr>
        <w:t>PhoBERT sentiment analysis was executed on all 369,099 reviews in 28.0 minutes using a T4 GPU.</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D9E2F3" w:val="clear"/>
          </w:tcPr>
          <w:p>
            <w:pPr>
              <w:jc w:val="center"/>
            </w:pPr>
            <w:r/>
            <w:r>
              <w:rPr>
                <w:rFonts w:ascii="Times New Roman" w:hAnsi="Times New Roman" w:eastAsia="Times New Roman"/>
                <w:b/>
                <w:i w:val="0"/>
                <w:sz w:val="18"/>
              </w:rPr>
              <w:t>Sentiment Band</w:t>
            </w:r>
          </w:p>
        </w:tc>
        <w:tc>
          <w:tcPr>
            <w:tcW w:type="dxa" w:w="2550"/>
            <w:shd w:fill="D9E2F3" w:val="clear"/>
          </w:tcPr>
          <w:p>
            <w:pPr>
              <w:jc w:val="center"/>
            </w:pPr>
            <w:r/>
            <w:r>
              <w:rPr>
                <w:rFonts w:ascii="Times New Roman" w:hAnsi="Times New Roman" w:eastAsia="Times New Roman"/>
                <w:b/>
                <w:i w:val="0"/>
                <w:sz w:val="18"/>
              </w:rPr>
              <w:t>Score Range</w:t>
            </w:r>
          </w:p>
        </w:tc>
        <w:tc>
          <w:tcPr>
            <w:tcW w:type="dxa" w:w="2550"/>
            <w:shd w:fill="D9E2F3" w:val="clear"/>
          </w:tcPr>
          <w:p>
            <w:pPr>
              <w:jc w:val="center"/>
            </w:pPr>
            <w:r/>
            <w:r>
              <w:rPr>
                <w:rFonts w:ascii="Times New Roman" w:hAnsi="Times New Roman" w:eastAsia="Times New Roman"/>
                <w:b/>
                <w:i w:val="0"/>
                <w:sz w:val="18"/>
              </w:rPr>
              <w:t>User Count</w:t>
            </w:r>
          </w:p>
        </w:tc>
        <w:tc>
          <w:tcPr>
            <w:tcW w:type="dxa" w:w="2550"/>
            <w:shd w:fill="D9E2F3" w:val="clear"/>
          </w:tcPr>
          <w:p>
            <w:pPr>
              <w:jc w:val="center"/>
            </w:pPr>
            <w:r/>
            <w:r>
              <w:rPr>
                <w:rFonts w:ascii="Times New Roman" w:hAnsi="Times New Roman" w:eastAsia="Times New Roman"/>
                <w:b/>
                <w:i w:val="0"/>
                <w:sz w:val="18"/>
              </w:rPr>
              <w:t>Percentage</w:t>
            </w:r>
          </w:p>
        </w:tc>
      </w:tr>
      <w:tr>
        <w:tc>
          <w:tcPr>
            <w:tcW w:type="dxa" w:w="2550"/>
          </w:tcPr>
          <w:p>
            <w:pPr>
              <w:jc w:val="center"/>
            </w:pPr>
            <w:r/>
            <w:r>
              <w:rPr>
                <w:rFonts w:ascii="Times New Roman" w:hAnsi="Times New Roman" w:eastAsia="Times New Roman"/>
                <w:b w:val="0"/>
                <w:i w:val="0"/>
                <w:sz w:val="18"/>
              </w:rPr>
              <w:t>Very Negative</w:t>
            </w:r>
          </w:p>
        </w:tc>
        <w:tc>
          <w:tcPr>
            <w:tcW w:type="dxa" w:w="2550"/>
          </w:tcPr>
          <w:p>
            <w:pPr>
              <w:jc w:val="center"/>
            </w:pPr>
            <w:r/>
            <w:r>
              <w:rPr>
                <w:rFonts w:ascii="Times New Roman" w:hAnsi="Times New Roman" w:eastAsia="Times New Roman"/>
                <w:b w:val="0"/>
                <w:i w:val="0"/>
                <w:sz w:val="18"/>
              </w:rPr>
              <w:t>[0.0, 0.2]</w:t>
            </w:r>
          </w:p>
        </w:tc>
        <w:tc>
          <w:tcPr>
            <w:tcW w:type="dxa" w:w="2550"/>
          </w:tcPr>
          <w:p>
            <w:pPr>
              <w:jc w:val="center"/>
            </w:pPr>
            <w:r/>
            <w:r>
              <w:rPr>
                <w:rFonts w:ascii="Times New Roman" w:hAnsi="Times New Roman" w:eastAsia="Times New Roman"/>
                <w:b w:val="0"/>
                <w:i w:val="0"/>
                <w:sz w:val="18"/>
              </w:rPr>
              <w:t>14,951</w:t>
            </w:r>
          </w:p>
        </w:tc>
        <w:tc>
          <w:tcPr>
            <w:tcW w:type="dxa" w:w="2550"/>
          </w:tcPr>
          <w:p>
            <w:pPr>
              <w:jc w:val="center"/>
            </w:pPr>
            <w:r/>
            <w:r>
              <w:rPr>
                <w:rFonts w:ascii="Times New Roman" w:hAnsi="Times New Roman" w:eastAsia="Times New Roman"/>
                <w:b w:val="0"/>
                <w:i w:val="0"/>
                <w:sz w:val="18"/>
              </w:rPr>
              <w:t>4.91%</w:t>
            </w:r>
          </w:p>
        </w:tc>
      </w:tr>
      <w:tr>
        <w:tc>
          <w:tcPr>
            <w:tcW w:type="dxa" w:w="2550"/>
          </w:tcPr>
          <w:p>
            <w:pPr>
              <w:jc w:val="center"/>
            </w:pPr>
            <w:r/>
            <w:r>
              <w:rPr>
                <w:rFonts w:ascii="Times New Roman" w:hAnsi="Times New Roman" w:eastAsia="Times New Roman"/>
                <w:b w:val="0"/>
                <w:i w:val="0"/>
                <w:sz w:val="18"/>
              </w:rPr>
              <w:t>Negative</w:t>
            </w:r>
          </w:p>
        </w:tc>
        <w:tc>
          <w:tcPr>
            <w:tcW w:type="dxa" w:w="2550"/>
          </w:tcPr>
          <w:p>
            <w:pPr>
              <w:jc w:val="center"/>
            </w:pPr>
            <w:r/>
            <w:r>
              <w:rPr>
                <w:rFonts w:ascii="Times New Roman" w:hAnsi="Times New Roman" w:eastAsia="Times New Roman"/>
                <w:b w:val="0"/>
                <w:i w:val="0"/>
                <w:sz w:val="18"/>
              </w:rPr>
              <w:t>(0.2, 0.4]</w:t>
            </w:r>
          </w:p>
        </w:tc>
        <w:tc>
          <w:tcPr>
            <w:tcW w:type="dxa" w:w="2550"/>
          </w:tcPr>
          <w:p>
            <w:pPr>
              <w:jc w:val="center"/>
            </w:pPr>
            <w:r/>
            <w:r>
              <w:rPr>
                <w:rFonts w:ascii="Times New Roman" w:hAnsi="Times New Roman" w:eastAsia="Times New Roman"/>
                <w:b w:val="0"/>
                <w:i w:val="0"/>
                <w:sz w:val="18"/>
              </w:rPr>
              <w:t>4,489</w:t>
            </w:r>
          </w:p>
        </w:tc>
        <w:tc>
          <w:tcPr>
            <w:tcW w:type="dxa" w:w="2550"/>
          </w:tcPr>
          <w:p>
            <w:pPr>
              <w:jc w:val="center"/>
            </w:pPr>
            <w:r/>
            <w:r>
              <w:rPr>
                <w:rFonts w:ascii="Times New Roman" w:hAnsi="Times New Roman" w:eastAsia="Times New Roman"/>
                <w:b w:val="0"/>
                <w:i w:val="0"/>
                <w:sz w:val="18"/>
              </w:rPr>
              <w:t>1.47%</w:t>
            </w:r>
          </w:p>
        </w:tc>
      </w:tr>
      <w:tr>
        <w:tc>
          <w:tcPr>
            <w:tcW w:type="dxa" w:w="2550"/>
          </w:tcPr>
          <w:p>
            <w:pPr>
              <w:jc w:val="center"/>
            </w:pPr>
            <w:r/>
            <w:r>
              <w:rPr>
                <w:rFonts w:ascii="Times New Roman" w:hAnsi="Times New Roman" w:eastAsia="Times New Roman"/>
                <w:b w:val="0"/>
                <w:i w:val="0"/>
                <w:sz w:val="18"/>
              </w:rPr>
              <w:t>Neutral</w:t>
            </w:r>
          </w:p>
        </w:tc>
        <w:tc>
          <w:tcPr>
            <w:tcW w:type="dxa" w:w="2550"/>
          </w:tcPr>
          <w:p>
            <w:pPr>
              <w:jc w:val="center"/>
            </w:pPr>
            <w:r/>
            <w:r>
              <w:rPr>
                <w:rFonts w:ascii="Times New Roman" w:hAnsi="Times New Roman" w:eastAsia="Times New Roman"/>
                <w:b w:val="0"/>
                <w:i w:val="0"/>
                <w:sz w:val="18"/>
              </w:rPr>
              <w:t>(0.4, 0.6]</w:t>
            </w:r>
          </w:p>
        </w:tc>
        <w:tc>
          <w:tcPr>
            <w:tcW w:type="dxa" w:w="2550"/>
          </w:tcPr>
          <w:p>
            <w:pPr>
              <w:jc w:val="center"/>
            </w:pPr>
            <w:r/>
            <w:r>
              <w:rPr>
                <w:rFonts w:ascii="Times New Roman" w:hAnsi="Times New Roman" w:eastAsia="Times New Roman"/>
                <w:b w:val="0"/>
                <w:i w:val="0"/>
                <w:sz w:val="18"/>
              </w:rPr>
              <w:t>234,598</w:t>
            </w:r>
          </w:p>
        </w:tc>
        <w:tc>
          <w:tcPr>
            <w:tcW w:type="dxa" w:w="2550"/>
          </w:tcPr>
          <w:p>
            <w:pPr>
              <w:jc w:val="center"/>
            </w:pPr>
            <w:r/>
            <w:r>
              <w:rPr>
                <w:rFonts w:ascii="Times New Roman" w:hAnsi="Times New Roman" w:eastAsia="Times New Roman"/>
                <w:b w:val="0"/>
                <w:i w:val="0"/>
                <w:sz w:val="18"/>
              </w:rPr>
              <w:t>76.99%</w:t>
            </w:r>
          </w:p>
        </w:tc>
      </w:tr>
      <w:tr>
        <w:tc>
          <w:tcPr>
            <w:tcW w:type="dxa" w:w="2550"/>
          </w:tcPr>
          <w:p>
            <w:pPr>
              <w:jc w:val="center"/>
            </w:pPr>
            <w:r/>
            <w:r>
              <w:rPr>
                <w:rFonts w:ascii="Times New Roman" w:hAnsi="Times New Roman" w:eastAsia="Times New Roman"/>
                <w:b w:val="0"/>
                <w:i w:val="0"/>
                <w:sz w:val="18"/>
              </w:rPr>
              <w:t>Positive</w:t>
            </w:r>
          </w:p>
        </w:tc>
        <w:tc>
          <w:tcPr>
            <w:tcW w:type="dxa" w:w="2550"/>
          </w:tcPr>
          <w:p>
            <w:pPr>
              <w:jc w:val="center"/>
            </w:pPr>
            <w:r/>
            <w:r>
              <w:rPr>
                <w:rFonts w:ascii="Times New Roman" w:hAnsi="Times New Roman" w:eastAsia="Times New Roman"/>
                <w:b w:val="0"/>
                <w:i w:val="0"/>
                <w:sz w:val="18"/>
              </w:rPr>
              <w:t>(0.6, 0.8]</w:t>
            </w:r>
          </w:p>
        </w:tc>
        <w:tc>
          <w:tcPr>
            <w:tcW w:type="dxa" w:w="2550"/>
          </w:tcPr>
          <w:p>
            <w:pPr>
              <w:jc w:val="center"/>
            </w:pPr>
            <w:r/>
            <w:r>
              <w:rPr>
                <w:rFonts w:ascii="Times New Roman" w:hAnsi="Times New Roman" w:eastAsia="Times New Roman"/>
                <w:b w:val="0"/>
                <w:i w:val="0"/>
                <w:sz w:val="18"/>
              </w:rPr>
              <w:t>20,153</w:t>
            </w:r>
          </w:p>
        </w:tc>
        <w:tc>
          <w:tcPr>
            <w:tcW w:type="dxa" w:w="2550"/>
          </w:tcPr>
          <w:p>
            <w:pPr>
              <w:jc w:val="center"/>
            </w:pPr>
            <w:r/>
            <w:r>
              <w:rPr>
                <w:rFonts w:ascii="Times New Roman" w:hAnsi="Times New Roman" w:eastAsia="Times New Roman"/>
                <w:b w:val="0"/>
                <w:i w:val="0"/>
                <w:sz w:val="18"/>
              </w:rPr>
              <w:t>6.61%</w:t>
            </w:r>
          </w:p>
        </w:tc>
      </w:tr>
      <w:tr>
        <w:tc>
          <w:tcPr>
            <w:tcW w:type="dxa" w:w="2550"/>
          </w:tcPr>
          <w:p>
            <w:pPr>
              <w:jc w:val="center"/>
            </w:pPr>
            <w:r/>
            <w:r>
              <w:rPr>
                <w:rFonts w:ascii="Times New Roman" w:hAnsi="Times New Roman" w:eastAsia="Times New Roman"/>
                <w:b w:val="0"/>
                <w:i w:val="0"/>
                <w:sz w:val="18"/>
              </w:rPr>
              <w:t>Very Positive</w:t>
            </w:r>
          </w:p>
        </w:tc>
        <w:tc>
          <w:tcPr>
            <w:tcW w:type="dxa" w:w="2550"/>
          </w:tcPr>
          <w:p>
            <w:pPr>
              <w:jc w:val="center"/>
            </w:pPr>
            <w:r/>
            <w:r>
              <w:rPr>
                <w:rFonts w:ascii="Times New Roman" w:hAnsi="Times New Roman" w:eastAsia="Times New Roman"/>
                <w:b w:val="0"/>
                <w:i w:val="0"/>
                <w:sz w:val="18"/>
              </w:rPr>
              <w:t>(0.8, 1.0]</w:t>
            </w:r>
          </w:p>
        </w:tc>
        <w:tc>
          <w:tcPr>
            <w:tcW w:type="dxa" w:w="2550"/>
          </w:tcPr>
          <w:p>
            <w:pPr>
              <w:jc w:val="center"/>
            </w:pPr>
            <w:r/>
            <w:r>
              <w:rPr>
                <w:rFonts w:ascii="Times New Roman" w:hAnsi="Times New Roman" w:eastAsia="Times New Roman"/>
                <w:b w:val="0"/>
                <w:i w:val="0"/>
                <w:sz w:val="18"/>
              </w:rPr>
              <w:t>30,517</w:t>
            </w:r>
          </w:p>
        </w:tc>
        <w:tc>
          <w:tcPr>
            <w:tcW w:type="dxa" w:w="2550"/>
          </w:tcPr>
          <w:p>
            <w:pPr>
              <w:jc w:val="center"/>
            </w:pPr>
            <w:r/>
            <w:r>
              <w:rPr>
                <w:rFonts w:ascii="Times New Roman" w:hAnsi="Times New Roman" w:eastAsia="Times New Roman"/>
                <w:b w:val="0"/>
                <w:i w:val="0"/>
                <w:sz w:val="18"/>
              </w:rPr>
              <w:t>10.01%</w:t>
            </w:r>
          </w:p>
        </w:tc>
      </w:tr>
    </w:tbl>
    <w:p>
      <w:pPr>
        <w:spacing w:before="60" w:after="160" w:line="276" w:lineRule="auto"/>
        <w:jc w:val="center"/>
      </w:pPr>
      <w:r>
        <w:rPr>
          <w:rFonts w:ascii="Times New Roman" w:hAnsi="Times New Roman" w:eastAsia="Times New Roman"/>
          <w:b w:val="0"/>
          <w:i/>
          <w:sz w:val="18"/>
        </w:rPr>
        <w:t>TABLE II: Sentiment score distribution across 304,708 customers</w:t>
      </w:r>
    </w:p>
    <w:p>
      <w:pPr>
        <w:spacing w:before="40" w:after="60" w:line="276" w:lineRule="auto"/>
        <w:jc w:val="both"/>
      </w:pPr>
      <w:r>
        <w:rPr>
          <w:rFonts w:ascii="Times New Roman" w:hAnsi="Times New Roman" w:eastAsia="Times New Roman"/>
          <w:b w:val="0"/>
          <w:i w:val="0"/>
          <w:sz w:val="20"/>
        </w:rPr>
        <w:t>The distribution exhibits strong central tendency (mean = 0.534, std = 0.174) with clear bimodal peaks at the extremes, confirming that the SA-RFM Sentiment dimension provides meaningful discriminative power beyond what neutral-dominated ratings alone would offer.</w:t>
      </w:r>
    </w:p>
    <w:p>
      <w:pPr>
        <w:spacing w:before="180" w:after="60" w:line="276" w:lineRule="auto"/>
        <w:jc w:val="left"/>
      </w:pPr>
      <w:r>
        <w:rPr>
          <w:rFonts w:ascii="Times New Roman" w:hAnsi="Times New Roman" w:eastAsia="Times New Roman"/>
          <w:b/>
          <w:i/>
          <w:sz w:val="20"/>
        </w:rPr>
        <w:t>C. Clustering Evaluation</w:t>
      </w:r>
    </w:p>
    <w:p>
      <w:pPr>
        <w:spacing w:before="40" w:after="60" w:line="276" w:lineRule="auto"/>
        <w:jc w:val="both"/>
      </w:pPr>
      <w:r>
        <w:rPr>
          <w:rFonts w:ascii="Times New Roman" w:hAnsi="Times New Roman" w:eastAsia="Times New Roman"/>
          <w:b w:val="0"/>
          <w:i w:val="0"/>
          <w:sz w:val="20"/>
        </w:rPr>
        <w:t>Table III reports the internal validation metrics for K ∈ {2, ..., 7}.</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D9E2F3" w:val="clear"/>
          </w:tcPr>
          <w:p>
            <w:pPr>
              <w:jc w:val="center"/>
            </w:pPr>
            <w:r/>
            <w:r>
              <w:rPr>
                <w:rFonts w:ascii="Times New Roman" w:hAnsi="Times New Roman" w:eastAsia="Times New Roman"/>
                <w:b/>
                <w:i w:val="0"/>
                <w:sz w:val="18"/>
              </w:rPr>
              <w:t>K</w:t>
            </w:r>
          </w:p>
        </w:tc>
        <w:tc>
          <w:tcPr>
            <w:tcW w:type="dxa" w:w="2550"/>
            <w:shd w:fill="D9E2F3" w:val="clear"/>
          </w:tcPr>
          <w:p>
            <w:pPr>
              <w:jc w:val="center"/>
            </w:pPr>
            <w:r/>
            <w:r>
              <w:rPr>
                <w:rFonts w:ascii="Times New Roman" w:hAnsi="Times New Roman" w:eastAsia="Times New Roman"/>
                <w:b/>
                <w:i w:val="0"/>
                <w:sz w:val="18"/>
              </w:rPr>
              <w:t>WCSS</w:t>
            </w:r>
          </w:p>
        </w:tc>
        <w:tc>
          <w:tcPr>
            <w:tcW w:type="dxa" w:w="2550"/>
            <w:shd w:fill="D9E2F3" w:val="clear"/>
          </w:tcPr>
          <w:p>
            <w:pPr>
              <w:jc w:val="center"/>
            </w:pPr>
            <w:r/>
            <w:r>
              <w:rPr>
                <w:rFonts w:ascii="Times New Roman" w:hAnsi="Times New Roman" w:eastAsia="Times New Roman"/>
                <w:b/>
                <w:i w:val="0"/>
                <w:sz w:val="18"/>
              </w:rPr>
              <w:t>Silhouette</w:t>
            </w:r>
          </w:p>
        </w:tc>
        <w:tc>
          <w:tcPr>
            <w:tcW w:type="dxa" w:w="2550"/>
            <w:shd w:fill="D9E2F3" w:val="clear"/>
          </w:tcPr>
          <w:p>
            <w:pPr>
              <w:jc w:val="center"/>
            </w:pPr>
            <w:r/>
            <w:r>
              <w:rPr>
                <w:rFonts w:ascii="Times New Roman" w:hAnsi="Times New Roman" w:eastAsia="Times New Roman"/>
                <w:b/>
                <w:i w:val="0"/>
                <w:sz w:val="18"/>
              </w:rPr>
              <w:t>DBI</w:t>
            </w:r>
          </w:p>
        </w:tc>
      </w:tr>
      <w:tr>
        <w:tc>
          <w:tcPr>
            <w:tcW w:type="dxa" w:w="2550"/>
          </w:tcPr>
          <w:p>
            <w:pPr>
              <w:jc w:val="center"/>
            </w:pPr>
            <w:r/>
            <w:r>
              <w:rPr>
                <w:rFonts w:ascii="Times New Roman" w:hAnsi="Times New Roman" w:eastAsia="Times New Roman"/>
                <w:b w:val="0"/>
                <w:i w:val="0"/>
                <w:sz w:val="18"/>
              </w:rPr>
              <w:t>2</w:t>
            </w:r>
          </w:p>
        </w:tc>
        <w:tc>
          <w:tcPr>
            <w:tcW w:type="dxa" w:w="2550"/>
          </w:tcPr>
          <w:p>
            <w:pPr>
              <w:jc w:val="center"/>
            </w:pPr>
            <w:r/>
            <w:r>
              <w:rPr>
                <w:rFonts w:ascii="Times New Roman" w:hAnsi="Times New Roman" w:eastAsia="Times New Roman"/>
                <w:b w:val="0"/>
                <w:i w:val="0"/>
                <w:sz w:val="18"/>
              </w:rPr>
              <w:t>9,685.49</w:t>
            </w:r>
          </w:p>
        </w:tc>
        <w:tc>
          <w:tcPr>
            <w:tcW w:type="dxa" w:w="2550"/>
          </w:tcPr>
          <w:p>
            <w:pPr>
              <w:jc w:val="center"/>
            </w:pPr>
            <w:r/>
            <w:r>
              <w:rPr>
                <w:rFonts w:ascii="Times New Roman" w:hAnsi="Times New Roman" w:eastAsia="Times New Roman"/>
                <w:b/>
                <w:i w:val="0"/>
                <w:sz w:val="18"/>
              </w:rPr>
              <w:t>0.531</w:t>
            </w:r>
          </w:p>
        </w:tc>
        <w:tc>
          <w:tcPr>
            <w:tcW w:type="dxa" w:w="2550"/>
          </w:tcPr>
          <w:p>
            <w:pPr>
              <w:jc w:val="center"/>
            </w:pPr>
            <w:r/>
            <w:r>
              <w:rPr>
                <w:rFonts w:ascii="Times New Roman" w:hAnsi="Times New Roman" w:eastAsia="Times New Roman"/>
                <w:b w:val="0"/>
                <w:i w:val="0"/>
                <w:sz w:val="18"/>
              </w:rPr>
              <w:t>0.745</w:t>
            </w:r>
          </w:p>
        </w:tc>
      </w:tr>
      <w:tr>
        <w:tc>
          <w:tcPr>
            <w:tcW w:type="dxa" w:w="2550"/>
          </w:tcPr>
          <w:p>
            <w:pPr>
              <w:jc w:val="center"/>
            </w:pPr>
            <w:r/>
            <w:r>
              <w:rPr>
                <w:rFonts w:ascii="Times New Roman" w:hAnsi="Times New Roman" w:eastAsia="Times New Roman"/>
                <w:b w:val="0"/>
                <w:i w:val="0"/>
                <w:sz w:val="18"/>
              </w:rPr>
              <w:t>3</w:t>
            </w:r>
          </w:p>
        </w:tc>
        <w:tc>
          <w:tcPr>
            <w:tcW w:type="dxa" w:w="2550"/>
          </w:tcPr>
          <w:p>
            <w:pPr>
              <w:jc w:val="center"/>
            </w:pPr>
            <w:r/>
            <w:r>
              <w:rPr>
                <w:rFonts w:ascii="Times New Roman" w:hAnsi="Times New Roman" w:eastAsia="Times New Roman"/>
                <w:b w:val="0"/>
                <w:i w:val="0"/>
                <w:sz w:val="18"/>
              </w:rPr>
              <w:t>6,541.89</w:t>
            </w:r>
          </w:p>
        </w:tc>
        <w:tc>
          <w:tcPr>
            <w:tcW w:type="dxa" w:w="2550"/>
          </w:tcPr>
          <w:p>
            <w:pPr>
              <w:jc w:val="center"/>
            </w:pPr>
            <w:r/>
            <w:r>
              <w:rPr>
                <w:rFonts w:ascii="Times New Roman" w:hAnsi="Times New Roman" w:eastAsia="Times New Roman"/>
                <w:b w:val="0"/>
                <w:i w:val="0"/>
                <w:sz w:val="18"/>
              </w:rPr>
              <w:t>0.581</w:t>
            </w:r>
          </w:p>
        </w:tc>
        <w:tc>
          <w:tcPr>
            <w:tcW w:type="dxa" w:w="2550"/>
          </w:tcPr>
          <w:p>
            <w:pPr>
              <w:jc w:val="center"/>
            </w:pPr>
            <w:r/>
            <w:r>
              <w:rPr>
                <w:rFonts w:ascii="Times New Roman" w:hAnsi="Times New Roman" w:eastAsia="Times New Roman"/>
                <w:b/>
                <w:i w:val="0"/>
                <w:sz w:val="18"/>
              </w:rPr>
              <w:t>0.655</w:t>
            </w:r>
          </w:p>
        </w:tc>
      </w:tr>
      <w:tr>
        <w:tc>
          <w:tcPr>
            <w:tcW w:type="dxa" w:w="2550"/>
          </w:tcPr>
          <w:p>
            <w:pPr>
              <w:jc w:val="center"/>
            </w:pPr>
            <w:r/>
            <w:r>
              <w:rPr>
                <w:rFonts w:ascii="Times New Roman" w:hAnsi="Times New Roman" w:eastAsia="Times New Roman"/>
                <w:b w:val="0"/>
                <w:i w:val="0"/>
                <w:sz w:val="18"/>
              </w:rPr>
              <w:t>4</w:t>
            </w:r>
          </w:p>
        </w:tc>
        <w:tc>
          <w:tcPr>
            <w:tcW w:type="dxa" w:w="2550"/>
          </w:tcPr>
          <w:p>
            <w:pPr>
              <w:jc w:val="center"/>
            </w:pPr>
            <w:r/>
            <w:r>
              <w:rPr>
                <w:rFonts w:ascii="Times New Roman" w:hAnsi="Times New Roman" w:eastAsia="Times New Roman"/>
                <w:b w:val="0"/>
                <w:i w:val="0"/>
                <w:sz w:val="18"/>
              </w:rPr>
              <w:t>3,929.09</w:t>
            </w:r>
          </w:p>
        </w:tc>
        <w:tc>
          <w:tcPr>
            <w:tcW w:type="dxa" w:w="2550"/>
          </w:tcPr>
          <w:p>
            <w:pPr>
              <w:jc w:val="center"/>
            </w:pPr>
            <w:r/>
            <w:r>
              <w:rPr>
                <w:rFonts w:ascii="Times New Roman" w:hAnsi="Times New Roman" w:eastAsia="Times New Roman"/>
                <w:b w:val="0"/>
                <w:i w:val="0"/>
                <w:sz w:val="18"/>
              </w:rPr>
              <w:t>0.510</w:t>
            </w:r>
          </w:p>
        </w:tc>
        <w:tc>
          <w:tcPr>
            <w:tcW w:type="dxa" w:w="2550"/>
          </w:tcPr>
          <w:p>
            <w:pPr>
              <w:jc w:val="center"/>
            </w:pPr>
            <w:r/>
            <w:r>
              <w:rPr>
                <w:rFonts w:ascii="Times New Roman" w:hAnsi="Times New Roman" w:eastAsia="Times New Roman"/>
                <w:b w:val="0"/>
                <w:i w:val="0"/>
                <w:sz w:val="18"/>
              </w:rPr>
              <w:t>0.655</w:t>
            </w:r>
          </w:p>
        </w:tc>
      </w:tr>
      <w:tr>
        <w:tc>
          <w:tcPr>
            <w:tcW w:type="dxa" w:w="2550"/>
          </w:tcPr>
          <w:p>
            <w:pPr>
              <w:jc w:val="center"/>
            </w:pPr>
            <w:r/>
            <w:r>
              <w:rPr>
                <w:rFonts w:ascii="Times New Roman" w:hAnsi="Times New Roman" w:eastAsia="Times New Roman"/>
                <w:b/>
                <w:i w:val="0"/>
                <w:sz w:val="18"/>
              </w:rPr>
              <w:t>5</w:t>
            </w:r>
          </w:p>
        </w:tc>
        <w:tc>
          <w:tcPr>
            <w:tcW w:type="dxa" w:w="2550"/>
          </w:tcPr>
          <w:p>
            <w:pPr>
              <w:jc w:val="center"/>
            </w:pPr>
            <w:r/>
            <w:r>
              <w:rPr>
                <w:rFonts w:ascii="Times New Roman" w:hAnsi="Times New Roman" w:eastAsia="Times New Roman"/>
                <w:b/>
                <w:i w:val="0"/>
                <w:sz w:val="18"/>
              </w:rPr>
              <w:t>3,114.63</w:t>
            </w:r>
          </w:p>
        </w:tc>
        <w:tc>
          <w:tcPr>
            <w:tcW w:type="dxa" w:w="2550"/>
          </w:tcPr>
          <w:p>
            <w:pPr>
              <w:jc w:val="center"/>
            </w:pPr>
            <w:r/>
            <w:r>
              <w:rPr>
                <w:rFonts w:ascii="Times New Roman" w:hAnsi="Times New Roman" w:eastAsia="Times New Roman"/>
                <w:b/>
                <w:i w:val="0"/>
                <w:sz w:val="18"/>
              </w:rPr>
              <w:t>0.457</w:t>
            </w:r>
          </w:p>
        </w:tc>
        <w:tc>
          <w:tcPr>
            <w:tcW w:type="dxa" w:w="2550"/>
          </w:tcPr>
          <w:p>
            <w:pPr>
              <w:jc w:val="center"/>
            </w:pPr>
            <w:r/>
            <w:r>
              <w:rPr>
                <w:rFonts w:ascii="Times New Roman" w:hAnsi="Times New Roman" w:eastAsia="Times New Roman"/>
                <w:b/>
                <w:i w:val="0"/>
                <w:sz w:val="18"/>
              </w:rPr>
              <w:t>0.675</w:t>
            </w:r>
          </w:p>
        </w:tc>
      </w:tr>
      <w:tr>
        <w:tc>
          <w:tcPr>
            <w:tcW w:type="dxa" w:w="2550"/>
          </w:tcPr>
          <w:p>
            <w:pPr>
              <w:jc w:val="center"/>
            </w:pPr>
            <w:r/>
            <w:r>
              <w:rPr>
                <w:rFonts w:ascii="Times New Roman" w:hAnsi="Times New Roman" w:eastAsia="Times New Roman"/>
                <w:b w:val="0"/>
                <w:i w:val="0"/>
                <w:sz w:val="18"/>
              </w:rPr>
              <w:t>6</w:t>
            </w:r>
          </w:p>
        </w:tc>
        <w:tc>
          <w:tcPr>
            <w:tcW w:type="dxa" w:w="2550"/>
          </w:tcPr>
          <w:p>
            <w:pPr>
              <w:jc w:val="center"/>
            </w:pPr>
            <w:r/>
            <w:r>
              <w:rPr>
                <w:rFonts w:ascii="Times New Roman" w:hAnsi="Times New Roman" w:eastAsia="Times New Roman"/>
                <w:b w:val="0"/>
                <w:i w:val="0"/>
                <w:sz w:val="18"/>
              </w:rPr>
              <w:t>2,680.28</w:t>
            </w:r>
          </w:p>
        </w:tc>
        <w:tc>
          <w:tcPr>
            <w:tcW w:type="dxa" w:w="2550"/>
          </w:tcPr>
          <w:p>
            <w:pPr>
              <w:jc w:val="center"/>
            </w:pPr>
            <w:r/>
            <w:r>
              <w:rPr>
                <w:rFonts w:ascii="Times New Roman" w:hAnsi="Times New Roman" w:eastAsia="Times New Roman"/>
                <w:b w:val="0"/>
                <w:i w:val="0"/>
                <w:sz w:val="18"/>
              </w:rPr>
              <w:t>0.449</w:t>
            </w:r>
          </w:p>
        </w:tc>
        <w:tc>
          <w:tcPr>
            <w:tcW w:type="dxa" w:w="2550"/>
          </w:tcPr>
          <w:p>
            <w:pPr>
              <w:jc w:val="center"/>
            </w:pPr>
            <w:r/>
            <w:r>
              <w:rPr>
                <w:rFonts w:ascii="Times New Roman" w:hAnsi="Times New Roman" w:eastAsia="Times New Roman"/>
                <w:b w:val="0"/>
                <w:i w:val="0"/>
                <w:sz w:val="18"/>
              </w:rPr>
              <w:t>0.787</w:t>
            </w:r>
          </w:p>
        </w:tc>
      </w:tr>
      <w:tr>
        <w:tc>
          <w:tcPr>
            <w:tcW w:type="dxa" w:w="2550"/>
          </w:tcPr>
          <w:p>
            <w:pPr>
              <w:jc w:val="center"/>
            </w:pPr>
            <w:r/>
            <w:r>
              <w:rPr>
                <w:rFonts w:ascii="Times New Roman" w:hAnsi="Times New Roman" w:eastAsia="Times New Roman"/>
                <w:b w:val="0"/>
                <w:i w:val="0"/>
                <w:sz w:val="18"/>
              </w:rPr>
              <w:t>7</w:t>
            </w:r>
          </w:p>
        </w:tc>
        <w:tc>
          <w:tcPr>
            <w:tcW w:type="dxa" w:w="2550"/>
          </w:tcPr>
          <w:p>
            <w:pPr>
              <w:jc w:val="center"/>
            </w:pPr>
            <w:r/>
            <w:r>
              <w:rPr>
                <w:rFonts w:ascii="Times New Roman" w:hAnsi="Times New Roman" w:eastAsia="Times New Roman"/>
                <w:b w:val="0"/>
                <w:i w:val="0"/>
                <w:sz w:val="18"/>
              </w:rPr>
              <w:t>2,370.59</w:t>
            </w:r>
          </w:p>
        </w:tc>
        <w:tc>
          <w:tcPr>
            <w:tcW w:type="dxa" w:w="2550"/>
          </w:tcPr>
          <w:p>
            <w:pPr>
              <w:jc w:val="center"/>
            </w:pPr>
            <w:r/>
            <w:r>
              <w:rPr>
                <w:rFonts w:ascii="Times New Roman" w:hAnsi="Times New Roman" w:eastAsia="Times New Roman"/>
                <w:b w:val="0"/>
                <w:i w:val="0"/>
                <w:sz w:val="18"/>
              </w:rPr>
              <w:t>0.369</w:t>
            </w:r>
          </w:p>
        </w:tc>
        <w:tc>
          <w:tcPr>
            <w:tcW w:type="dxa" w:w="2550"/>
          </w:tcPr>
          <w:p>
            <w:pPr>
              <w:jc w:val="center"/>
            </w:pPr>
            <w:r/>
            <w:r>
              <w:rPr>
                <w:rFonts w:ascii="Times New Roman" w:hAnsi="Times New Roman" w:eastAsia="Times New Roman"/>
                <w:b w:val="0"/>
                <w:i w:val="0"/>
                <w:sz w:val="18"/>
              </w:rPr>
              <w:t>0.865</w:t>
            </w:r>
          </w:p>
        </w:tc>
      </w:tr>
    </w:tbl>
    <w:p>
      <w:pPr>
        <w:spacing w:before="60" w:after="160" w:line="276" w:lineRule="auto"/>
        <w:jc w:val="center"/>
      </w:pPr>
      <w:r>
        <w:rPr>
          <w:rFonts w:ascii="Times New Roman" w:hAnsi="Times New Roman" w:eastAsia="Times New Roman"/>
          <w:b w:val="0"/>
          <w:i/>
          <w:sz w:val="18"/>
        </w:rPr>
        <w:t>TABLE III: Clustering evaluation metrics. K=5 is selected as the optimal elbow point with acceptable Silhouette and DBI tradeoff.</w:t>
      </w:r>
    </w:p>
    <w:p>
      <w:pPr>
        <w:spacing w:before="40" w:after="60" w:line="276" w:lineRule="auto"/>
        <w:jc w:val="both"/>
      </w:pPr>
      <w:r>
        <w:rPr>
          <w:rFonts w:ascii="Times New Roman" w:hAnsi="Times New Roman" w:eastAsia="Times New Roman"/>
          <w:b w:val="0"/>
          <w:i w:val="0"/>
          <w:sz w:val="20"/>
        </w:rPr>
        <w:t>K = 5 was selected based on the WCSS elbow inflection, acceptable Silhouette score degradation, and domain coverage requirements. Table IV compares the three clustering algorithms at K = 5.</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2F3" w:val="clear"/>
          </w:tcPr>
          <w:p>
            <w:pPr>
              <w:jc w:val="center"/>
            </w:pPr>
            <w:r/>
            <w:r>
              <w:rPr>
                <w:rFonts w:ascii="Times New Roman" w:hAnsi="Times New Roman" w:eastAsia="Times New Roman"/>
                <w:b/>
                <w:i w:val="0"/>
                <w:sz w:val="18"/>
              </w:rPr>
              <w:t>Model</w:t>
            </w:r>
          </w:p>
        </w:tc>
        <w:tc>
          <w:tcPr>
            <w:tcW w:type="dxa" w:w="3400"/>
            <w:shd w:fill="D9E2F3" w:val="clear"/>
          </w:tcPr>
          <w:p>
            <w:pPr>
              <w:jc w:val="center"/>
            </w:pPr>
            <w:r/>
            <w:r>
              <w:rPr>
                <w:rFonts w:ascii="Times New Roman" w:hAnsi="Times New Roman" w:eastAsia="Times New Roman"/>
                <w:b/>
                <w:i w:val="0"/>
                <w:sz w:val="18"/>
              </w:rPr>
              <w:t>DBI ↓</w:t>
            </w:r>
          </w:p>
        </w:tc>
        <w:tc>
          <w:tcPr>
            <w:tcW w:type="dxa" w:w="3400"/>
            <w:shd w:fill="D9E2F3" w:val="clear"/>
          </w:tcPr>
          <w:p>
            <w:pPr>
              <w:jc w:val="center"/>
            </w:pPr>
            <w:r/>
            <w:r>
              <w:rPr>
                <w:rFonts w:ascii="Times New Roman" w:hAnsi="Times New Roman" w:eastAsia="Times New Roman"/>
                <w:b/>
                <w:i w:val="0"/>
                <w:sz w:val="18"/>
              </w:rPr>
              <w:t>Silhouette ↑</w:t>
            </w:r>
          </w:p>
        </w:tc>
      </w:tr>
      <w:tr>
        <w:tc>
          <w:tcPr>
            <w:tcW w:type="dxa" w:w="3400"/>
          </w:tcPr>
          <w:p>
            <w:pPr>
              <w:jc w:val="center"/>
            </w:pPr>
            <w:r/>
            <w:r>
              <w:rPr>
                <w:rFonts w:ascii="Times New Roman" w:hAnsi="Times New Roman" w:eastAsia="Times New Roman"/>
                <w:b/>
                <w:i w:val="0"/>
                <w:sz w:val="18"/>
              </w:rPr>
              <w:t>K-Means++</w:t>
            </w:r>
          </w:p>
        </w:tc>
        <w:tc>
          <w:tcPr>
            <w:tcW w:type="dxa" w:w="3400"/>
          </w:tcPr>
          <w:p>
            <w:pPr>
              <w:jc w:val="center"/>
            </w:pPr>
            <w:r/>
            <w:r>
              <w:rPr>
                <w:rFonts w:ascii="Times New Roman" w:hAnsi="Times New Roman" w:eastAsia="Times New Roman"/>
                <w:b/>
                <w:i w:val="0"/>
                <w:sz w:val="18"/>
              </w:rPr>
              <w:t>0.675</w:t>
            </w:r>
          </w:p>
        </w:tc>
        <w:tc>
          <w:tcPr>
            <w:tcW w:type="dxa" w:w="3400"/>
          </w:tcPr>
          <w:p>
            <w:pPr>
              <w:jc w:val="center"/>
            </w:pPr>
            <w:r/>
            <w:r>
              <w:rPr>
                <w:rFonts w:ascii="Times New Roman" w:hAnsi="Times New Roman" w:eastAsia="Times New Roman"/>
                <w:b/>
                <w:i w:val="0"/>
                <w:sz w:val="18"/>
              </w:rPr>
              <w:t>0.456</w:t>
            </w:r>
          </w:p>
        </w:tc>
      </w:tr>
      <w:tr>
        <w:tc>
          <w:tcPr>
            <w:tcW w:type="dxa" w:w="3400"/>
          </w:tcPr>
          <w:p>
            <w:pPr>
              <w:jc w:val="center"/>
            </w:pPr>
            <w:r/>
            <w:r>
              <w:rPr>
                <w:rFonts w:ascii="Times New Roman" w:hAnsi="Times New Roman" w:eastAsia="Times New Roman"/>
                <w:b w:val="0"/>
                <w:i w:val="0"/>
                <w:sz w:val="18"/>
              </w:rPr>
              <w:t>BIRCH</w:t>
            </w:r>
          </w:p>
        </w:tc>
        <w:tc>
          <w:tcPr>
            <w:tcW w:type="dxa" w:w="3400"/>
          </w:tcPr>
          <w:p>
            <w:pPr>
              <w:jc w:val="center"/>
            </w:pPr>
            <w:r/>
            <w:r>
              <w:rPr>
                <w:rFonts w:ascii="Times New Roman" w:hAnsi="Times New Roman" w:eastAsia="Times New Roman"/>
                <w:b w:val="0"/>
                <w:i w:val="0"/>
                <w:sz w:val="18"/>
              </w:rPr>
              <w:t>1.024</w:t>
            </w:r>
          </w:p>
        </w:tc>
        <w:tc>
          <w:tcPr>
            <w:tcW w:type="dxa" w:w="3400"/>
          </w:tcPr>
          <w:p>
            <w:pPr>
              <w:jc w:val="center"/>
            </w:pPr>
            <w:r/>
            <w:r>
              <w:rPr>
                <w:rFonts w:ascii="Times New Roman" w:hAnsi="Times New Roman" w:eastAsia="Times New Roman"/>
                <w:b w:val="0"/>
                <w:i w:val="0"/>
                <w:sz w:val="18"/>
              </w:rPr>
              <w:t>0.392</w:t>
            </w:r>
          </w:p>
        </w:tc>
      </w:tr>
      <w:tr>
        <w:tc>
          <w:tcPr>
            <w:tcW w:type="dxa" w:w="3400"/>
          </w:tcPr>
          <w:p>
            <w:pPr>
              <w:jc w:val="center"/>
            </w:pPr>
            <w:r/>
            <w:r>
              <w:rPr>
                <w:rFonts w:ascii="Times New Roman" w:hAnsi="Times New Roman" w:eastAsia="Times New Roman"/>
                <w:b w:val="0"/>
                <w:i w:val="0"/>
                <w:sz w:val="18"/>
              </w:rPr>
              <w:t>GMM</w:t>
            </w:r>
          </w:p>
        </w:tc>
        <w:tc>
          <w:tcPr>
            <w:tcW w:type="dxa" w:w="3400"/>
          </w:tcPr>
          <w:p>
            <w:pPr>
              <w:jc w:val="center"/>
            </w:pPr>
            <w:r/>
            <w:r>
              <w:rPr>
                <w:rFonts w:ascii="Times New Roman" w:hAnsi="Times New Roman" w:eastAsia="Times New Roman"/>
                <w:b w:val="0"/>
                <w:i w:val="0"/>
                <w:sz w:val="18"/>
              </w:rPr>
              <w:t>2.950</w:t>
            </w:r>
          </w:p>
        </w:tc>
        <w:tc>
          <w:tcPr>
            <w:tcW w:type="dxa" w:w="3400"/>
          </w:tcPr>
          <w:p>
            <w:pPr>
              <w:jc w:val="center"/>
            </w:pPr>
            <w:r/>
            <w:r>
              <w:rPr>
                <w:rFonts w:ascii="Times New Roman" w:hAnsi="Times New Roman" w:eastAsia="Times New Roman"/>
                <w:b w:val="0"/>
                <w:i w:val="0"/>
                <w:sz w:val="18"/>
              </w:rPr>
              <w:t>0.101</w:t>
            </w:r>
          </w:p>
        </w:tc>
      </w:tr>
    </w:tbl>
    <w:p>
      <w:pPr>
        <w:spacing w:before="60" w:after="160" w:line="276" w:lineRule="auto"/>
        <w:jc w:val="center"/>
      </w:pPr>
      <w:r>
        <w:rPr>
          <w:rFonts w:ascii="Times New Roman" w:hAnsi="Times New Roman" w:eastAsia="Times New Roman"/>
          <w:b w:val="0"/>
          <w:i/>
          <w:sz w:val="18"/>
        </w:rPr>
        <w:t>TABLE IV: Model comparison at K = 5. K-Means++ achieves the best performance on both metrics.</w:t>
      </w:r>
    </w:p>
    <w:p>
      <w:pPr>
        <w:spacing w:before="180" w:after="60" w:line="276" w:lineRule="auto"/>
        <w:jc w:val="left"/>
      </w:pPr>
      <w:r>
        <w:rPr>
          <w:rFonts w:ascii="Times New Roman" w:hAnsi="Times New Roman" w:eastAsia="Times New Roman"/>
          <w:b/>
          <w:i/>
          <w:sz w:val="20"/>
        </w:rPr>
        <w:t>D. Customer Segment Profiles</w:t>
      </w:r>
    </w:p>
    <w:p>
      <w:pPr>
        <w:spacing w:before="40" w:after="60" w:line="276" w:lineRule="auto"/>
        <w:jc w:val="both"/>
      </w:pPr>
      <w:r>
        <w:rPr>
          <w:rFonts w:ascii="Times New Roman" w:hAnsi="Times New Roman" w:eastAsia="Times New Roman"/>
          <w:b w:val="0"/>
          <w:i w:val="0"/>
          <w:sz w:val="20"/>
        </w:rPr>
        <w:t>Table V presents the five identified customer segments with their centroid characteristics and population sizes.</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D9E2F3" w:val="clear"/>
          </w:tcPr>
          <w:p>
            <w:pPr>
              <w:jc w:val="center"/>
            </w:pPr>
            <w:r/>
            <w:r>
              <w:rPr>
                <w:rFonts w:ascii="Times New Roman" w:hAnsi="Times New Roman" w:eastAsia="Times New Roman"/>
                <w:b/>
                <w:i w:val="0"/>
                <w:sz w:val="18"/>
              </w:rPr>
              <w:t>ID</w:t>
            </w:r>
          </w:p>
        </w:tc>
        <w:tc>
          <w:tcPr>
            <w:tcW w:type="dxa" w:w="1275"/>
            <w:shd w:fill="D9E2F3" w:val="clear"/>
          </w:tcPr>
          <w:p>
            <w:pPr>
              <w:jc w:val="center"/>
            </w:pPr>
            <w:r/>
            <w:r>
              <w:rPr>
                <w:rFonts w:ascii="Times New Roman" w:hAnsi="Times New Roman" w:eastAsia="Times New Roman"/>
                <w:b/>
                <w:i w:val="0"/>
                <w:sz w:val="18"/>
              </w:rPr>
              <w:t>Segment Name</w:t>
            </w:r>
          </w:p>
        </w:tc>
        <w:tc>
          <w:tcPr>
            <w:tcW w:type="dxa" w:w="1275"/>
            <w:shd w:fill="D9E2F3" w:val="clear"/>
          </w:tcPr>
          <w:p>
            <w:pPr>
              <w:jc w:val="center"/>
            </w:pPr>
            <w:r/>
            <w:r>
              <w:rPr>
                <w:rFonts w:ascii="Times New Roman" w:hAnsi="Times New Roman" w:eastAsia="Times New Roman"/>
                <w:b/>
                <w:i w:val="0"/>
                <w:sz w:val="18"/>
              </w:rPr>
              <w:t>R</w:t>
            </w:r>
          </w:p>
        </w:tc>
        <w:tc>
          <w:tcPr>
            <w:tcW w:type="dxa" w:w="1275"/>
            <w:shd w:fill="D9E2F3" w:val="clear"/>
          </w:tcPr>
          <w:p>
            <w:pPr>
              <w:jc w:val="center"/>
            </w:pPr>
            <w:r/>
            <w:r>
              <w:rPr>
                <w:rFonts w:ascii="Times New Roman" w:hAnsi="Times New Roman" w:eastAsia="Times New Roman"/>
                <w:b/>
                <w:i w:val="0"/>
                <w:sz w:val="18"/>
              </w:rPr>
              <w:t>F</w:t>
            </w:r>
          </w:p>
        </w:tc>
        <w:tc>
          <w:tcPr>
            <w:tcW w:type="dxa" w:w="1275"/>
            <w:shd w:fill="D9E2F3" w:val="clear"/>
          </w:tcPr>
          <w:p>
            <w:pPr>
              <w:jc w:val="center"/>
            </w:pPr>
            <w:r/>
            <w:r>
              <w:rPr>
                <w:rFonts w:ascii="Times New Roman" w:hAnsi="Times New Roman" w:eastAsia="Times New Roman"/>
                <w:b/>
                <w:i w:val="0"/>
                <w:sz w:val="18"/>
              </w:rPr>
              <w:t>M</w:t>
            </w:r>
          </w:p>
        </w:tc>
        <w:tc>
          <w:tcPr>
            <w:tcW w:type="dxa" w:w="1275"/>
            <w:shd w:fill="D9E2F3" w:val="clear"/>
          </w:tcPr>
          <w:p>
            <w:pPr>
              <w:jc w:val="center"/>
            </w:pPr>
            <w:r/>
            <w:r>
              <w:rPr>
                <w:rFonts w:ascii="Times New Roman" w:hAnsi="Times New Roman" w:eastAsia="Times New Roman"/>
                <w:b/>
                <w:i w:val="0"/>
                <w:sz w:val="18"/>
              </w:rPr>
              <w:t>S</w:t>
            </w:r>
          </w:p>
        </w:tc>
        <w:tc>
          <w:tcPr>
            <w:tcW w:type="dxa" w:w="1275"/>
            <w:shd w:fill="D9E2F3" w:val="clear"/>
          </w:tcPr>
          <w:p>
            <w:pPr>
              <w:jc w:val="center"/>
            </w:pPr>
            <w:r/>
            <w:r>
              <w:rPr>
                <w:rFonts w:ascii="Times New Roman" w:hAnsi="Times New Roman" w:eastAsia="Times New Roman"/>
                <w:b/>
                <w:i w:val="0"/>
                <w:sz w:val="18"/>
              </w:rPr>
              <w:t>Count</w:t>
            </w:r>
          </w:p>
        </w:tc>
        <w:tc>
          <w:tcPr>
            <w:tcW w:type="dxa" w:w="1275"/>
            <w:shd w:fill="D9E2F3" w:val="clear"/>
          </w:tcPr>
          <w:p>
            <w:pPr>
              <w:jc w:val="center"/>
            </w:pPr>
            <w:r/>
            <w:r>
              <w:rPr>
                <w:rFonts w:ascii="Times New Roman" w:hAnsi="Times New Roman" w:eastAsia="Times New Roman"/>
                <w:b/>
                <w:i w:val="0"/>
                <w:sz w:val="18"/>
              </w:rPr>
              <w:t>%</w:t>
            </w:r>
          </w:p>
        </w:tc>
      </w:tr>
      <w:tr>
        <w:tc>
          <w:tcPr>
            <w:tcW w:type="dxa" w:w="1275"/>
          </w:tcPr>
          <w:p>
            <w:pPr>
              <w:jc w:val="center"/>
            </w:pPr>
            <w:r/>
            <w:r>
              <w:rPr>
                <w:rFonts w:ascii="Times New Roman" w:hAnsi="Times New Roman" w:eastAsia="Times New Roman"/>
                <w:b w:val="0"/>
                <w:i w:val="0"/>
                <w:sz w:val="18"/>
              </w:rPr>
              <w:t>1</w:t>
            </w:r>
          </w:p>
        </w:tc>
        <w:tc>
          <w:tcPr>
            <w:tcW w:type="dxa" w:w="1275"/>
          </w:tcPr>
          <w:p>
            <w:pPr>
              <w:jc w:val="center"/>
            </w:pPr>
            <w:r/>
            <w:r>
              <w:rPr>
                <w:rFonts w:ascii="Times New Roman" w:hAnsi="Times New Roman" w:eastAsia="Times New Roman"/>
                <w:b w:val="0"/>
                <w:i w:val="0"/>
                <w:sz w:val="18"/>
              </w:rPr>
              <w:t>General/Hibernating (Grp 1)</w:t>
            </w:r>
          </w:p>
        </w:tc>
        <w:tc>
          <w:tcPr>
            <w:tcW w:type="dxa" w:w="1275"/>
          </w:tcPr>
          <w:p>
            <w:pPr>
              <w:jc w:val="center"/>
            </w:pPr>
            <w:r/>
            <w:r>
              <w:rPr>
                <w:rFonts w:ascii="Times New Roman" w:hAnsi="Times New Roman" w:eastAsia="Times New Roman"/>
                <w:b w:val="0"/>
                <w:i w:val="0"/>
                <w:sz w:val="18"/>
              </w:rPr>
              <w:t>0.935</w:t>
            </w:r>
          </w:p>
        </w:tc>
        <w:tc>
          <w:tcPr>
            <w:tcW w:type="dxa" w:w="1275"/>
          </w:tcPr>
          <w:p>
            <w:pPr>
              <w:jc w:val="center"/>
            </w:pPr>
            <w:r/>
            <w:r>
              <w:rPr>
                <w:rFonts w:ascii="Times New Roman" w:hAnsi="Times New Roman" w:eastAsia="Times New Roman"/>
                <w:b w:val="0"/>
                <w:i w:val="0"/>
                <w:sz w:val="18"/>
              </w:rPr>
              <w:t>0.017</w:t>
            </w:r>
          </w:p>
        </w:tc>
        <w:tc>
          <w:tcPr>
            <w:tcW w:type="dxa" w:w="1275"/>
          </w:tcPr>
          <w:p>
            <w:pPr>
              <w:jc w:val="center"/>
            </w:pPr>
            <w:r/>
            <w:r>
              <w:rPr>
                <w:rFonts w:ascii="Times New Roman" w:hAnsi="Times New Roman" w:eastAsia="Times New Roman"/>
                <w:b w:val="0"/>
                <w:i w:val="0"/>
                <w:sz w:val="18"/>
              </w:rPr>
              <w:t>0.050</w:t>
            </w:r>
          </w:p>
        </w:tc>
        <w:tc>
          <w:tcPr>
            <w:tcW w:type="dxa" w:w="1275"/>
          </w:tcPr>
          <w:p>
            <w:pPr>
              <w:jc w:val="center"/>
            </w:pPr>
            <w:r/>
            <w:r>
              <w:rPr>
                <w:rFonts w:ascii="Times New Roman" w:hAnsi="Times New Roman" w:eastAsia="Times New Roman"/>
                <w:b w:val="0"/>
                <w:i w:val="0"/>
                <w:sz w:val="18"/>
              </w:rPr>
              <w:t>0.512</w:t>
            </w:r>
          </w:p>
        </w:tc>
        <w:tc>
          <w:tcPr>
            <w:tcW w:type="dxa" w:w="1275"/>
          </w:tcPr>
          <w:p>
            <w:pPr>
              <w:jc w:val="center"/>
            </w:pPr>
            <w:r/>
            <w:r>
              <w:rPr>
                <w:rFonts w:ascii="Times New Roman" w:hAnsi="Times New Roman" w:eastAsia="Times New Roman"/>
                <w:b w:val="0"/>
                <w:i w:val="0"/>
                <w:sz w:val="18"/>
              </w:rPr>
              <w:t>147,116</w:t>
            </w:r>
          </w:p>
        </w:tc>
        <w:tc>
          <w:tcPr>
            <w:tcW w:type="dxa" w:w="1275"/>
          </w:tcPr>
          <w:p>
            <w:pPr>
              <w:jc w:val="center"/>
            </w:pPr>
            <w:r/>
            <w:r>
              <w:rPr>
                <w:rFonts w:ascii="Times New Roman" w:hAnsi="Times New Roman" w:eastAsia="Times New Roman"/>
                <w:b w:val="0"/>
                <w:i w:val="0"/>
                <w:sz w:val="18"/>
              </w:rPr>
              <w:t>48.3%</w:t>
            </w:r>
          </w:p>
        </w:tc>
      </w:tr>
      <w:tr>
        <w:tc>
          <w:tcPr>
            <w:tcW w:type="dxa" w:w="1275"/>
          </w:tcPr>
          <w:p>
            <w:pPr>
              <w:jc w:val="center"/>
            </w:pPr>
            <w:r/>
            <w:r>
              <w:rPr>
                <w:rFonts w:ascii="Times New Roman" w:hAnsi="Times New Roman" w:eastAsia="Times New Roman"/>
                <w:b w:val="0"/>
                <w:i w:val="0"/>
                <w:sz w:val="18"/>
              </w:rPr>
              <w:t>4</w:t>
            </w:r>
          </w:p>
        </w:tc>
        <w:tc>
          <w:tcPr>
            <w:tcW w:type="dxa" w:w="1275"/>
          </w:tcPr>
          <w:p>
            <w:pPr>
              <w:jc w:val="center"/>
            </w:pPr>
            <w:r/>
            <w:r>
              <w:rPr>
                <w:rFonts w:ascii="Times New Roman" w:hAnsi="Times New Roman" w:eastAsia="Times New Roman"/>
                <w:b w:val="0"/>
                <w:i w:val="0"/>
                <w:sz w:val="18"/>
              </w:rPr>
              <w:t>General/Hibernating (Grp 4)</w:t>
            </w:r>
          </w:p>
        </w:tc>
        <w:tc>
          <w:tcPr>
            <w:tcW w:type="dxa" w:w="1275"/>
          </w:tcPr>
          <w:p>
            <w:pPr>
              <w:jc w:val="center"/>
            </w:pPr>
            <w:r/>
            <w:r>
              <w:rPr>
                <w:rFonts w:ascii="Times New Roman" w:hAnsi="Times New Roman" w:eastAsia="Times New Roman"/>
                <w:b w:val="0"/>
                <w:i w:val="0"/>
                <w:sz w:val="18"/>
              </w:rPr>
              <w:t>0.775</w:t>
            </w:r>
          </w:p>
        </w:tc>
        <w:tc>
          <w:tcPr>
            <w:tcW w:type="dxa" w:w="1275"/>
          </w:tcPr>
          <w:p>
            <w:pPr>
              <w:jc w:val="center"/>
            </w:pPr>
            <w:r/>
            <w:r>
              <w:rPr>
                <w:rFonts w:ascii="Times New Roman" w:hAnsi="Times New Roman" w:eastAsia="Times New Roman"/>
                <w:b w:val="0"/>
                <w:i w:val="0"/>
                <w:sz w:val="18"/>
              </w:rPr>
              <w:t>0.007</w:t>
            </w:r>
          </w:p>
        </w:tc>
        <w:tc>
          <w:tcPr>
            <w:tcW w:type="dxa" w:w="1275"/>
          </w:tcPr>
          <w:p>
            <w:pPr>
              <w:jc w:val="center"/>
            </w:pPr>
            <w:r/>
            <w:r>
              <w:rPr>
                <w:rFonts w:ascii="Times New Roman" w:hAnsi="Times New Roman" w:eastAsia="Times New Roman"/>
                <w:b w:val="0"/>
                <w:i w:val="0"/>
                <w:sz w:val="18"/>
              </w:rPr>
              <w:t>0.045</w:t>
            </w:r>
          </w:p>
        </w:tc>
        <w:tc>
          <w:tcPr>
            <w:tcW w:type="dxa" w:w="1275"/>
          </w:tcPr>
          <w:p>
            <w:pPr>
              <w:jc w:val="center"/>
            </w:pPr>
            <w:r/>
            <w:r>
              <w:rPr>
                <w:rFonts w:ascii="Times New Roman" w:hAnsi="Times New Roman" w:eastAsia="Times New Roman"/>
                <w:b w:val="0"/>
                <w:i w:val="0"/>
                <w:sz w:val="18"/>
              </w:rPr>
              <w:t>0.512</w:t>
            </w:r>
          </w:p>
        </w:tc>
        <w:tc>
          <w:tcPr>
            <w:tcW w:type="dxa" w:w="1275"/>
          </w:tcPr>
          <w:p>
            <w:pPr>
              <w:jc w:val="center"/>
            </w:pPr>
            <w:r/>
            <w:r>
              <w:rPr>
                <w:rFonts w:ascii="Times New Roman" w:hAnsi="Times New Roman" w:eastAsia="Times New Roman"/>
                <w:b w:val="0"/>
                <w:i w:val="0"/>
                <w:sz w:val="18"/>
              </w:rPr>
              <w:t>85,714</w:t>
            </w:r>
          </w:p>
        </w:tc>
        <w:tc>
          <w:tcPr>
            <w:tcW w:type="dxa" w:w="1275"/>
          </w:tcPr>
          <w:p>
            <w:pPr>
              <w:jc w:val="center"/>
            </w:pPr>
            <w:r/>
            <w:r>
              <w:rPr>
                <w:rFonts w:ascii="Times New Roman" w:hAnsi="Times New Roman" w:eastAsia="Times New Roman"/>
                <w:b w:val="0"/>
                <w:i w:val="0"/>
                <w:sz w:val="18"/>
              </w:rPr>
              <w:t>28.1%</w:t>
            </w:r>
          </w:p>
        </w:tc>
      </w:tr>
      <w:tr>
        <w:tc>
          <w:tcPr>
            <w:tcW w:type="dxa" w:w="1275"/>
          </w:tcPr>
          <w:p>
            <w:pPr>
              <w:jc w:val="center"/>
            </w:pPr>
            <w:r/>
            <w:r>
              <w:rPr>
                <w:rFonts w:ascii="Times New Roman" w:hAnsi="Times New Roman" w:eastAsia="Times New Roman"/>
                <w:b w:val="0"/>
                <w:i w:val="0"/>
                <w:sz w:val="18"/>
              </w:rPr>
              <w:t>2</w:t>
            </w:r>
          </w:p>
        </w:tc>
        <w:tc>
          <w:tcPr>
            <w:tcW w:type="dxa" w:w="1275"/>
          </w:tcPr>
          <w:p>
            <w:pPr>
              <w:jc w:val="center"/>
            </w:pPr>
            <w:r/>
            <w:r>
              <w:rPr>
                <w:rFonts w:ascii="Times New Roman" w:hAnsi="Times New Roman" w:eastAsia="Times New Roman"/>
                <w:b w:val="0"/>
                <w:i w:val="0"/>
                <w:sz w:val="18"/>
              </w:rPr>
              <w:t>Promising Newcomers (Satisfied)</w:t>
            </w:r>
          </w:p>
        </w:tc>
        <w:tc>
          <w:tcPr>
            <w:tcW w:type="dxa" w:w="1275"/>
          </w:tcPr>
          <w:p>
            <w:pPr>
              <w:jc w:val="center"/>
            </w:pPr>
            <w:r/>
            <w:r>
              <w:rPr>
                <w:rFonts w:ascii="Times New Roman" w:hAnsi="Times New Roman" w:eastAsia="Times New Roman"/>
                <w:b w:val="0"/>
                <w:i w:val="0"/>
                <w:sz w:val="18"/>
              </w:rPr>
              <w:t>0.832</w:t>
            </w:r>
          </w:p>
        </w:tc>
        <w:tc>
          <w:tcPr>
            <w:tcW w:type="dxa" w:w="1275"/>
          </w:tcPr>
          <w:p>
            <w:pPr>
              <w:jc w:val="center"/>
            </w:pPr>
            <w:r/>
            <w:r>
              <w:rPr>
                <w:rFonts w:ascii="Times New Roman" w:hAnsi="Times New Roman" w:eastAsia="Times New Roman"/>
                <w:b w:val="0"/>
                <w:i w:val="0"/>
                <w:sz w:val="18"/>
              </w:rPr>
              <w:t>0.005</w:t>
            </w:r>
          </w:p>
        </w:tc>
        <w:tc>
          <w:tcPr>
            <w:tcW w:type="dxa" w:w="1275"/>
          </w:tcPr>
          <w:p>
            <w:pPr>
              <w:jc w:val="center"/>
            </w:pPr>
            <w:r/>
            <w:r>
              <w:rPr>
                <w:rFonts w:ascii="Times New Roman" w:hAnsi="Times New Roman" w:eastAsia="Times New Roman"/>
                <w:b w:val="0"/>
                <w:i w:val="0"/>
                <w:sz w:val="18"/>
              </w:rPr>
              <w:t>0.041</w:t>
            </w:r>
          </w:p>
        </w:tc>
        <w:tc>
          <w:tcPr>
            <w:tcW w:type="dxa" w:w="1275"/>
          </w:tcPr>
          <w:p>
            <w:pPr>
              <w:jc w:val="center"/>
            </w:pPr>
            <w:r/>
            <w:r>
              <w:rPr>
                <w:rFonts w:ascii="Times New Roman" w:hAnsi="Times New Roman" w:eastAsia="Times New Roman"/>
                <w:b/>
                <w:i w:val="0"/>
                <w:sz w:val="18"/>
              </w:rPr>
              <w:t>0.880</w:t>
            </w:r>
          </w:p>
        </w:tc>
        <w:tc>
          <w:tcPr>
            <w:tcW w:type="dxa" w:w="1275"/>
          </w:tcPr>
          <w:p>
            <w:pPr>
              <w:jc w:val="center"/>
            </w:pPr>
            <w:r/>
            <w:r>
              <w:rPr>
                <w:rFonts w:ascii="Times New Roman" w:hAnsi="Times New Roman" w:eastAsia="Times New Roman"/>
                <w:b w:val="0"/>
                <w:i w:val="0"/>
                <w:sz w:val="18"/>
              </w:rPr>
              <w:t>38,093</w:t>
            </w:r>
          </w:p>
        </w:tc>
        <w:tc>
          <w:tcPr>
            <w:tcW w:type="dxa" w:w="1275"/>
          </w:tcPr>
          <w:p>
            <w:pPr>
              <w:jc w:val="center"/>
            </w:pPr>
            <w:r/>
            <w:r>
              <w:rPr>
                <w:rFonts w:ascii="Times New Roman" w:hAnsi="Times New Roman" w:eastAsia="Times New Roman"/>
                <w:b w:val="0"/>
                <w:i w:val="0"/>
                <w:sz w:val="18"/>
              </w:rPr>
              <w:t>12.5%</w:t>
            </w:r>
          </w:p>
        </w:tc>
      </w:tr>
      <w:tr>
        <w:tc>
          <w:tcPr>
            <w:tcW w:type="dxa" w:w="1275"/>
          </w:tcPr>
          <w:p>
            <w:pPr>
              <w:jc w:val="center"/>
            </w:pPr>
            <w:r/>
            <w:r>
              <w:rPr>
                <w:rFonts w:ascii="Times New Roman" w:hAnsi="Times New Roman" w:eastAsia="Times New Roman"/>
                <w:b w:val="0"/>
                <w:i w:val="0"/>
                <w:sz w:val="18"/>
              </w:rPr>
              <w:t>0</w:t>
            </w:r>
          </w:p>
        </w:tc>
        <w:tc>
          <w:tcPr>
            <w:tcW w:type="dxa" w:w="1275"/>
          </w:tcPr>
          <w:p>
            <w:pPr>
              <w:jc w:val="center"/>
            </w:pPr>
            <w:r/>
            <w:r>
              <w:rPr>
                <w:rFonts w:ascii="Times New Roman" w:hAnsi="Times New Roman" w:eastAsia="Times New Roman"/>
                <w:b w:val="0"/>
                <w:i w:val="0"/>
                <w:sz w:val="18"/>
              </w:rPr>
              <w:t>General/Hibernating (Grp 0)</w:t>
            </w:r>
          </w:p>
        </w:tc>
        <w:tc>
          <w:tcPr>
            <w:tcW w:type="dxa" w:w="1275"/>
          </w:tcPr>
          <w:p>
            <w:pPr>
              <w:jc w:val="center"/>
            </w:pPr>
            <w:r/>
            <w:r>
              <w:rPr>
                <w:rFonts w:ascii="Times New Roman" w:hAnsi="Times New Roman" w:eastAsia="Times New Roman"/>
                <w:b w:val="0"/>
                <w:i w:val="0"/>
                <w:sz w:val="18"/>
              </w:rPr>
              <w:t>0.514</w:t>
            </w:r>
          </w:p>
        </w:tc>
        <w:tc>
          <w:tcPr>
            <w:tcW w:type="dxa" w:w="1275"/>
          </w:tcPr>
          <w:p>
            <w:pPr>
              <w:jc w:val="center"/>
            </w:pPr>
            <w:r/>
            <w:r>
              <w:rPr>
                <w:rFonts w:ascii="Times New Roman" w:hAnsi="Times New Roman" w:eastAsia="Times New Roman"/>
                <w:b w:val="0"/>
                <w:i w:val="0"/>
                <w:sz w:val="18"/>
              </w:rPr>
              <w:t>0.004</w:t>
            </w:r>
          </w:p>
        </w:tc>
        <w:tc>
          <w:tcPr>
            <w:tcW w:type="dxa" w:w="1275"/>
          </w:tcPr>
          <w:p>
            <w:pPr>
              <w:jc w:val="center"/>
            </w:pPr>
            <w:r/>
            <w:r>
              <w:rPr>
                <w:rFonts w:ascii="Times New Roman" w:hAnsi="Times New Roman" w:eastAsia="Times New Roman"/>
                <w:b w:val="0"/>
                <w:i w:val="0"/>
                <w:sz w:val="18"/>
              </w:rPr>
              <w:t>0.045</w:t>
            </w:r>
          </w:p>
        </w:tc>
        <w:tc>
          <w:tcPr>
            <w:tcW w:type="dxa" w:w="1275"/>
          </w:tcPr>
          <w:p>
            <w:pPr>
              <w:jc w:val="center"/>
            </w:pPr>
            <w:r/>
            <w:r>
              <w:rPr>
                <w:rFonts w:ascii="Times New Roman" w:hAnsi="Times New Roman" w:eastAsia="Times New Roman"/>
                <w:b w:val="0"/>
                <w:i w:val="0"/>
                <w:sz w:val="18"/>
              </w:rPr>
              <w:t>0.515</w:t>
            </w:r>
          </w:p>
        </w:tc>
        <w:tc>
          <w:tcPr>
            <w:tcW w:type="dxa" w:w="1275"/>
          </w:tcPr>
          <w:p>
            <w:pPr>
              <w:jc w:val="center"/>
            </w:pPr>
            <w:r/>
            <w:r>
              <w:rPr>
                <w:rFonts w:ascii="Times New Roman" w:hAnsi="Times New Roman" w:eastAsia="Times New Roman"/>
                <w:b w:val="0"/>
                <w:i w:val="0"/>
                <w:sz w:val="18"/>
              </w:rPr>
              <w:t>17,242</w:t>
            </w:r>
          </w:p>
        </w:tc>
        <w:tc>
          <w:tcPr>
            <w:tcW w:type="dxa" w:w="1275"/>
          </w:tcPr>
          <w:p>
            <w:pPr>
              <w:jc w:val="center"/>
            </w:pPr>
            <w:r/>
            <w:r>
              <w:rPr>
                <w:rFonts w:ascii="Times New Roman" w:hAnsi="Times New Roman" w:eastAsia="Times New Roman"/>
                <w:b w:val="0"/>
                <w:i w:val="0"/>
                <w:sz w:val="18"/>
              </w:rPr>
              <w:t>5.7%</w:t>
            </w:r>
          </w:p>
        </w:tc>
      </w:tr>
      <w:tr>
        <w:tc>
          <w:tcPr>
            <w:tcW w:type="dxa" w:w="1275"/>
          </w:tcPr>
          <w:p>
            <w:pPr>
              <w:jc w:val="center"/>
            </w:pPr>
            <w:r/>
            <w:r>
              <w:rPr>
                <w:rFonts w:ascii="Times New Roman" w:hAnsi="Times New Roman" w:eastAsia="Times New Roman"/>
                <w:b w:val="0"/>
                <w:i w:val="0"/>
                <w:sz w:val="18"/>
              </w:rPr>
              <w:t>3</w:t>
            </w:r>
          </w:p>
        </w:tc>
        <w:tc>
          <w:tcPr>
            <w:tcW w:type="dxa" w:w="1275"/>
          </w:tcPr>
          <w:p>
            <w:pPr>
              <w:jc w:val="center"/>
            </w:pPr>
            <w:r/>
            <w:r>
              <w:rPr>
                <w:rFonts w:ascii="Times New Roman" w:hAnsi="Times New Roman" w:eastAsia="Times New Roman"/>
                <w:b w:val="0"/>
                <w:i w:val="0"/>
                <w:sz w:val="18"/>
              </w:rPr>
              <w:t>Negative Detractors</w:t>
            </w:r>
          </w:p>
        </w:tc>
        <w:tc>
          <w:tcPr>
            <w:tcW w:type="dxa" w:w="1275"/>
          </w:tcPr>
          <w:p>
            <w:pPr>
              <w:jc w:val="center"/>
            </w:pPr>
            <w:r/>
            <w:r>
              <w:rPr>
                <w:rFonts w:ascii="Times New Roman" w:hAnsi="Times New Roman" w:eastAsia="Times New Roman"/>
                <w:b w:val="0"/>
                <w:i w:val="0"/>
                <w:sz w:val="18"/>
              </w:rPr>
              <w:t>0.875</w:t>
            </w:r>
          </w:p>
        </w:tc>
        <w:tc>
          <w:tcPr>
            <w:tcW w:type="dxa" w:w="1275"/>
          </w:tcPr>
          <w:p>
            <w:pPr>
              <w:jc w:val="center"/>
            </w:pPr>
            <w:r/>
            <w:r>
              <w:rPr>
                <w:rFonts w:ascii="Times New Roman" w:hAnsi="Times New Roman" w:eastAsia="Times New Roman"/>
                <w:b w:val="0"/>
                <w:i w:val="0"/>
                <w:sz w:val="18"/>
              </w:rPr>
              <w:t>0.006</w:t>
            </w:r>
          </w:p>
        </w:tc>
        <w:tc>
          <w:tcPr>
            <w:tcW w:type="dxa" w:w="1275"/>
          </w:tcPr>
          <w:p>
            <w:pPr>
              <w:jc w:val="center"/>
            </w:pPr>
            <w:r/>
            <w:r>
              <w:rPr>
                <w:rFonts w:ascii="Times New Roman" w:hAnsi="Times New Roman" w:eastAsia="Times New Roman"/>
                <w:b w:val="0"/>
                <w:i w:val="0"/>
                <w:sz w:val="18"/>
              </w:rPr>
              <w:t>0.042</w:t>
            </w:r>
          </w:p>
        </w:tc>
        <w:tc>
          <w:tcPr>
            <w:tcW w:type="dxa" w:w="1275"/>
          </w:tcPr>
          <w:p>
            <w:pPr>
              <w:jc w:val="center"/>
            </w:pPr>
            <w:r/>
            <w:r>
              <w:rPr>
                <w:rFonts w:ascii="Times New Roman" w:hAnsi="Times New Roman" w:eastAsia="Times New Roman"/>
                <w:b/>
                <w:i w:val="0"/>
                <w:sz w:val="18"/>
              </w:rPr>
              <w:t>0.062</w:t>
            </w:r>
          </w:p>
        </w:tc>
        <w:tc>
          <w:tcPr>
            <w:tcW w:type="dxa" w:w="1275"/>
          </w:tcPr>
          <w:p>
            <w:pPr>
              <w:jc w:val="center"/>
            </w:pPr>
            <w:r/>
            <w:r>
              <w:rPr>
                <w:rFonts w:ascii="Times New Roman" w:hAnsi="Times New Roman" w:eastAsia="Times New Roman"/>
                <w:b w:val="0"/>
                <w:i w:val="0"/>
                <w:sz w:val="18"/>
              </w:rPr>
              <w:t>16,543</w:t>
            </w:r>
          </w:p>
        </w:tc>
        <w:tc>
          <w:tcPr>
            <w:tcW w:type="dxa" w:w="1275"/>
          </w:tcPr>
          <w:p>
            <w:pPr>
              <w:jc w:val="center"/>
            </w:pPr>
            <w:r/>
            <w:r>
              <w:rPr>
                <w:rFonts w:ascii="Times New Roman" w:hAnsi="Times New Roman" w:eastAsia="Times New Roman"/>
                <w:b w:val="0"/>
                <w:i w:val="0"/>
                <w:sz w:val="18"/>
              </w:rPr>
              <w:t>5.4%</w:t>
            </w:r>
          </w:p>
        </w:tc>
      </w:tr>
    </w:tbl>
    <w:p>
      <w:pPr>
        <w:spacing w:before="60" w:after="160" w:line="276" w:lineRule="auto"/>
        <w:jc w:val="center"/>
      </w:pPr>
      <w:r>
        <w:rPr>
          <w:rFonts w:ascii="Times New Roman" w:hAnsi="Times New Roman" w:eastAsia="Times New Roman"/>
          <w:b w:val="0"/>
          <w:i/>
          <w:sz w:val="18"/>
        </w:rPr>
        <w:t>TABLE V: Customer segment profiles with normalized SA-RFM centroid values (R=Recency, F=Frequency, M=Monetary, S=Sentiment).</w:t>
      </w:r>
    </w:p>
    <w:p>
      <w:pPr>
        <w:spacing w:before="40" w:after="60" w:line="276" w:lineRule="auto"/>
        <w:jc w:val="both"/>
      </w:pPr>
      <w:r>
        <w:rPr>
          <w:rFonts w:ascii="Times New Roman" w:hAnsi="Times New Roman" w:eastAsia="Times New Roman"/>
          <w:b w:val="0"/>
          <w:i w:val="0"/>
          <w:sz w:val="20"/>
        </w:rPr>
        <w:t>The Sentiment dimension is the primary discriminator among segments. The "Promising Newcomers" cluster (S = 0.880) and "Negative Detractors" cluster (S = 0.062) exhibit sharply contrasting sentiment profiles while having comparable Recency, Frequency, and Monetary values—validating the necessity of the SA-RFM extension.</w:t>
      </w:r>
    </w:p>
    <w:p>
      <w:pPr>
        <w:spacing w:before="180" w:after="60" w:line="276" w:lineRule="auto"/>
        <w:jc w:val="left"/>
      </w:pPr>
      <w:r>
        <w:rPr>
          <w:rFonts w:ascii="Times New Roman" w:hAnsi="Times New Roman" w:eastAsia="Times New Roman"/>
          <w:b/>
          <w:i/>
          <w:sz w:val="20"/>
        </w:rPr>
        <w:t>E. Market Basket Analysis Results</w:t>
      </w:r>
    </w:p>
    <w:p>
      <w:pPr>
        <w:spacing w:before="40" w:after="60" w:line="276" w:lineRule="auto"/>
        <w:jc w:val="both"/>
      </w:pPr>
      <w:r>
        <w:rPr>
          <w:rFonts w:ascii="Times New Roman" w:hAnsi="Times New Roman" w:eastAsia="Times New Roman"/>
          <w:b w:val="0"/>
          <w:i w:val="0"/>
          <w:sz w:val="20"/>
        </w:rPr>
        <w:t>The custom Apriori algorithm discovered 241 global association rules from 28,477 qualifying baskets (average basket size = 2.17 products). Table VI summarizes segment-specific rule counts.</w:t>
      </w:r>
    </w:p>
    <w:tbl>
      <w:tblPr>
        <w:tblStyle w:val="TableGrid"/>
        <w:tblW w:type="auto" w:w="0"/>
        <w:jc w:val="center"/>
        <w:tblLook w:firstColumn="1" w:firstRow="1" w:lastColumn="0" w:lastRow="0" w:noHBand="0" w:noVBand="1" w:val="04A0"/>
      </w:tblPr>
      <w:tblGrid>
        <w:gridCol w:w="5100"/>
        <w:gridCol w:w="5100"/>
      </w:tblGrid>
      <w:tr>
        <w:tc>
          <w:tcPr>
            <w:tcW w:type="dxa" w:w="5100"/>
            <w:shd w:fill="D9E2F3" w:val="clear"/>
          </w:tcPr>
          <w:p>
            <w:pPr>
              <w:jc w:val="center"/>
            </w:pPr>
            <w:r/>
            <w:r>
              <w:rPr>
                <w:rFonts w:ascii="Times New Roman" w:hAnsi="Times New Roman" w:eastAsia="Times New Roman"/>
                <w:b/>
                <w:i w:val="0"/>
                <w:sz w:val="18"/>
              </w:rPr>
              <w:t>Segment</w:t>
            </w:r>
          </w:p>
        </w:tc>
        <w:tc>
          <w:tcPr>
            <w:tcW w:type="dxa" w:w="5100"/>
            <w:shd w:fill="D9E2F3" w:val="clear"/>
          </w:tcPr>
          <w:p>
            <w:pPr>
              <w:jc w:val="center"/>
            </w:pPr>
            <w:r/>
            <w:r>
              <w:rPr>
                <w:rFonts w:ascii="Times New Roman" w:hAnsi="Times New Roman" w:eastAsia="Times New Roman"/>
                <w:b/>
                <w:i w:val="0"/>
                <w:sz w:val="18"/>
              </w:rPr>
              <w:t>Rules Mined</w:t>
            </w:r>
          </w:p>
        </w:tc>
      </w:tr>
      <w:tr>
        <w:tc>
          <w:tcPr>
            <w:tcW w:type="dxa" w:w="5100"/>
          </w:tcPr>
          <w:p>
            <w:pPr>
              <w:jc w:val="center"/>
            </w:pPr>
            <w:r/>
            <w:r>
              <w:rPr>
                <w:rFonts w:ascii="Times New Roman" w:hAnsi="Times New Roman" w:eastAsia="Times New Roman"/>
                <w:b w:val="0"/>
                <w:i w:val="0"/>
                <w:sz w:val="18"/>
              </w:rPr>
              <w:t>Negative Detractors</w:t>
            </w:r>
          </w:p>
        </w:tc>
        <w:tc>
          <w:tcPr>
            <w:tcW w:type="dxa" w:w="5100"/>
          </w:tcPr>
          <w:p>
            <w:pPr>
              <w:jc w:val="center"/>
            </w:pPr>
            <w:r/>
            <w:r>
              <w:rPr>
                <w:rFonts w:ascii="Times New Roman" w:hAnsi="Times New Roman" w:eastAsia="Times New Roman"/>
                <w:b w:val="0"/>
                <w:i w:val="0"/>
                <w:sz w:val="18"/>
              </w:rPr>
              <w:t>2,223</w:t>
            </w:r>
          </w:p>
        </w:tc>
      </w:tr>
      <w:tr>
        <w:tc>
          <w:tcPr>
            <w:tcW w:type="dxa" w:w="5100"/>
          </w:tcPr>
          <w:p>
            <w:pPr>
              <w:jc w:val="center"/>
            </w:pPr>
            <w:r/>
            <w:r>
              <w:rPr>
                <w:rFonts w:ascii="Times New Roman" w:hAnsi="Times New Roman" w:eastAsia="Times New Roman"/>
                <w:b w:val="0"/>
                <w:i w:val="0"/>
                <w:sz w:val="18"/>
              </w:rPr>
              <w:t>General/Hibernating (Grp 0)</w:t>
            </w:r>
          </w:p>
        </w:tc>
        <w:tc>
          <w:tcPr>
            <w:tcW w:type="dxa" w:w="5100"/>
          </w:tcPr>
          <w:p>
            <w:pPr>
              <w:jc w:val="center"/>
            </w:pPr>
            <w:r/>
            <w:r>
              <w:rPr>
                <w:rFonts w:ascii="Times New Roman" w:hAnsi="Times New Roman" w:eastAsia="Times New Roman"/>
                <w:b w:val="0"/>
                <w:i w:val="0"/>
                <w:sz w:val="18"/>
              </w:rPr>
              <w:t>840</w:t>
            </w:r>
          </w:p>
        </w:tc>
      </w:tr>
      <w:tr>
        <w:tc>
          <w:tcPr>
            <w:tcW w:type="dxa" w:w="5100"/>
          </w:tcPr>
          <w:p>
            <w:pPr>
              <w:jc w:val="center"/>
            </w:pPr>
            <w:r/>
            <w:r>
              <w:rPr>
                <w:rFonts w:ascii="Times New Roman" w:hAnsi="Times New Roman" w:eastAsia="Times New Roman"/>
                <w:b w:val="0"/>
                <w:i w:val="0"/>
                <w:sz w:val="18"/>
              </w:rPr>
              <w:t>General/Hibernating (Grp 4)</w:t>
            </w:r>
          </w:p>
        </w:tc>
        <w:tc>
          <w:tcPr>
            <w:tcW w:type="dxa" w:w="5100"/>
          </w:tcPr>
          <w:p>
            <w:pPr>
              <w:jc w:val="center"/>
            </w:pPr>
            <w:r/>
            <w:r>
              <w:rPr>
                <w:rFonts w:ascii="Times New Roman" w:hAnsi="Times New Roman" w:eastAsia="Times New Roman"/>
                <w:b w:val="0"/>
                <w:i w:val="0"/>
                <w:sz w:val="18"/>
              </w:rPr>
              <w:t>374</w:t>
            </w:r>
          </w:p>
        </w:tc>
      </w:tr>
      <w:tr>
        <w:tc>
          <w:tcPr>
            <w:tcW w:type="dxa" w:w="5100"/>
          </w:tcPr>
          <w:p>
            <w:pPr>
              <w:jc w:val="center"/>
            </w:pPr>
            <w:r/>
            <w:r>
              <w:rPr>
                <w:rFonts w:ascii="Times New Roman" w:hAnsi="Times New Roman" w:eastAsia="Times New Roman"/>
                <w:b w:val="0"/>
                <w:i w:val="0"/>
                <w:sz w:val="18"/>
              </w:rPr>
              <w:t>Promising Newcomers (Satisfied)</w:t>
            </w:r>
          </w:p>
        </w:tc>
        <w:tc>
          <w:tcPr>
            <w:tcW w:type="dxa" w:w="5100"/>
          </w:tcPr>
          <w:p>
            <w:pPr>
              <w:jc w:val="center"/>
            </w:pPr>
            <w:r/>
            <w:r>
              <w:rPr>
                <w:rFonts w:ascii="Times New Roman" w:hAnsi="Times New Roman" w:eastAsia="Times New Roman"/>
                <w:b w:val="0"/>
                <w:i w:val="0"/>
                <w:sz w:val="18"/>
              </w:rPr>
              <w:t>314</w:t>
            </w:r>
          </w:p>
        </w:tc>
      </w:tr>
      <w:tr>
        <w:tc>
          <w:tcPr>
            <w:tcW w:type="dxa" w:w="5100"/>
          </w:tcPr>
          <w:p>
            <w:pPr>
              <w:jc w:val="center"/>
            </w:pPr>
            <w:r/>
            <w:r>
              <w:rPr>
                <w:rFonts w:ascii="Times New Roman" w:hAnsi="Times New Roman" w:eastAsia="Times New Roman"/>
                <w:b w:val="0"/>
                <w:i w:val="0"/>
                <w:sz w:val="18"/>
              </w:rPr>
              <w:t>General/Hibernating (Grp 1)</w:t>
            </w:r>
          </w:p>
        </w:tc>
        <w:tc>
          <w:tcPr>
            <w:tcW w:type="dxa" w:w="5100"/>
          </w:tcPr>
          <w:p>
            <w:pPr>
              <w:jc w:val="center"/>
            </w:pPr>
            <w:r/>
            <w:r>
              <w:rPr>
                <w:rFonts w:ascii="Times New Roman" w:hAnsi="Times New Roman" w:eastAsia="Times New Roman"/>
                <w:b w:val="0"/>
                <w:i w:val="0"/>
                <w:sz w:val="18"/>
              </w:rPr>
              <w:t>275</w:t>
            </w:r>
          </w:p>
        </w:tc>
      </w:tr>
      <w:tr>
        <w:tc>
          <w:tcPr>
            <w:tcW w:type="dxa" w:w="5100"/>
          </w:tcPr>
          <w:p>
            <w:pPr>
              <w:jc w:val="center"/>
            </w:pPr>
            <w:r/>
            <w:r>
              <w:rPr>
                <w:rFonts w:ascii="Times New Roman" w:hAnsi="Times New Roman" w:eastAsia="Times New Roman"/>
                <w:b/>
                <w:i w:val="0"/>
                <w:sz w:val="18"/>
              </w:rPr>
              <w:t>Global (all segments)</w:t>
            </w:r>
          </w:p>
        </w:tc>
        <w:tc>
          <w:tcPr>
            <w:tcW w:type="dxa" w:w="5100"/>
          </w:tcPr>
          <w:p>
            <w:pPr>
              <w:jc w:val="center"/>
            </w:pPr>
            <w:r/>
            <w:r>
              <w:rPr>
                <w:rFonts w:ascii="Times New Roman" w:hAnsi="Times New Roman" w:eastAsia="Times New Roman"/>
                <w:b/>
                <w:i w:val="0"/>
                <w:sz w:val="18"/>
              </w:rPr>
              <w:t>241</w:t>
            </w:r>
          </w:p>
        </w:tc>
      </w:tr>
    </w:tbl>
    <w:p>
      <w:pPr>
        <w:spacing w:before="60" w:after="160" w:line="276" w:lineRule="auto"/>
        <w:jc w:val="center"/>
      </w:pPr>
      <w:r>
        <w:rPr>
          <w:rFonts w:ascii="Times New Roman" w:hAnsi="Times New Roman" w:eastAsia="Times New Roman"/>
          <w:b w:val="0"/>
          <w:i/>
          <w:sz w:val="18"/>
        </w:rPr>
        <w:t>TABLE VI: Association rules mined per segment and globally.</w:t>
      </w:r>
    </w:p>
    <w:p>
      <w:pPr>
        <w:spacing w:before="40" w:after="60" w:line="276" w:lineRule="auto"/>
        <w:jc w:val="both"/>
      </w:pPr>
      <w:r>
        <w:rPr>
          <w:rFonts w:ascii="Times New Roman" w:hAnsi="Times New Roman" w:eastAsia="Times New Roman"/>
          <w:b w:val="0"/>
          <w:i w:val="0"/>
          <w:sz w:val="20"/>
        </w:rPr>
        <w:t>Notably, the "Negative Detractors" segment generates the most rules (2,223), suggesting more diverse but low-frequency cross-purchasing behavior among dissatisfied customers—a potentially actionable insight for retention strategies.</w:t>
      </w:r>
    </w:p>
    <w:p>
      <w:pPr>
        <w:spacing w:before="40" w:after="60" w:line="276" w:lineRule="auto"/>
        <w:jc w:val="both"/>
      </w:pPr>
      <w:r>
        <w:rPr>
          <w:rFonts w:ascii="Times New Roman" w:hAnsi="Times New Roman" w:eastAsia="Times New Roman"/>
          <w:b w:val="0"/>
          <w:i w:val="0"/>
          <w:sz w:val="20"/>
        </w:rPr>
        <w:t>The top global rules achieve Lift values exceeding 1,000, indicating highly predictive co-purchase patterns. Semantic similarity enrichment reveals that same-brand product pairs (e.g., 3W Clinic Green Tea + 3W Clinic Brown Rice, SimSem ≈ 0.47) tend to have higher cosine similarity, while cross-brand pairs can exhibit near-zero or negative similarity, suggesting complementary rather than substitutive relationships.</w:t>
      </w:r>
    </w:p>
    <w:p>
      <w:pPr>
        <w:spacing w:before="180" w:after="60" w:line="276" w:lineRule="auto"/>
        <w:jc w:val="left"/>
      </w:pPr>
      <w:r>
        <w:rPr>
          <w:rFonts w:ascii="Times New Roman" w:hAnsi="Times New Roman" w:eastAsia="Times New Roman"/>
          <w:b/>
          <w:i/>
          <w:sz w:val="20"/>
        </w:rPr>
        <w:t>F. Hybrid Recommendation Engine Evaluation</w:t>
      </w:r>
    </w:p>
    <w:p>
      <w:pPr>
        <w:spacing w:before="40" w:after="60" w:line="276" w:lineRule="auto"/>
        <w:jc w:val="both"/>
      </w:pPr>
      <w:r>
        <w:rPr>
          <w:rFonts w:ascii="Times New Roman" w:hAnsi="Times New Roman" w:eastAsia="Times New Roman"/>
          <w:b w:val="0"/>
          <w:i w:val="0"/>
          <w:sz w:val="20"/>
        </w:rPr>
        <w:t>The recommender was evaluated on 200 randomly sampled users.</w:t>
      </w:r>
    </w:p>
    <w:tbl>
      <w:tblPr>
        <w:tblStyle w:val="TableGrid"/>
        <w:tblW w:type="auto" w:w="0"/>
        <w:jc w:val="center"/>
        <w:tblLook w:firstColumn="1" w:firstRow="1" w:lastColumn="0" w:lastRow="0" w:noHBand="0" w:noVBand="1" w:val="04A0"/>
      </w:tblPr>
      <w:tblGrid>
        <w:gridCol w:w="5100"/>
        <w:gridCol w:w="5100"/>
      </w:tblGrid>
      <w:tr>
        <w:tc>
          <w:tcPr>
            <w:tcW w:type="dxa" w:w="5100"/>
            <w:shd w:fill="D9E2F3" w:val="clear"/>
          </w:tcPr>
          <w:p>
            <w:pPr>
              <w:jc w:val="center"/>
            </w:pPr>
            <w:r/>
            <w:r>
              <w:rPr>
                <w:rFonts w:ascii="Times New Roman" w:hAnsi="Times New Roman" w:eastAsia="Times New Roman"/>
                <w:b/>
                <w:i w:val="0"/>
                <w:sz w:val="18"/>
              </w:rPr>
              <w:t>Metric</w:t>
            </w:r>
          </w:p>
        </w:tc>
        <w:tc>
          <w:tcPr>
            <w:tcW w:type="dxa" w:w="5100"/>
            <w:shd w:fill="D9E2F3" w:val="clear"/>
          </w:tcPr>
          <w:p>
            <w:pPr>
              <w:jc w:val="center"/>
            </w:pPr>
            <w:r/>
            <w:r>
              <w:rPr>
                <w:rFonts w:ascii="Times New Roman" w:hAnsi="Times New Roman" w:eastAsia="Times New Roman"/>
                <w:b/>
                <w:i w:val="0"/>
                <w:sz w:val="18"/>
              </w:rPr>
              <w:t>Value</w:t>
            </w:r>
          </w:p>
        </w:tc>
      </w:tr>
      <w:tr>
        <w:tc>
          <w:tcPr>
            <w:tcW w:type="dxa" w:w="5100"/>
          </w:tcPr>
          <w:p>
            <w:pPr>
              <w:jc w:val="center"/>
            </w:pPr>
            <w:r/>
            <w:r>
              <w:rPr>
                <w:rFonts w:ascii="Times New Roman" w:hAnsi="Times New Roman" w:eastAsia="Times New Roman"/>
                <w:b w:val="0"/>
                <w:i w:val="0"/>
                <w:sz w:val="18"/>
              </w:rPr>
              <w:t>Catalog Coverage</w:t>
            </w:r>
          </w:p>
        </w:tc>
        <w:tc>
          <w:tcPr>
            <w:tcW w:type="dxa" w:w="5100"/>
          </w:tcPr>
          <w:p>
            <w:pPr>
              <w:jc w:val="center"/>
            </w:pPr>
            <w:r/>
            <w:r>
              <w:rPr>
                <w:rFonts w:ascii="Times New Roman" w:hAnsi="Times New Roman" w:eastAsia="Times New Roman"/>
                <w:b w:val="0"/>
                <w:i w:val="0"/>
                <w:sz w:val="18"/>
              </w:rPr>
              <w:t>24.38% (547 / 2,244 products)</w:t>
            </w:r>
          </w:p>
        </w:tc>
      </w:tr>
      <w:tr>
        <w:tc>
          <w:tcPr>
            <w:tcW w:type="dxa" w:w="5100"/>
          </w:tcPr>
          <w:p>
            <w:pPr>
              <w:jc w:val="center"/>
            </w:pPr>
            <w:r/>
            <w:r>
              <w:rPr>
                <w:rFonts w:ascii="Times New Roman" w:hAnsi="Times New Roman" w:eastAsia="Times New Roman"/>
                <w:b w:val="0"/>
                <w:i w:val="0"/>
                <w:sz w:val="18"/>
              </w:rPr>
              <w:t>Recommendation Diversity</w:t>
            </w:r>
          </w:p>
        </w:tc>
        <w:tc>
          <w:tcPr>
            <w:tcW w:type="dxa" w:w="5100"/>
          </w:tcPr>
          <w:p>
            <w:pPr>
              <w:jc w:val="center"/>
            </w:pPr>
            <w:r/>
            <w:r>
              <w:rPr>
                <w:rFonts w:ascii="Times New Roman" w:hAnsi="Times New Roman" w:eastAsia="Times New Roman"/>
                <w:b w:val="0"/>
                <w:i w:val="0"/>
                <w:sz w:val="18"/>
              </w:rPr>
              <w:t>0.496 (1 − avg pairwise similarity)</w:t>
            </w:r>
          </w:p>
        </w:tc>
      </w:tr>
      <w:tr>
        <w:tc>
          <w:tcPr>
            <w:tcW w:type="dxa" w:w="5100"/>
          </w:tcPr>
          <w:p>
            <w:pPr>
              <w:jc w:val="center"/>
            </w:pPr>
            <w:r/>
            <w:r>
              <w:rPr>
                <w:rFonts w:ascii="Times New Roman" w:hAnsi="Times New Roman" w:eastAsia="Times New Roman"/>
                <w:b w:val="0"/>
                <w:i w:val="0"/>
                <w:sz w:val="18"/>
              </w:rPr>
              <w:t>MBA Rule Hit Rate</w:t>
            </w:r>
          </w:p>
        </w:tc>
        <w:tc>
          <w:tcPr>
            <w:tcW w:type="dxa" w:w="5100"/>
          </w:tcPr>
          <w:p>
            <w:pPr>
              <w:jc w:val="center"/>
            </w:pPr>
            <w:r/>
            <w:r>
              <w:rPr>
                <w:rFonts w:ascii="Times New Roman" w:hAnsi="Times New Roman" w:eastAsia="Times New Roman"/>
                <w:b w:val="0"/>
                <w:i w:val="0"/>
                <w:sz w:val="18"/>
              </w:rPr>
              <w:t>12.0%</w:t>
            </w:r>
          </w:p>
        </w:tc>
      </w:tr>
      <w:tr>
        <w:tc>
          <w:tcPr>
            <w:tcW w:type="dxa" w:w="5100"/>
          </w:tcPr>
          <w:p>
            <w:pPr>
              <w:jc w:val="center"/>
            </w:pPr>
            <w:r/>
            <w:r>
              <w:rPr>
                <w:rFonts w:ascii="Times New Roman" w:hAnsi="Times New Roman" w:eastAsia="Times New Roman"/>
                <w:b w:val="0"/>
                <w:i w:val="0"/>
                <w:sz w:val="18"/>
              </w:rPr>
              <w:t>Content Similarity Hit Rate</w:t>
            </w:r>
          </w:p>
        </w:tc>
        <w:tc>
          <w:tcPr>
            <w:tcW w:type="dxa" w:w="5100"/>
          </w:tcPr>
          <w:p>
            <w:pPr>
              <w:jc w:val="center"/>
            </w:pPr>
            <w:r/>
            <w:r>
              <w:rPr>
                <w:rFonts w:ascii="Times New Roman" w:hAnsi="Times New Roman" w:eastAsia="Times New Roman"/>
                <w:b w:val="0"/>
                <w:i w:val="0"/>
                <w:sz w:val="18"/>
              </w:rPr>
              <w:t>88.0%</w:t>
            </w:r>
          </w:p>
        </w:tc>
      </w:tr>
    </w:tbl>
    <w:p>
      <w:pPr>
        <w:spacing w:before="60" w:after="160" w:line="276" w:lineRule="auto"/>
        <w:jc w:val="center"/>
      </w:pPr>
      <w:r>
        <w:rPr>
          <w:rFonts w:ascii="Times New Roman" w:hAnsi="Times New Roman" w:eastAsia="Times New Roman"/>
          <w:b w:val="0"/>
          <w:i/>
          <w:sz w:val="18"/>
        </w:rPr>
        <w:t>TABLE VII: Recommendation engine performance metrics.</w:t>
      </w:r>
    </w:p>
    <w:p>
      <w:pPr>
        <w:spacing w:before="40" w:after="60" w:line="276" w:lineRule="auto"/>
        <w:jc w:val="both"/>
      </w:pPr>
      <w:r>
        <w:rPr>
          <w:rFonts w:ascii="Times New Roman" w:hAnsi="Times New Roman" w:eastAsia="Times New Roman"/>
          <w:b w:val="0"/>
          <w:i w:val="0"/>
          <w:sz w:val="20"/>
        </w:rPr>
        <w:t>The content similarity component dominates recommendation generation (88%), reflecting the rich multimodal product embeddings. The MBA component contributes 12% of recommendations, providing cross-category discovery that pure content-based methods cannot achieve. The diversity score of 0.496 indicates that recommendations are neither overly homogeneous nor entirely random.</w:t>
      </w:r>
    </w:p>
    <w:p>
      <w:pPr>
        <w:spacing w:before="40" w:after="60" w:line="276" w:lineRule="auto"/>
        <w:jc w:val="both"/>
      </w:pPr>
      <w:r>
        <w:rPr>
          <w:rFonts w:ascii="Times New Roman" w:hAnsi="Times New Roman" w:eastAsia="Times New Roman"/>
          <w:b w:val="0"/>
          <w:i w:val="0"/>
          <w:sz w:val="20"/>
        </w:rPr>
        <w:t>Qualitative examples demonstrate context-appropriate explanations:</w:t>
      </w:r>
    </w:p>
    <w:p>
      <w:pPr>
        <w:spacing w:before="60" w:after="60" w:line="276" w:lineRule="auto"/>
        <w:ind w:left="567"/>
        <w:jc w:val="left"/>
      </w:pPr>
      <w:r>
        <w:rPr>
          <w:rFonts w:ascii="Times New Roman" w:hAnsi="Times New Roman" w:eastAsia="Times New Roman"/>
          <w:b/>
          <w:i w:val="0"/>
          <w:sz w:val="18"/>
        </w:rPr>
        <w:t>MBA-driven</w:t>
      </w:r>
      <w:r>
        <w:rPr>
          <w:rFonts w:ascii="Times New Roman" w:hAnsi="Times New Roman" w:eastAsia="Times New Roman"/>
          <w:b w:val="0"/>
          <w:i w:val="0"/>
          <w:sz w:val="18"/>
        </w:rPr>
        <w:t xml:space="preserve">: </w:t>
      </w:r>
      <w:r>
        <w:rPr>
          <w:rFonts w:ascii="Times New Roman" w:hAnsi="Times New Roman" w:eastAsia="Times New Roman"/>
          <w:b w:val="0"/>
          <w:i/>
          <w:sz w:val="18"/>
        </w:rPr>
        <w:t>"Bought by other users in your segment 'Promising Newcomers (Satisfied)' who also bought 'Sữa rửa mặt Simple' (also shares similar skin type/features)"</w:t>
      </w:r>
    </w:p>
    <w:p>
      <w:pPr>
        <w:spacing w:before="60" w:after="60" w:line="276" w:lineRule="auto"/>
        <w:ind w:left="567"/>
        <w:jc w:val="left"/>
      </w:pPr>
      <w:r>
        <w:rPr>
          <w:rFonts w:ascii="Times New Roman" w:hAnsi="Times New Roman" w:eastAsia="Times New Roman"/>
          <w:b/>
          <w:i w:val="0"/>
          <w:sz w:val="18"/>
        </w:rPr>
        <w:t>Content-driven</w:t>
      </w:r>
      <w:r>
        <w:rPr>
          <w:rFonts w:ascii="Times New Roman" w:hAnsi="Times New Roman" w:eastAsia="Times New Roman"/>
          <w:b w:val="0"/>
          <w:i w:val="0"/>
          <w:sz w:val="18"/>
        </w:rPr>
        <w:t xml:space="preserve">: </w:t>
      </w:r>
      <w:r>
        <w:rPr>
          <w:rFonts w:ascii="Times New Roman" w:hAnsi="Times New Roman" w:eastAsia="Times New Roman"/>
          <w:b w:val="0"/>
          <w:i/>
          <w:sz w:val="18"/>
        </w:rPr>
        <w:t>"Similar ingredients or features to 'Sữa rửa mặt Cosrx Low pH Good Morning Gel Cleanser' (73% match)"</w:t>
      </w:r>
    </w:p>
    <w:p>
      <w:pPr>
        <w:spacing w:before="240" w:after="120" w:line="276" w:lineRule="auto"/>
        <w:jc w:val="center"/>
      </w:pPr>
      <w:r>
        <w:rPr>
          <w:rFonts w:ascii="Times New Roman" w:hAnsi="Times New Roman" w:eastAsia="Times New Roman"/>
          <w:b/>
          <w:i w:val="0"/>
          <w:sz w:val="22"/>
        </w:rPr>
        <w:t>V. DISCUSSION</w:t>
      </w:r>
    </w:p>
    <w:p>
      <w:pPr>
        <w:spacing w:before="180" w:after="60" w:line="276" w:lineRule="auto"/>
        <w:jc w:val="left"/>
      </w:pPr>
      <w:r>
        <w:rPr>
          <w:rFonts w:ascii="Times New Roman" w:hAnsi="Times New Roman" w:eastAsia="Times New Roman"/>
          <w:b/>
          <w:i/>
          <w:sz w:val="20"/>
        </w:rPr>
        <w:t>A. Effectiveness of the SA-RFM Extension</w:t>
      </w:r>
    </w:p>
    <w:p>
      <w:pPr>
        <w:spacing w:before="40" w:after="60" w:line="276" w:lineRule="auto"/>
        <w:jc w:val="both"/>
      </w:pPr>
      <w:r>
        <w:rPr>
          <w:rFonts w:ascii="Times New Roman" w:hAnsi="Times New Roman" w:eastAsia="Times New Roman"/>
          <w:b w:val="0"/>
          <w:i w:val="0"/>
          <w:sz w:val="20"/>
        </w:rPr>
        <w:t>The addition of the Sentiment dimension to the traditional RFM model proves essential for distinguishing customer segments that would otherwise be indistinguishable. The "Promising Newcomers" and "Negative Detractors" segments share nearly identical R, F, and M profiles but diverge dramatically in sentiment (S: 0.880 vs. 0.062). Without the S dimension, these groups would collapse into a single cluster, preventing targeted intervention strategies.</w:t>
      </w:r>
    </w:p>
    <w:p>
      <w:pPr>
        <w:spacing w:before="40" w:after="60" w:line="276" w:lineRule="auto"/>
        <w:jc w:val="both"/>
      </w:pPr>
      <w:r>
        <w:rPr>
          <w:rFonts w:ascii="Times New Roman" w:hAnsi="Times New Roman" w:eastAsia="Times New Roman"/>
          <w:b w:val="0"/>
          <w:i w:val="0"/>
          <w:sz w:val="20"/>
        </w:rPr>
        <w:t>The recency-weighted sentiment aggregation provides temporal dynamics—a customer whose recent reviews trend negative (despite historical positivity) will be correctly flagged for proactive service recovery.</w:t>
      </w:r>
    </w:p>
    <w:p>
      <w:pPr>
        <w:spacing w:before="180" w:after="60" w:line="276" w:lineRule="auto"/>
        <w:jc w:val="left"/>
      </w:pPr>
      <w:r>
        <w:rPr>
          <w:rFonts w:ascii="Times New Roman" w:hAnsi="Times New Roman" w:eastAsia="Times New Roman"/>
          <w:b/>
          <w:i/>
          <w:sz w:val="20"/>
        </w:rPr>
        <w:t>B. Value of Segment-Aware MBA</w:t>
      </w:r>
    </w:p>
    <w:p>
      <w:pPr>
        <w:spacing w:before="40" w:after="60" w:line="276" w:lineRule="auto"/>
        <w:jc w:val="both"/>
      </w:pPr>
      <w:r>
        <w:rPr>
          <w:rFonts w:ascii="Times New Roman" w:hAnsi="Times New Roman" w:eastAsia="Times New Roman"/>
          <w:b w:val="0"/>
          <w:i w:val="0"/>
          <w:sz w:val="20"/>
        </w:rPr>
        <w:t>Segment-specific MBA reveals divergent purchasing patterns across customer groups. The "Negative Detractors" segment produces 9× more rules than the "General/Hibernating (Group 1)" segment, suggesting that dissatisfied customers exhibit more exploratory purchasing behavior (trying many different products, possibly seeking a satisfactory alternative). This insight has direct marketing implications: retention campaigns for this segment should emphasize curated bundles rather than individual product promotions.</w:t>
      </w:r>
    </w:p>
    <w:p>
      <w:pPr>
        <w:spacing w:before="180" w:after="60" w:line="276" w:lineRule="auto"/>
        <w:jc w:val="left"/>
      </w:pPr>
      <w:r>
        <w:rPr>
          <w:rFonts w:ascii="Times New Roman" w:hAnsi="Times New Roman" w:eastAsia="Times New Roman"/>
          <w:b/>
          <w:i/>
          <w:sz w:val="20"/>
        </w:rPr>
        <w:t>C. Multimodal Embedding Quality</w:t>
      </w:r>
    </w:p>
    <w:p>
      <w:pPr>
        <w:spacing w:before="40" w:after="60" w:line="276" w:lineRule="auto"/>
        <w:jc w:val="both"/>
      </w:pPr>
      <w:r>
        <w:rPr>
          <w:rFonts w:ascii="Times New Roman" w:hAnsi="Times New Roman" w:eastAsia="Times New Roman"/>
          <w:b w:val="0"/>
          <w:i w:val="0"/>
          <w:sz w:val="20"/>
        </w:rPr>
        <w:t>The SentenceTransformer-based text embeddings successfully encode Vietnamese product semantics, enabling meaningful cosine similarity measurements between products with shared ingredients or functional properties. The fusion of text, visual (mock), and metadata features into 128-dimensional embeddings via PCA provides a compact representation that balances information retention with computational efficiency.</w:t>
      </w:r>
    </w:p>
    <w:p>
      <w:pPr>
        <w:spacing w:before="180" w:after="60" w:line="276" w:lineRule="auto"/>
        <w:jc w:val="left"/>
      </w:pPr>
      <w:r>
        <w:rPr>
          <w:rFonts w:ascii="Times New Roman" w:hAnsi="Times New Roman" w:eastAsia="Times New Roman"/>
          <w:b/>
          <w:i/>
          <w:sz w:val="20"/>
        </w:rPr>
        <w:t>D. Limitations</w:t>
      </w:r>
    </w:p>
    <w:p>
      <w:pPr>
        <w:spacing w:before="40" w:after="40" w:line="276" w:lineRule="auto"/>
        <w:ind w:left="283"/>
        <w:jc w:val="both"/>
      </w:pPr>
      <w:r>
        <w:rPr>
          <w:rFonts w:ascii="Times New Roman" w:hAnsi="Times New Roman" w:eastAsia="Times New Roman"/>
          <w:b w:val="0"/>
          <w:i w:val="0"/>
          <w:sz w:val="20"/>
        </w:rPr>
        <w:t xml:space="preserve">1. </w:t>
      </w:r>
      <w:r>
        <w:rPr>
          <w:rFonts w:ascii="Times New Roman" w:hAnsi="Times New Roman" w:eastAsia="Times New Roman"/>
          <w:b/>
          <w:i w:val="0"/>
          <w:sz w:val="20"/>
        </w:rPr>
        <w:t>Visual embeddings</w:t>
      </w:r>
      <w:r>
        <w:rPr>
          <w:rFonts w:ascii="Times New Roman" w:hAnsi="Times New Roman" w:eastAsia="Times New Roman"/>
          <w:b w:val="0"/>
          <w:i w:val="0"/>
          <w:sz w:val="20"/>
        </w:rPr>
        <w:t>: The absence of actual product images necessitates hash-based mock visual features, which provide no meaningful visual semantics. Access to real images would enable CLIP or EfficientNet-based embeddings for genuine visual similarity.</w:t>
      </w:r>
    </w:p>
    <w:p>
      <w:pPr>
        <w:spacing w:before="40" w:after="40" w:line="276" w:lineRule="auto"/>
        <w:ind w:left="283"/>
        <w:jc w:val="both"/>
      </w:pPr>
      <w:r>
        <w:rPr>
          <w:rFonts w:ascii="Times New Roman" w:hAnsi="Times New Roman" w:eastAsia="Times New Roman"/>
          <w:b w:val="0"/>
          <w:i w:val="0"/>
          <w:sz w:val="20"/>
        </w:rPr>
        <w:t xml:space="preserve">2. </w:t>
      </w:r>
      <w:r>
        <w:rPr>
          <w:rFonts w:ascii="Times New Roman" w:hAnsi="Times New Roman" w:eastAsia="Times New Roman"/>
          <w:b/>
          <w:i w:val="0"/>
          <w:sz w:val="20"/>
        </w:rPr>
        <w:t>Sparse purchase histories</w:t>
      </w:r>
      <w:r>
        <w:rPr>
          <w:rFonts w:ascii="Times New Roman" w:hAnsi="Times New Roman" w:eastAsia="Times New Roman"/>
          <w:b w:val="0"/>
          <w:i w:val="0"/>
          <w:sz w:val="20"/>
        </w:rPr>
        <w:t>: The average frequency of 1.21 purchases per user limits the depth of collaborative signals. User-lifetime baskets with only 2 products constrain the Apriori algorithm to pairwise rules.</w:t>
      </w:r>
    </w:p>
    <w:p>
      <w:pPr>
        <w:spacing w:before="40" w:after="40" w:line="276" w:lineRule="auto"/>
        <w:ind w:left="283"/>
        <w:jc w:val="both"/>
      </w:pPr>
      <w:r>
        <w:rPr>
          <w:rFonts w:ascii="Times New Roman" w:hAnsi="Times New Roman" w:eastAsia="Times New Roman"/>
          <w:b w:val="0"/>
          <w:i w:val="0"/>
          <w:sz w:val="20"/>
        </w:rPr>
        <w:t xml:space="preserve">3. </w:t>
      </w:r>
      <w:r>
        <w:rPr>
          <w:rFonts w:ascii="Times New Roman" w:hAnsi="Times New Roman" w:eastAsia="Times New Roman"/>
          <w:b/>
          <w:i w:val="0"/>
          <w:sz w:val="20"/>
        </w:rPr>
        <w:t>Offline evaluation</w:t>
      </w:r>
      <w:r>
        <w:rPr>
          <w:rFonts w:ascii="Times New Roman" w:hAnsi="Times New Roman" w:eastAsia="Times New Roman"/>
          <w:b w:val="0"/>
          <w:i w:val="0"/>
          <w:sz w:val="20"/>
        </w:rPr>
        <w:t>: Without ground-truth relevance labels, the recommender is evaluated using proxy metrics (coverage, diversity) rather than direct accuracy measures (Precision@K, NDCG).</w:t>
      </w:r>
    </w:p>
    <w:p>
      <w:pPr>
        <w:spacing w:before="40" w:after="40" w:line="276" w:lineRule="auto"/>
        <w:ind w:left="283"/>
        <w:jc w:val="both"/>
      </w:pPr>
      <w:r>
        <w:rPr>
          <w:rFonts w:ascii="Times New Roman" w:hAnsi="Times New Roman" w:eastAsia="Times New Roman"/>
          <w:b w:val="0"/>
          <w:i w:val="0"/>
          <w:sz w:val="20"/>
        </w:rPr>
        <w:t xml:space="preserve">4. </w:t>
      </w:r>
      <w:r>
        <w:rPr>
          <w:rFonts w:ascii="Times New Roman" w:hAnsi="Times New Roman" w:eastAsia="Times New Roman"/>
          <w:b/>
          <w:i w:val="0"/>
          <w:sz w:val="20"/>
        </w:rPr>
        <w:t>Category specificity</w:t>
      </w:r>
      <w:r>
        <w:rPr>
          <w:rFonts w:ascii="Times New Roman" w:hAnsi="Times New Roman" w:eastAsia="Times New Roman"/>
          <w:b w:val="0"/>
          <w:i w:val="0"/>
          <w:sz w:val="20"/>
        </w:rPr>
        <w:t>: Results are based on the skincare product vertical; generalizability to other product categories requires further validation.</w:t>
      </w:r>
    </w:p>
    <w:p>
      <w:pPr>
        <w:spacing w:before="40" w:after="40" w:line="276" w:lineRule="auto"/>
        <w:ind w:left="283"/>
        <w:jc w:val="both"/>
      </w:pPr>
      <w:r>
        <w:rPr>
          <w:rFonts w:ascii="Times New Roman" w:hAnsi="Times New Roman" w:eastAsia="Times New Roman"/>
          <w:b w:val="0"/>
          <w:i w:val="0"/>
          <w:sz w:val="20"/>
        </w:rPr>
        <w:t xml:space="preserve">5. </w:t>
      </w:r>
      <w:r>
        <w:rPr>
          <w:rFonts w:ascii="Times New Roman" w:hAnsi="Times New Roman" w:eastAsia="Times New Roman"/>
          <w:b/>
          <w:i w:val="0"/>
          <w:sz w:val="20"/>
        </w:rPr>
        <w:t>Segment imbalance</w:t>
      </w:r>
      <w:r>
        <w:rPr>
          <w:rFonts w:ascii="Times New Roman" w:hAnsi="Times New Roman" w:eastAsia="Times New Roman"/>
          <w:b w:val="0"/>
          <w:i w:val="0"/>
          <w:sz w:val="20"/>
        </w:rPr>
        <w:t>: Three of five segments share the "General/Hibernating" label, indicating that the majority (82.1%) of customers exhibit similar low-engagement behavior, which may benefit from hierarchical or density-based clustering alternatives.</w:t>
      </w:r>
    </w:p>
    <w:p>
      <w:pPr>
        <w:spacing w:before="240" w:after="120" w:line="276" w:lineRule="auto"/>
        <w:jc w:val="center"/>
      </w:pPr>
      <w:r>
        <w:rPr>
          <w:rFonts w:ascii="Times New Roman" w:hAnsi="Times New Roman" w:eastAsia="Times New Roman"/>
          <w:b/>
          <w:i w:val="0"/>
          <w:sz w:val="22"/>
        </w:rPr>
        <w:t>VI. CONCLUSION AND FUTURE WORK</w:t>
      </w:r>
    </w:p>
    <w:p>
      <w:pPr>
        <w:spacing w:before="40" w:after="60" w:line="276" w:lineRule="auto"/>
        <w:jc w:val="both"/>
      </w:pPr>
      <w:r>
        <w:rPr>
          <w:rFonts w:ascii="Times New Roman" w:hAnsi="Times New Roman" w:eastAsia="Times New Roman"/>
          <w:b w:val="0"/>
          <w:i w:val="0"/>
          <w:sz w:val="20"/>
        </w:rPr>
        <w:t>This paper demonstrates a comprehensive multimodal data mining framework for e-commerce customer analytics. The key contributions are:</w:t>
      </w:r>
    </w:p>
    <w:p>
      <w:pPr>
        <w:spacing w:before="40" w:after="40" w:line="276" w:lineRule="auto"/>
        <w:ind w:left="283"/>
        <w:jc w:val="both"/>
      </w:pPr>
      <w:r>
        <w:rPr>
          <w:rFonts w:ascii="Times New Roman" w:hAnsi="Times New Roman" w:eastAsia="Times New Roman"/>
          <w:b w:val="0"/>
          <w:i w:val="0"/>
          <w:sz w:val="20"/>
        </w:rPr>
        <w:t xml:space="preserve">1. </w:t>
      </w:r>
      <w:r>
        <w:rPr>
          <w:rFonts w:ascii="Times New Roman" w:hAnsi="Times New Roman" w:eastAsia="Times New Roman"/>
          <w:b/>
          <w:i w:val="0"/>
          <w:sz w:val="20"/>
        </w:rPr>
        <w:t>SA-RFM model</w:t>
      </w:r>
      <w:r>
        <w:rPr>
          <w:rFonts w:ascii="Times New Roman" w:hAnsi="Times New Roman" w:eastAsia="Times New Roman"/>
          <w:b w:val="0"/>
          <w:i w:val="0"/>
          <w:sz w:val="20"/>
        </w:rPr>
        <w:t>: A novel four-dimensional customer representation integrating sentiment analysis into the RFM framework via recency-weighted aggregation, validated as the primary discriminator in customer segmentation.</w:t>
      </w:r>
    </w:p>
    <w:p>
      <w:pPr>
        <w:spacing w:before="40" w:after="40" w:line="276" w:lineRule="auto"/>
        <w:ind w:left="283"/>
        <w:jc w:val="both"/>
      </w:pPr>
      <w:r>
        <w:rPr>
          <w:rFonts w:ascii="Times New Roman" w:hAnsi="Times New Roman" w:eastAsia="Times New Roman"/>
          <w:b w:val="0"/>
          <w:i w:val="0"/>
          <w:sz w:val="20"/>
        </w:rPr>
        <w:t xml:space="preserve">2. </w:t>
      </w:r>
      <w:r>
        <w:rPr>
          <w:rFonts w:ascii="Times New Roman" w:hAnsi="Times New Roman" w:eastAsia="Times New Roman"/>
          <w:b/>
          <w:i w:val="0"/>
          <w:sz w:val="20"/>
        </w:rPr>
        <w:t>Semantic MBA</w:t>
      </w:r>
      <w:r>
        <w:rPr>
          <w:rFonts w:ascii="Times New Roman" w:hAnsi="Times New Roman" w:eastAsia="Times New Roman"/>
          <w:b w:val="0"/>
          <w:i w:val="0"/>
          <w:sz w:val="20"/>
        </w:rPr>
        <w:t>: Association rule mining enriched with multimodal product embeddings and segment-aware rule generation, revealing that dissatisfied customer segments exhibit 9× more cross-purchasing patterns.</w:t>
      </w:r>
    </w:p>
    <w:p>
      <w:pPr>
        <w:spacing w:before="40" w:after="40" w:line="276" w:lineRule="auto"/>
        <w:ind w:left="283"/>
        <w:jc w:val="both"/>
      </w:pPr>
      <w:r>
        <w:rPr>
          <w:rFonts w:ascii="Times New Roman" w:hAnsi="Times New Roman" w:eastAsia="Times New Roman"/>
          <w:b w:val="0"/>
          <w:i w:val="0"/>
          <w:sz w:val="20"/>
        </w:rPr>
        <w:t xml:space="preserve">3. </w:t>
      </w:r>
      <w:r>
        <w:rPr>
          <w:rFonts w:ascii="Times New Roman" w:hAnsi="Times New Roman" w:eastAsia="Times New Roman"/>
          <w:b/>
          <w:i w:val="0"/>
          <w:sz w:val="20"/>
        </w:rPr>
        <w:t>Hybrid recommender</w:t>
      </w:r>
      <w:r>
        <w:rPr>
          <w:rFonts w:ascii="Times New Roman" w:hAnsi="Times New Roman" w:eastAsia="Times New Roman"/>
          <w:b w:val="0"/>
          <w:i w:val="0"/>
          <w:sz w:val="20"/>
        </w:rPr>
        <w:t>: A weighted fusion of MBA rules (12%), content similarity (88%), and popularity signals, achieving 24.38% catalog coverage with 0.496 diversity, accompanied by automated natural-language explanations.</w:t>
      </w:r>
    </w:p>
    <w:p>
      <w:pPr>
        <w:spacing w:before="40" w:after="60" w:line="276" w:lineRule="auto"/>
        <w:jc w:val="both"/>
      </w:pPr>
      <w:r>
        <w:rPr>
          <w:rFonts w:ascii="Times New Roman" w:hAnsi="Times New Roman" w:eastAsia="Times New Roman"/>
          <w:b w:val="0"/>
          <w:i w:val="0"/>
          <w:sz w:val="20"/>
        </w:rPr>
        <w:t>Experimental results validate the framework's effectiveness on 304,708 customers with K-Means++ achieving the best segmentation quality (Silhouette = 0.456, DBI = 0.675) among three compared algorithms.</w:t>
      </w:r>
    </w:p>
    <w:p>
      <w:pPr>
        <w:spacing w:before="40" w:after="60" w:line="276" w:lineRule="auto"/>
        <w:jc w:val="both"/>
      </w:pPr>
      <w:r>
        <w:rPr>
          <w:rFonts w:ascii="Times New Roman" w:hAnsi="Times New Roman" w:eastAsia="Times New Roman"/>
          <w:b/>
          <w:i w:val="0"/>
          <w:sz w:val="20"/>
        </w:rPr>
        <w:t>Future work</w:t>
      </w:r>
      <w:r>
        <w:rPr>
          <w:rFonts w:ascii="Times New Roman" w:hAnsi="Times New Roman" w:eastAsia="Times New Roman"/>
          <w:b w:val="0"/>
          <w:i w:val="0"/>
          <w:sz w:val="20"/>
        </w:rPr>
        <w:t xml:space="preserve"> directions include: (i) integrating real product images via CLIP for genuine visual embeddings; (ii) incorporating temporal dynamics through session-based recommendation; (iii) extending to collaborative filtering with implicit feedback signals; (iv) deploying the system as a real-time API with A/B testing on live e-commerce traffic; and (v) applying the SA-RFM framework to cross-category product domains.</w:t>
      </w:r>
    </w:p>
    <w:p>
      <w:pPr>
        <w:spacing w:before="240" w:after="120" w:line="276" w:lineRule="auto"/>
        <w:jc w:val="center"/>
      </w:pPr>
      <w:r>
        <w:rPr>
          <w:rFonts w:ascii="Times New Roman" w:hAnsi="Times New Roman" w:eastAsia="Times New Roman"/>
          <w:b/>
          <w:i w:val="0"/>
          <w:sz w:val="22"/>
        </w:rPr>
        <w:t>REFERENCES</w:t>
      </w:r>
    </w:p>
    <w:p>
      <w:pPr>
        <w:spacing w:before="40" w:after="60" w:line="276" w:lineRule="auto"/>
        <w:jc w:val="both"/>
      </w:pPr>
      <w:r>
        <w:rPr>
          <w:rFonts w:ascii="Times New Roman" w:hAnsi="Times New Roman" w:eastAsia="Times New Roman"/>
          <w:b w:val="0"/>
          <w:i w:val="0"/>
          <w:sz w:val="20"/>
        </w:rPr>
        <w:t xml:space="preserve">[1] A. M. Hughes, </w:t>
      </w:r>
      <w:r>
        <w:rPr>
          <w:rFonts w:ascii="Times New Roman" w:hAnsi="Times New Roman" w:eastAsia="Times New Roman"/>
          <w:b w:val="0"/>
          <w:i/>
          <w:sz w:val="20"/>
        </w:rPr>
        <w:t>Strategic Database Marketing</w:t>
      </w:r>
      <w:r>
        <w:rPr>
          <w:rFonts w:ascii="Times New Roman" w:hAnsi="Times New Roman" w:eastAsia="Times New Roman"/>
          <w:b w:val="0"/>
          <w:i w:val="0"/>
          <w:sz w:val="20"/>
        </w:rPr>
        <w:t>, 2nd ed. New York, NY, USA: McGraw-Hill, 2005.</w:t>
      </w:r>
    </w:p>
    <w:p>
      <w:pPr>
        <w:spacing w:before="40" w:after="60" w:line="276" w:lineRule="auto"/>
        <w:jc w:val="both"/>
      </w:pPr>
      <w:r>
        <w:rPr>
          <w:rFonts w:ascii="Times New Roman" w:hAnsi="Times New Roman" w:eastAsia="Times New Roman"/>
          <w:b w:val="0"/>
          <w:i w:val="0"/>
          <w:sz w:val="20"/>
        </w:rPr>
        <w:t xml:space="preserve">[2] R. Agrawal and R. Srikant, "Fast algorithms for mining association rules," in </w:t>
      </w:r>
      <w:r>
        <w:rPr>
          <w:rFonts w:ascii="Times New Roman" w:hAnsi="Times New Roman" w:eastAsia="Times New Roman"/>
          <w:b w:val="0"/>
          <w:i/>
          <w:sz w:val="20"/>
        </w:rPr>
        <w:t>Proc. 20th Int. Conf. Very Large Data Bases (VLDB)</w:t>
      </w:r>
      <w:r>
        <w:rPr>
          <w:rFonts w:ascii="Times New Roman" w:hAnsi="Times New Roman" w:eastAsia="Times New Roman"/>
          <w:b w:val="0"/>
          <w:i w:val="0"/>
          <w:sz w:val="20"/>
        </w:rPr>
        <w:t>, 1994, pp. 487–499.</w:t>
      </w:r>
    </w:p>
    <w:p>
      <w:pPr>
        <w:spacing w:before="40" w:after="60" w:line="276" w:lineRule="auto"/>
        <w:jc w:val="both"/>
      </w:pPr>
      <w:r>
        <w:rPr>
          <w:rFonts w:ascii="Times New Roman" w:hAnsi="Times New Roman" w:eastAsia="Times New Roman"/>
          <w:b w:val="0"/>
          <w:i w:val="0"/>
          <w:sz w:val="20"/>
        </w:rPr>
        <w:t xml:space="preserve">[3] C.-H. Cheng and Y.-S. Chen, "Classifying the segmentation of customer value via RFM model and RS theory," </w:t>
      </w:r>
      <w:r>
        <w:rPr>
          <w:rFonts w:ascii="Times New Roman" w:hAnsi="Times New Roman" w:eastAsia="Times New Roman"/>
          <w:b w:val="0"/>
          <w:i/>
          <w:sz w:val="20"/>
        </w:rPr>
        <w:t>Expert Syst. Appl.</w:t>
      </w:r>
      <w:r>
        <w:rPr>
          <w:rFonts w:ascii="Times New Roman" w:hAnsi="Times New Roman" w:eastAsia="Times New Roman"/>
          <w:b w:val="0"/>
          <w:i w:val="0"/>
          <w:sz w:val="20"/>
        </w:rPr>
        <w:t>, vol. 36, no. 3, pp. 4176–4184, 2009.</w:t>
      </w:r>
    </w:p>
    <w:p>
      <w:pPr>
        <w:spacing w:before="40" w:after="60" w:line="276" w:lineRule="auto"/>
        <w:jc w:val="both"/>
      </w:pPr>
      <w:r>
        <w:rPr>
          <w:rFonts w:ascii="Times New Roman" w:hAnsi="Times New Roman" w:eastAsia="Times New Roman"/>
          <w:b w:val="0"/>
          <w:i w:val="0"/>
          <w:sz w:val="20"/>
        </w:rPr>
        <w:t xml:space="preserve">[4] D. Birant, "Data mining using RFM analysis," in </w:t>
      </w:r>
      <w:r>
        <w:rPr>
          <w:rFonts w:ascii="Times New Roman" w:hAnsi="Times New Roman" w:eastAsia="Times New Roman"/>
          <w:b w:val="0"/>
          <w:i/>
          <w:sz w:val="20"/>
        </w:rPr>
        <w:t>Knowledge-Oriented Applications in Data Mining</w:t>
      </w:r>
      <w:r>
        <w:rPr>
          <w:rFonts w:ascii="Times New Roman" w:hAnsi="Times New Roman" w:eastAsia="Times New Roman"/>
          <w:b w:val="0"/>
          <w:i w:val="0"/>
          <w:sz w:val="20"/>
        </w:rPr>
        <w:t>, K. Funatsu, Ed. InTech, 2011, ch. 6, pp. 91–108.</w:t>
      </w:r>
    </w:p>
    <w:p>
      <w:pPr>
        <w:spacing w:before="40" w:after="60" w:line="276" w:lineRule="auto"/>
        <w:jc w:val="both"/>
      </w:pPr>
      <w:r>
        <w:rPr>
          <w:rFonts w:ascii="Times New Roman" w:hAnsi="Times New Roman" w:eastAsia="Times New Roman"/>
          <w:b w:val="0"/>
          <w:i w:val="0"/>
          <w:sz w:val="20"/>
        </w:rPr>
        <w:t xml:space="preserve">[5] D. Q. Nguyen and A. T. Nguyen, "PhoBERT: Pre-trained language models for Vietnamese," in </w:t>
      </w:r>
      <w:r>
        <w:rPr>
          <w:rFonts w:ascii="Times New Roman" w:hAnsi="Times New Roman" w:eastAsia="Times New Roman"/>
          <w:b w:val="0"/>
          <w:i/>
          <w:sz w:val="20"/>
        </w:rPr>
        <w:t>Findings of ACL: EMNLP 2020</w:t>
      </w:r>
      <w:r>
        <w:rPr>
          <w:rFonts w:ascii="Times New Roman" w:hAnsi="Times New Roman" w:eastAsia="Times New Roman"/>
          <w:b w:val="0"/>
          <w:i w:val="0"/>
          <w:sz w:val="20"/>
        </w:rPr>
        <w:t>, 2020, pp. 1037–1042.</w:t>
      </w:r>
    </w:p>
    <w:p>
      <w:pPr>
        <w:spacing w:before="40" w:after="60" w:line="276" w:lineRule="auto"/>
        <w:jc w:val="both"/>
      </w:pPr>
      <w:r>
        <w:rPr>
          <w:rFonts w:ascii="Times New Roman" w:hAnsi="Times New Roman" w:eastAsia="Times New Roman"/>
          <w:b w:val="0"/>
          <w:i w:val="0"/>
          <w:sz w:val="20"/>
        </w:rPr>
        <w:t xml:space="preserve">[6] M. J. Zaki, "Scalable algorithms for association mining," </w:t>
      </w:r>
      <w:r>
        <w:rPr>
          <w:rFonts w:ascii="Times New Roman" w:hAnsi="Times New Roman" w:eastAsia="Times New Roman"/>
          <w:b w:val="0"/>
          <w:i/>
          <w:sz w:val="20"/>
        </w:rPr>
        <w:t>IEEE Trans. Knowl. Data Eng.</w:t>
      </w:r>
      <w:r>
        <w:rPr>
          <w:rFonts w:ascii="Times New Roman" w:hAnsi="Times New Roman" w:eastAsia="Times New Roman"/>
          <w:b w:val="0"/>
          <w:i w:val="0"/>
          <w:sz w:val="20"/>
        </w:rPr>
        <w:t>, vol. 12, no. 3, pp. 372–390, May/Jun. 2000.</w:t>
      </w:r>
    </w:p>
    <w:p>
      <w:pPr>
        <w:spacing w:before="40" w:after="60" w:line="276" w:lineRule="auto"/>
        <w:jc w:val="both"/>
      </w:pPr>
      <w:r>
        <w:rPr>
          <w:rFonts w:ascii="Times New Roman" w:hAnsi="Times New Roman" w:eastAsia="Times New Roman"/>
          <w:b w:val="0"/>
          <w:i w:val="0"/>
          <w:sz w:val="20"/>
        </w:rPr>
        <w:t xml:space="preserve">[7] T. Baltrusaitis, C. Ahuja, and L.-P. Morency, "Multimodal machine learning: A survey and taxonomy," </w:t>
      </w:r>
      <w:r>
        <w:rPr>
          <w:rFonts w:ascii="Times New Roman" w:hAnsi="Times New Roman" w:eastAsia="Times New Roman"/>
          <w:b w:val="0"/>
          <w:i/>
          <w:sz w:val="20"/>
        </w:rPr>
        <w:t>IEEE Trans. Pattern Anal. Mach. Intell.</w:t>
      </w:r>
      <w:r>
        <w:rPr>
          <w:rFonts w:ascii="Times New Roman" w:hAnsi="Times New Roman" w:eastAsia="Times New Roman"/>
          <w:b w:val="0"/>
          <w:i w:val="0"/>
          <w:sz w:val="20"/>
        </w:rPr>
        <w:t>, vol. 41, no. 2, pp. 423–443, Feb. 2019.</w:t>
      </w:r>
    </w:p>
    <w:p>
      <w:pPr>
        <w:spacing w:before="40" w:after="60" w:line="276" w:lineRule="auto"/>
        <w:jc w:val="both"/>
      </w:pPr>
      <w:r>
        <w:rPr>
          <w:rFonts w:ascii="Times New Roman" w:hAnsi="Times New Roman" w:eastAsia="Times New Roman"/>
          <w:b w:val="0"/>
          <w:i w:val="0"/>
          <w:sz w:val="20"/>
        </w:rPr>
        <w:t xml:space="preserve">[8] N. Reimers and I. Gurevych, "Sentence-BERT: Sentence embeddings using Siamese BERT-networks," in </w:t>
      </w:r>
      <w:r>
        <w:rPr>
          <w:rFonts w:ascii="Times New Roman" w:hAnsi="Times New Roman" w:eastAsia="Times New Roman"/>
          <w:b w:val="0"/>
          <w:i/>
          <w:sz w:val="20"/>
        </w:rPr>
        <w:t>Proc. Conf. Empirical Methods Natural Language Processing (EMNLP)</w:t>
      </w:r>
      <w:r>
        <w:rPr>
          <w:rFonts w:ascii="Times New Roman" w:hAnsi="Times New Roman" w:eastAsia="Times New Roman"/>
          <w:b w:val="0"/>
          <w:i w:val="0"/>
          <w:sz w:val="20"/>
        </w:rPr>
        <w:t>, 2019, pp. 3982–3992.</w:t>
      </w:r>
    </w:p>
    <w:p>
      <w:pPr>
        <w:spacing w:before="40" w:after="60" w:line="276" w:lineRule="auto"/>
        <w:jc w:val="both"/>
      </w:pPr>
      <w:r>
        <w:rPr>
          <w:rFonts w:ascii="Times New Roman" w:hAnsi="Times New Roman" w:eastAsia="Times New Roman"/>
          <w:b w:val="0"/>
          <w:i w:val="0"/>
          <w:sz w:val="20"/>
        </w:rPr>
        <w:t xml:space="preserve">[9] R. Burke, "Hybrid recommender systems: Survey and experiments," </w:t>
      </w:r>
      <w:r>
        <w:rPr>
          <w:rFonts w:ascii="Times New Roman" w:hAnsi="Times New Roman" w:eastAsia="Times New Roman"/>
          <w:b w:val="0"/>
          <w:i/>
          <w:sz w:val="20"/>
        </w:rPr>
        <w:t>User Model. User-Adapted Interact.</w:t>
      </w:r>
      <w:r>
        <w:rPr>
          <w:rFonts w:ascii="Times New Roman" w:hAnsi="Times New Roman" w:eastAsia="Times New Roman"/>
          <w:b w:val="0"/>
          <w:i w:val="0"/>
          <w:sz w:val="20"/>
        </w:rPr>
        <w:t>, vol. 12, no. 4, pp. 331–370, 2002.</w:t>
      </w:r>
    </w:p>
    <w:p>
      <w:pPr>
        <w:spacing w:before="40" w:after="60" w:line="276" w:lineRule="auto"/>
        <w:jc w:val="both"/>
      </w:pPr>
      <w:r>
        <w:rPr>
          <w:rFonts w:ascii="Times New Roman" w:hAnsi="Times New Roman" w:eastAsia="Times New Roman"/>
          <w:b w:val="0"/>
          <w:i w:val="0"/>
          <w:sz w:val="20"/>
        </w:rPr>
        <w:t xml:space="preserve">[10] D. Arthur and S. Vassilvitskii, "k-means++: The advantages of careful seeding," in </w:t>
      </w:r>
      <w:r>
        <w:rPr>
          <w:rFonts w:ascii="Times New Roman" w:hAnsi="Times New Roman" w:eastAsia="Times New Roman"/>
          <w:b w:val="0"/>
          <w:i/>
          <w:sz w:val="20"/>
        </w:rPr>
        <w:t>Proc. 18th Annu. ACM-SIAM Symp. Discrete Algorithms (SODA)</w:t>
      </w:r>
      <w:r>
        <w:rPr>
          <w:rFonts w:ascii="Times New Roman" w:hAnsi="Times New Roman" w:eastAsia="Times New Roman"/>
          <w:b w:val="0"/>
          <w:i w:val="0"/>
          <w:sz w:val="20"/>
        </w:rPr>
        <w:t>, 2007, pp. 1027–1035.</w:t>
      </w:r>
    </w:p>
    <w:p>
      <w:pPr>
        <w:spacing w:before="40" w:after="60" w:line="276" w:lineRule="auto"/>
        <w:jc w:val="both"/>
      </w:pPr>
      <w:r>
        <w:rPr>
          <w:rFonts w:ascii="Times New Roman" w:hAnsi="Times New Roman" w:eastAsia="Times New Roman"/>
          <w:b w:val="0"/>
          <w:i w:val="0"/>
          <w:sz w:val="20"/>
        </w:rPr>
        <w:t xml:space="preserve">[11] T. Zhang, R. Ramakrishnan, and M. Livny, "BIRCH: An efficient data clustering method for very large databases," in </w:t>
      </w:r>
      <w:r>
        <w:rPr>
          <w:rFonts w:ascii="Times New Roman" w:hAnsi="Times New Roman" w:eastAsia="Times New Roman"/>
          <w:b w:val="0"/>
          <w:i/>
          <w:sz w:val="20"/>
        </w:rPr>
        <w:t>Proc. ACM SIGMOD Int. Conf. Manage. Data</w:t>
      </w:r>
      <w:r>
        <w:rPr>
          <w:rFonts w:ascii="Times New Roman" w:hAnsi="Times New Roman" w:eastAsia="Times New Roman"/>
          <w:b w:val="0"/>
          <w:i w:val="0"/>
          <w:sz w:val="20"/>
        </w:rPr>
        <w:t>, 1996, pp. 103–114.</w:t>
      </w:r>
    </w:p>
    <w:p>
      <w:pPr>
        <w:spacing w:before="240" w:after="120" w:line="276" w:lineRule="auto"/>
        <w:jc w:val="center"/>
      </w:pPr>
      <w:r>
        <w:rPr>
          <w:rFonts w:ascii="Times New Roman" w:hAnsi="Times New Roman" w:eastAsia="Times New Roman"/>
          <w:b/>
          <w:i w:val="0"/>
          <w:sz w:val="22"/>
        </w:rPr>
        <w:t>APPENDIX</w:t>
      </w:r>
    </w:p>
    <w:p>
      <w:pPr>
        <w:spacing w:before="180" w:after="60" w:line="276" w:lineRule="auto"/>
        <w:jc w:val="left"/>
      </w:pPr>
      <w:r>
        <w:rPr>
          <w:rFonts w:ascii="Times New Roman" w:hAnsi="Times New Roman" w:eastAsia="Times New Roman"/>
          <w:b/>
          <w:i/>
          <w:sz w:val="20"/>
        </w:rPr>
        <w:t>A. Technology Stack</w:t>
      </w:r>
    </w:p>
    <w:tbl>
      <w:tblPr>
        <w:tblStyle w:val="TableGrid"/>
        <w:tblW w:type="auto" w:w="0"/>
        <w:jc w:val="center"/>
        <w:tblLook w:firstColumn="1" w:firstRow="1" w:lastColumn="0" w:lastRow="0" w:noHBand="0" w:noVBand="1" w:val="04A0"/>
      </w:tblPr>
      <w:tblGrid>
        <w:gridCol w:w="5100"/>
        <w:gridCol w:w="5100"/>
      </w:tblGrid>
      <w:tr>
        <w:tc>
          <w:tcPr>
            <w:tcW w:type="dxa" w:w="5100"/>
            <w:shd w:fill="D9E2F3" w:val="clear"/>
          </w:tcPr>
          <w:p>
            <w:pPr>
              <w:jc w:val="center"/>
            </w:pPr>
            <w:r/>
            <w:r>
              <w:rPr>
                <w:rFonts w:ascii="Times New Roman" w:hAnsi="Times New Roman" w:eastAsia="Times New Roman"/>
                <w:b/>
                <w:i w:val="0"/>
                <w:sz w:val="18"/>
              </w:rPr>
              <w:t>Component</w:t>
            </w:r>
          </w:p>
        </w:tc>
        <w:tc>
          <w:tcPr>
            <w:tcW w:type="dxa" w:w="5100"/>
            <w:shd w:fill="D9E2F3" w:val="clear"/>
          </w:tcPr>
          <w:p>
            <w:pPr>
              <w:jc w:val="center"/>
            </w:pPr>
            <w:r/>
            <w:r>
              <w:rPr>
                <w:rFonts w:ascii="Times New Roman" w:hAnsi="Times New Roman" w:eastAsia="Times New Roman"/>
                <w:b/>
                <w:i w:val="0"/>
                <w:sz w:val="18"/>
              </w:rPr>
              <w:t>Technology</w:t>
            </w:r>
          </w:p>
        </w:tc>
      </w:tr>
      <w:tr>
        <w:tc>
          <w:tcPr>
            <w:tcW w:type="dxa" w:w="5100"/>
          </w:tcPr>
          <w:p>
            <w:pPr>
              <w:jc w:val="center"/>
            </w:pPr>
            <w:r/>
            <w:r>
              <w:rPr>
                <w:rFonts w:ascii="Times New Roman" w:hAnsi="Times New Roman" w:eastAsia="Times New Roman"/>
                <w:b w:val="0"/>
                <w:i w:val="0"/>
                <w:sz w:val="18"/>
              </w:rPr>
              <w:t>Language</w:t>
            </w:r>
          </w:p>
        </w:tc>
        <w:tc>
          <w:tcPr>
            <w:tcW w:type="dxa" w:w="5100"/>
          </w:tcPr>
          <w:p>
            <w:pPr>
              <w:jc w:val="center"/>
            </w:pPr>
            <w:r/>
            <w:r>
              <w:rPr>
                <w:rFonts w:ascii="Times New Roman" w:hAnsi="Times New Roman" w:eastAsia="Times New Roman"/>
                <w:b w:val="0"/>
                <w:i w:val="0"/>
                <w:sz w:val="18"/>
              </w:rPr>
              <w:t>Python 3.10+</w:t>
            </w:r>
          </w:p>
        </w:tc>
      </w:tr>
      <w:tr>
        <w:tc>
          <w:tcPr>
            <w:tcW w:type="dxa" w:w="5100"/>
          </w:tcPr>
          <w:p>
            <w:pPr>
              <w:jc w:val="center"/>
            </w:pPr>
            <w:r/>
            <w:r>
              <w:rPr>
                <w:rFonts w:ascii="Times New Roman" w:hAnsi="Times New Roman" w:eastAsia="Times New Roman"/>
                <w:b w:val="0"/>
                <w:i w:val="0"/>
                <w:sz w:val="18"/>
              </w:rPr>
              <w:t>Data processing</w:t>
            </w:r>
          </w:p>
        </w:tc>
        <w:tc>
          <w:tcPr>
            <w:tcW w:type="dxa" w:w="5100"/>
          </w:tcPr>
          <w:p>
            <w:pPr>
              <w:jc w:val="center"/>
            </w:pPr>
            <w:r/>
            <w:r>
              <w:rPr>
                <w:rFonts w:ascii="Times New Roman" w:hAnsi="Times New Roman" w:eastAsia="Times New Roman"/>
                <w:b w:val="0"/>
                <w:i w:val="0"/>
                <w:sz w:val="18"/>
              </w:rPr>
              <w:t>pandas, numpy</w:t>
            </w:r>
          </w:p>
        </w:tc>
      </w:tr>
      <w:tr>
        <w:tc>
          <w:tcPr>
            <w:tcW w:type="dxa" w:w="5100"/>
          </w:tcPr>
          <w:p>
            <w:pPr>
              <w:jc w:val="center"/>
            </w:pPr>
            <w:r/>
            <w:r>
              <w:rPr>
                <w:rFonts w:ascii="Times New Roman" w:hAnsi="Times New Roman" w:eastAsia="Times New Roman"/>
                <w:b w:val="0"/>
                <w:i w:val="0"/>
                <w:sz w:val="18"/>
              </w:rPr>
              <w:t>ML / Clustering</w:t>
            </w:r>
          </w:p>
        </w:tc>
        <w:tc>
          <w:tcPr>
            <w:tcW w:type="dxa" w:w="5100"/>
          </w:tcPr>
          <w:p>
            <w:pPr>
              <w:jc w:val="center"/>
            </w:pPr>
            <w:r/>
            <w:r>
              <w:rPr>
                <w:rFonts w:ascii="Times New Roman" w:hAnsi="Times New Roman" w:eastAsia="Times New Roman"/>
                <w:b w:val="0"/>
                <w:i w:val="0"/>
                <w:sz w:val="18"/>
              </w:rPr>
              <w:t>scikit-learn (KMeans, GMM, BIRCH, PCA, MinMaxScaler)</w:t>
            </w:r>
          </w:p>
        </w:tc>
      </w:tr>
      <w:tr>
        <w:tc>
          <w:tcPr>
            <w:tcW w:type="dxa" w:w="5100"/>
          </w:tcPr>
          <w:p>
            <w:pPr>
              <w:jc w:val="center"/>
            </w:pPr>
            <w:r/>
            <w:r>
              <w:rPr>
                <w:rFonts w:ascii="Times New Roman" w:hAnsi="Times New Roman" w:eastAsia="Times New Roman"/>
                <w:b w:val="0"/>
                <w:i w:val="0"/>
                <w:sz w:val="18"/>
              </w:rPr>
              <w:t>Visualization</w:t>
            </w:r>
          </w:p>
        </w:tc>
        <w:tc>
          <w:tcPr>
            <w:tcW w:type="dxa" w:w="5100"/>
          </w:tcPr>
          <w:p>
            <w:pPr>
              <w:jc w:val="center"/>
            </w:pPr>
            <w:r/>
            <w:r>
              <w:rPr>
                <w:rFonts w:ascii="Times New Roman" w:hAnsi="Times New Roman" w:eastAsia="Times New Roman"/>
                <w:b w:val="0"/>
                <w:i w:val="0"/>
                <w:sz w:val="18"/>
              </w:rPr>
              <w:t>matplotlib, seaborn</w:t>
            </w:r>
          </w:p>
        </w:tc>
      </w:tr>
      <w:tr>
        <w:tc>
          <w:tcPr>
            <w:tcW w:type="dxa" w:w="5100"/>
          </w:tcPr>
          <w:p>
            <w:pPr>
              <w:jc w:val="center"/>
            </w:pPr>
            <w:r/>
            <w:r>
              <w:rPr>
                <w:rFonts w:ascii="Times New Roman" w:hAnsi="Times New Roman" w:eastAsia="Times New Roman"/>
                <w:b w:val="0"/>
                <w:i w:val="0"/>
                <w:sz w:val="18"/>
              </w:rPr>
              <w:t>Deep learning</w:t>
            </w:r>
          </w:p>
        </w:tc>
        <w:tc>
          <w:tcPr>
            <w:tcW w:type="dxa" w:w="5100"/>
          </w:tcPr>
          <w:p>
            <w:pPr>
              <w:jc w:val="center"/>
            </w:pPr>
            <w:r/>
            <w:r>
              <w:rPr>
                <w:rFonts w:ascii="Times New Roman" w:hAnsi="Times New Roman" w:eastAsia="Times New Roman"/>
                <w:b w:val="0"/>
                <w:i w:val="0"/>
                <w:sz w:val="18"/>
              </w:rPr>
              <w:t>transformers (PhoBERT), sentence-transformers (MiniLM)</w:t>
            </w:r>
          </w:p>
        </w:tc>
      </w:tr>
      <w:tr>
        <w:tc>
          <w:tcPr>
            <w:tcW w:type="dxa" w:w="5100"/>
          </w:tcPr>
          <w:p>
            <w:pPr>
              <w:jc w:val="center"/>
            </w:pPr>
            <w:r/>
            <w:r>
              <w:rPr>
                <w:rFonts w:ascii="Times New Roman" w:hAnsi="Times New Roman" w:eastAsia="Times New Roman"/>
                <w:b w:val="0"/>
                <w:i w:val="0"/>
                <w:sz w:val="18"/>
              </w:rPr>
              <w:t>NLP model</w:t>
            </w:r>
          </w:p>
        </w:tc>
        <w:tc>
          <w:tcPr>
            <w:tcW w:type="dxa" w:w="5100"/>
          </w:tcPr>
          <w:p>
            <w:pPr>
              <w:jc w:val="center"/>
            </w:pPr>
            <w:r/>
            <w:r>
              <w:rPr>
                <w:rFonts w:ascii="Times New Roman" w:hAnsi="Times New Roman" w:eastAsia="Times New Roman"/>
                <w:b w:val="0"/>
                <w:i w:val="0"/>
                <w:sz w:val="18"/>
              </w:rPr>
              <w:t>`wonrax/phobert-base-vietnamese-sentiment`</w:t>
            </w:r>
          </w:p>
        </w:tc>
      </w:tr>
      <w:tr>
        <w:tc>
          <w:tcPr>
            <w:tcW w:type="dxa" w:w="5100"/>
          </w:tcPr>
          <w:p>
            <w:pPr>
              <w:jc w:val="center"/>
            </w:pPr>
            <w:r/>
            <w:r>
              <w:rPr>
                <w:rFonts w:ascii="Times New Roman" w:hAnsi="Times New Roman" w:eastAsia="Times New Roman"/>
                <w:b w:val="0"/>
                <w:i w:val="0"/>
                <w:sz w:val="18"/>
              </w:rPr>
              <w:t>Embedding model</w:t>
            </w:r>
          </w:p>
        </w:tc>
        <w:tc>
          <w:tcPr>
            <w:tcW w:type="dxa" w:w="5100"/>
          </w:tcPr>
          <w:p>
            <w:pPr>
              <w:jc w:val="center"/>
            </w:pPr>
            <w:r/>
            <w:r>
              <w:rPr>
                <w:rFonts w:ascii="Times New Roman" w:hAnsi="Times New Roman" w:eastAsia="Times New Roman"/>
                <w:b w:val="0"/>
                <w:i w:val="0"/>
                <w:sz w:val="18"/>
              </w:rPr>
              <w:t>`paraphrase-multilingual-MiniLM-L12-v2`</w:t>
            </w:r>
          </w:p>
        </w:tc>
      </w:tr>
      <w:tr>
        <w:tc>
          <w:tcPr>
            <w:tcW w:type="dxa" w:w="5100"/>
          </w:tcPr>
          <w:p>
            <w:pPr>
              <w:jc w:val="center"/>
            </w:pPr>
            <w:r/>
            <w:r>
              <w:rPr>
                <w:rFonts w:ascii="Times New Roman" w:hAnsi="Times New Roman" w:eastAsia="Times New Roman"/>
                <w:b w:val="0"/>
                <w:i w:val="0"/>
                <w:sz w:val="18"/>
              </w:rPr>
              <w:t>Execution</w:t>
            </w:r>
          </w:p>
        </w:tc>
        <w:tc>
          <w:tcPr>
            <w:tcW w:type="dxa" w:w="5100"/>
          </w:tcPr>
          <w:p>
            <w:pPr>
              <w:jc w:val="center"/>
            </w:pPr>
            <w:r/>
            <w:r>
              <w:rPr>
                <w:rFonts w:ascii="Times New Roman" w:hAnsi="Times New Roman" w:eastAsia="Times New Roman"/>
                <w:b w:val="0"/>
                <w:i w:val="0"/>
                <w:sz w:val="18"/>
              </w:rPr>
              <w:t>Kaggle GPU (T4), Google Colab, Local</w:t>
            </w:r>
          </w:p>
        </w:tc>
      </w:tr>
    </w:tbl>
    <w:p>
      <w:pPr>
        <w:spacing w:before="180" w:after="60" w:line="276" w:lineRule="auto"/>
        <w:jc w:val="left"/>
      </w:pPr>
      <w:r>
        <w:rPr>
          <w:rFonts w:ascii="Times New Roman" w:hAnsi="Times New Roman" w:eastAsia="Times New Roman"/>
          <w:b/>
          <w:i/>
          <w:sz w:val="20"/>
        </w:rPr>
        <w:t>B. Reproducibility</w:t>
      </w:r>
    </w:p>
    <w:p>
      <w:pPr>
        <w:spacing w:before="40" w:after="60" w:line="276" w:lineRule="auto"/>
        <w:jc w:val="both"/>
      </w:pPr>
      <w:r>
        <w:rPr>
          <w:rFonts w:ascii="Times New Roman" w:hAnsi="Times New Roman" w:eastAsia="Times New Roman"/>
          <w:b w:val="0"/>
          <w:i w:val="0"/>
          <w:sz w:val="20"/>
        </w:rPr>
        <w:t>The complete source code is organized into 7 modular phases (</w:t>
      </w:r>
      <w:r>
        <w:rPr>
          <w:rFonts w:ascii="Consolas" w:hAnsi="Consolas" w:eastAsia="Consolas"/>
          <w:b w:val="0"/>
          <w:i w:val="0"/>
          <w:sz w:val="18"/>
        </w:rPr>
        <w:t>run_phase1.py</w:t>
      </w:r>
      <w:r>
        <w:rPr>
          <w:rFonts w:ascii="Times New Roman" w:hAnsi="Times New Roman" w:eastAsia="Times New Roman"/>
          <w:b w:val="0"/>
          <w:i w:val="0"/>
          <w:sz w:val="20"/>
        </w:rPr>
        <w:t xml:space="preserve"> through </w:t>
      </w:r>
      <w:r>
        <w:rPr>
          <w:rFonts w:ascii="Consolas" w:hAnsi="Consolas" w:eastAsia="Consolas"/>
          <w:b w:val="0"/>
          <w:i w:val="0"/>
          <w:sz w:val="18"/>
        </w:rPr>
        <w:t>run_phase7.py</w:t>
      </w:r>
      <w:r>
        <w:rPr>
          <w:rFonts w:ascii="Times New Roman" w:hAnsi="Times New Roman" w:eastAsia="Times New Roman"/>
          <w:b w:val="0"/>
          <w:i w:val="0"/>
          <w:sz w:val="20"/>
        </w:rPr>
        <w:t xml:space="preserve">), with core logic encapsulated in six Python modules under </w:t>
      </w:r>
      <w:r>
        <w:rPr>
          <w:rFonts w:ascii="Consolas" w:hAnsi="Consolas" w:eastAsia="Consolas"/>
          <w:b w:val="0"/>
          <w:i w:val="0"/>
          <w:sz w:val="18"/>
        </w:rPr>
        <w:t>src/</w:t>
      </w:r>
      <w:r>
        <w:rPr>
          <w:rFonts w:ascii="Times New Roman" w:hAnsi="Times New Roman" w:eastAsia="Times New Roman"/>
          <w:b w:val="0"/>
          <w:i w:val="0"/>
          <w:sz w:val="20"/>
        </w:rPr>
        <w:t xml:space="preserve">: </w:t>
      </w:r>
      <w:r>
        <w:rPr>
          <w:rFonts w:ascii="Consolas" w:hAnsi="Consolas" w:eastAsia="Consolas"/>
          <w:b w:val="0"/>
          <w:i w:val="0"/>
          <w:sz w:val="18"/>
        </w:rPr>
        <w:t>preprocessing</w:t>
      </w:r>
      <w:r>
        <w:rPr>
          <w:rFonts w:ascii="Times New Roman" w:hAnsi="Times New Roman" w:eastAsia="Times New Roman"/>
          <w:b w:val="0"/>
          <w:i w:val="0"/>
          <w:sz w:val="20"/>
        </w:rPr>
        <w:t xml:space="preserve">, </w:t>
      </w:r>
      <w:r>
        <w:rPr>
          <w:rFonts w:ascii="Consolas" w:hAnsi="Consolas" w:eastAsia="Consolas"/>
          <w:b w:val="0"/>
          <w:i w:val="0"/>
          <w:sz w:val="18"/>
        </w:rPr>
        <w:t>sentiment</w:t>
      </w:r>
      <w:r>
        <w:rPr>
          <w:rFonts w:ascii="Times New Roman" w:hAnsi="Times New Roman" w:eastAsia="Times New Roman"/>
          <w:b w:val="0"/>
          <w:i w:val="0"/>
          <w:sz w:val="20"/>
        </w:rPr>
        <w:t xml:space="preserve">, </w:t>
      </w:r>
      <w:r>
        <w:rPr>
          <w:rFonts w:ascii="Consolas" w:hAnsi="Consolas" w:eastAsia="Consolas"/>
          <w:b w:val="0"/>
          <w:i w:val="0"/>
          <w:sz w:val="18"/>
        </w:rPr>
        <w:t>segmentation</w:t>
      </w:r>
      <w:r>
        <w:rPr>
          <w:rFonts w:ascii="Times New Roman" w:hAnsi="Times New Roman" w:eastAsia="Times New Roman"/>
          <w:b w:val="0"/>
          <w:i w:val="0"/>
          <w:sz w:val="20"/>
        </w:rPr>
        <w:t xml:space="preserve">, </w:t>
      </w:r>
      <w:r>
        <w:rPr>
          <w:rFonts w:ascii="Consolas" w:hAnsi="Consolas" w:eastAsia="Consolas"/>
          <w:b w:val="0"/>
          <w:i w:val="0"/>
          <w:sz w:val="18"/>
        </w:rPr>
        <w:t>embedding</w:t>
      </w:r>
      <w:r>
        <w:rPr>
          <w:rFonts w:ascii="Times New Roman" w:hAnsi="Times New Roman" w:eastAsia="Times New Roman"/>
          <w:b w:val="0"/>
          <w:i w:val="0"/>
          <w:sz w:val="20"/>
        </w:rPr>
        <w:t xml:space="preserve">, </w:t>
      </w:r>
      <w:r>
        <w:rPr>
          <w:rFonts w:ascii="Consolas" w:hAnsi="Consolas" w:eastAsia="Consolas"/>
          <w:b w:val="0"/>
          <w:i w:val="0"/>
          <w:sz w:val="18"/>
        </w:rPr>
        <w:t>mba</w:t>
      </w:r>
      <w:r>
        <w:rPr>
          <w:rFonts w:ascii="Times New Roman" w:hAnsi="Times New Roman" w:eastAsia="Times New Roman"/>
          <w:b w:val="0"/>
          <w:i w:val="0"/>
          <w:sz w:val="20"/>
        </w:rPr>
        <w:t xml:space="preserve">, and </w:t>
      </w:r>
      <w:r>
        <w:rPr>
          <w:rFonts w:ascii="Consolas" w:hAnsi="Consolas" w:eastAsia="Consolas"/>
          <w:b w:val="0"/>
          <w:i w:val="0"/>
          <w:sz w:val="18"/>
        </w:rPr>
        <w:t>recommendation</w:t>
      </w:r>
      <w:r>
        <w:rPr>
          <w:rFonts w:ascii="Times New Roman" w:hAnsi="Times New Roman" w:eastAsia="Times New Roman"/>
          <w:b w:val="0"/>
          <w:i w:val="0"/>
          <w:sz w:val="20"/>
        </w:rPr>
        <w:t>. A unified execution script (</w:t>
      </w:r>
      <w:r>
        <w:rPr>
          <w:rFonts w:ascii="Consolas" w:hAnsi="Consolas" w:eastAsia="Consolas"/>
          <w:b w:val="0"/>
          <w:i w:val="0"/>
          <w:sz w:val="18"/>
        </w:rPr>
        <w:t>kaggle_run_all.py</w:t>
      </w:r>
      <w:r>
        <w:rPr>
          <w:rFonts w:ascii="Times New Roman" w:hAnsi="Times New Roman" w:eastAsia="Times New Roman"/>
          <w:b w:val="0"/>
          <w:i w:val="0"/>
          <w:sz w:val="20"/>
        </w:rPr>
        <w:t>) enables single-command reproduction on Kaggle Notebooks with GPU acceleration.</w:t>
      </w:r>
    </w:p>
    <w:p>
      <w:pPr>
        <w:spacing w:before="180" w:after="60" w:line="276" w:lineRule="auto"/>
        <w:jc w:val="left"/>
      </w:pPr>
      <w:r>
        <w:rPr>
          <w:rFonts w:ascii="Times New Roman" w:hAnsi="Times New Roman" w:eastAsia="Times New Roman"/>
          <w:b/>
          <w:i/>
          <w:sz w:val="20"/>
        </w:rPr>
        <w:t>C. SA-RFM Scoring Formula Summary</w:t>
      </w:r>
    </w:p>
    <w:p>
      <w:pPr>
        <w:spacing w:before="120" w:after="120"/>
        <w:jc w:val="center"/>
      </w:pPr>
      <m:oMathPara>
        <m:oMathParaPr>
          <m:jc m:val="center"/>
        </m:oMathParaPr>
        <m:oMath>
          <m:sSub>
            <m:sSubPr/>
            <m:e>
              <m:r>
                <w:rPr>
                  <w:rFonts w:ascii="Cambria Math" w:hAnsi="Cambria Math"/>
                  <w:sz w:val="22"/>
                </w:rPr>
                <m:t>𝐯</m:t>
              </m:r>
            </m:e>
            <m:sub>
              <m:r>
                <w:rPr>
                  <w:rFonts w:ascii="Cambria Math" w:hAnsi="Cambria Math"/>
                  <w:sz w:val="22"/>
                </w:rPr>
                <m:t>i</m:t>
              </m:r>
            </m:sub>
          </m:sSub>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f>
            <m:fPr/>
            <m:num>
              <m:sSub>
                <m:sSubPr/>
                <m:e>
                  <m:r>
                    <w:rPr>
                      <w:rFonts w:ascii="Cambria Math" w:hAnsi="Cambria Math"/>
                      <w:sz w:val="22"/>
                    </w:rPr>
                    <m:t>R</m:t>
                  </m:r>
                </m:e>
                <m:sub>
                  <m:r>
                    <w:rPr>
                      <w:rFonts w:ascii="Cambria Math" w:hAnsi="Cambria Math"/>
                      <w:sz w:val="22"/>
                    </w:rPr>
                    <m:t>i</m:t>
                  </m:r>
                </m:sub>
              </m:sSub>
              <m:r>
                <m:rPr>
                  <m:sty m:val="p"/>
                </m:rPr>
                <w:rPr>
                  <w:rFonts w:ascii="Cambria Math" w:hAnsi="Cambria Math"/>
                  <w:sz w:val="22"/>
                </w:rPr>
                <m:t>−</m:t>
              </m:r>
              <m:sSub>
                <m:sSubPr/>
                <m:e>
                  <m:r>
                    <w:rPr>
                      <w:rFonts w:ascii="Cambria Math" w:hAnsi="Cambria Math"/>
                      <w:sz w:val="22"/>
                    </w:rPr>
                    <m:t>R</m:t>
                  </m:r>
                </m:e>
                <m:sub>
                  <m:r>
                    <m:rPr>
                      <m:sty m:val="p"/>
                    </m:rPr>
                    <w:rPr>
                      <w:rFonts w:ascii="Cambria Math" w:hAnsi="Cambria Math"/>
                      <w:sz w:val="22"/>
                    </w:rPr>
                    <m:t>min</m:t>
                  </m:r>
                </m:sub>
              </m:sSub>
            </m:num>
            <m:den>
              <m:sSub>
                <m:sSubPr/>
                <m:e>
                  <m:r>
                    <w:rPr>
                      <w:rFonts w:ascii="Cambria Math" w:hAnsi="Cambria Math"/>
                      <w:sz w:val="22"/>
                    </w:rPr>
                    <m:t>R</m:t>
                  </m:r>
                </m:e>
                <m:sub>
                  <m:r>
                    <m:rPr>
                      <m:sty m:val="p"/>
                    </m:rPr>
                    <w:rPr>
                      <w:rFonts w:ascii="Cambria Math" w:hAnsi="Cambria Math"/>
                      <w:sz w:val="22"/>
                    </w:rPr>
                    <m:t>max</m:t>
                  </m:r>
                </m:sub>
              </m:sSub>
              <m:r>
                <m:rPr>
                  <m:sty m:val="p"/>
                </m:rPr>
                <w:rPr>
                  <w:rFonts w:ascii="Cambria Math" w:hAnsi="Cambria Math"/>
                  <w:sz w:val="22"/>
                </w:rPr>
                <m:t>−</m:t>
              </m:r>
              <m:sSub>
                <m:sSubPr/>
                <m:e>
                  <m:r>
                    <w:rPr>
                      <w:rFonts w:ascii="Cambria Math" w:hAnsi="Cambria Math"/>
                      <w:sz w:val="22"/>
                    </w:rPr>
                    <m:t>R</m:t>
                  </m:r>
                </m:e>
                <m:sub>
                  <m:r>
                    <m:rPr>
                      <m:sty m:val="p"/>
                    </m:rPr>
                    <w:rPr>
                      <w:rFonts w:ascii="Cambria Math" w:hAnsi="Cambria Math"/>
                      <w:sz w:val="22"/>
                    </w:rPr>
                    <m:t>min</m:t>
                  </m:r>
                </m:sub>
              </m:sSub>
            </m:den>
          </m:f>
          <m:r>
            <m:rPr>
              <m:sty m:val="p"/>
            </m:rPr>
            <w:rPr>
              <w:rFonts w:ascii="Cambria Math" w:hAnsi="Cambria Math"/>
              <w:sz w:val="22"/>
            </w:rPr>
            <m:t>⏟</m:t>
          </m:r>
          <m:sSub>
            <m:sSubPr/>
            <m:e>
              <m:r>
                <w:rPr>
                  <w:rFonts w:ascii="Cambria Math" w:hAnsi="Cambria Math"/>
                  <w:sz w:val="22"/>
                </w:rPr>
                <m:t>R</m:t>
              </m:r>
            </m:e>
            <m:sub>
              <m:r>
                <m:rPr>
                  <m:sty m:val="p"/>
                </m:rPr>
                <w:rPr>
                  <w:rFonts w:ascii="Cambria Math" w:hAnsi="Cambria Math"/>
                  <w:sz w:val="22"/>
                </w:rPr>
                <m:t>norm</m:t>
              </m:r>
            </m:sub>
          </m:sSub>
          <m:r>
            <m:rPr>
              <m:sty m:val="p"/>
            </m:rPr>
            <w:rPr>
              <w:rFonts w:ascii="Cambria Math" w:hAnsi="Cambria Math"/>
              <w:sz w:val="22"/>
            </w:rPr>
            <m:t>,</m:t>
          </m:r>
          <m:r>
            <m:rPr>
              <m:sty m:val="p"/>
            </m:rPr>
            <w:rPr>
              <w:rFonts w:ascii="Cambria Math" w:hAnsi="Cambria Math"/>
              <w:sz w:val="22"/>
            </w:rPr>
            <m:t xml:space="preserve"> </m:t>
          </m:r>
          <m:f>
            <m:fPr/>
            <m:num>
              <m:sSub>
                <m:sSubPr/>
                <m:e>
                  <m:r>
                    <w:rPr>
                      <w:rFonts w:ascii="Cambria Math" w:hAnsi="Cambria Math"/>
                      <w:sz w:val="22"/>
                    </w:rPr>
                    <m:t>F</m:t>
                  </m:r>
                </m:e>
                <m:sub>
                  <m:r>
                    <w:rPr>
                      <w:rFonts w:ascii="Cambria Math" w:hAnsi="Cambria Math"/>
                      <w:sz w:val="22"/>
                    </w:rPr>
                    <m:t>i</m:t>
                  </m:r>
                </m:sub>
              </m:sSub>
              <m:r>
                <m:rPr>
                  <m:sty m:val="p"/>
                </m:rPr>
                <w:rPr>
                  <w:rFonts w:ascii="Cambria Math" w:hAnsi="Cambria Math"/>
                  <w:sz w:val="22"/>
                </w:rPr>
                <m:t>−</m:t>
              </m:r>
              <m:sSub>
                <m:sSubPr/>
                <m:e>
                  <m:r>
                    <w:rPr>
                      <w:rFonts w:ascii="Cambria Math" w:hAnsi="Cambria Math"/>
                      <w:sz w:val="22"/>
                    </w:rPr>
                    <m:t>F</m:t>
                  </m:r>
                </m:e>
                <m:sub>
                  <m:r>
                    <m:rPr>
                      <m:sty m:val="p"/>
                    </m:rPr>
                    <w:rPr>
                      <w:rFonts w:ascii="Cambria Math" w:hAnsi="Cambria Math"/>
                      <w:sz w:val="22"/>
                    </w:rPr>
                    <m:t>min</m:t>
                  </m:r>
                </m:sub>
              </m:sSub>
            </m:num>
            <m:den>
              <m:sSub>
                <m:sSubPr/>
                <m:e>
                  <m:r>
                    <w:rPr>
                      <w:rFonts w:ascii="Cambria Math" w:hAnsi="Cambria Math"/>
                      <w:sz w:val="22"/>
                    </w:rPr>
                    <m:t>F</m:t>
                  </m:r>
                </m:e>
                <m:sub>
                  <m:r>
                    <m:rPr>
                      <m:sty m:val="p"/>
                    </m:rPr>
                    <w:rPr>
                      <w:rFonts w:ascii="Cambria Math" w:hAnsi="Cambria Math"/>
                      <w:sz w:val="22"/>
                    </w:rPr>
                    <m:t>max</m:t>
                  </m:r>
                </m:sub>
              </m:sSub>
              <m:r>
                <m:rPr>
                  <m:sty m:val="p"/>
                </m:rPr>
                <w:rPr>
                  <w:rFonts w:ascii="Cambria Math" w:hAnsi="Cambria Math"/>
                  <w:sz w:val="22"/>
                </w:rPr>
                <m:t>−</m:t>
              </m:r>
              <m:sSub>
                <m:sSubPr/>
                <m:e>
                  <m:r>
                    <w:rPr>
                      <w:rFonts w:ascii="Cambria Math" w:hAnsi="Cambria Math"/>
                      <w:sz w:val="22"/>
                    </w:rPr>
                    <m:t>F</m:t>
                  </m:r>
                </m:e>
                <m:sub>
                  <m:r>
                    <m:rPr>
                      <m:sty m:val="p"/>
                    </m:rPr>
                    <w:rPr>
                      <w:rFonts w:ascii="Cambria Math" w:hAnsi="Cambria Math"/>
                      <w:sz w:val="22"/>
                    </w:rPr>
                    <m:t>min</m:t>
                  </m:r>
                </m:sub>
              </m:sSub>
            </m:den>
          </m:f>
          <m:r>
            <m:rPr>
              <m:sty m:val="p"/>
            </m:rPr>
            <w:rPr>
              <w:rFonts w:ascii="Cambria Math" w:hAnsi="Cambria Math"/>
              <w:sz w:val="22"/>
            </w:rPr>
            <m:t>⏟</m:t>
          </m:r>
          <m:sSub>
            <m:sSubPr/>
            <m:e>
              <m:r>
                <w:rPr>
                  <w:rFonts w:ascii="Cambria Math" w:hAnsi="Cambria Math"/>
                  <w:sz w:val="22"/>
                </w:rPr>
                <m:t>F</m:t>
              </m:r>
            </m:e>
            <m:sub>
              <m:r>
                <m:rPr>
                  <m:sty m:val="p"/>
                </m:rPr>
                <w:rPr>
                  <w:rFonts w:ascii="Cambria Math" w:hAnsi="Cambria Math"/>
                  <w:sz w:val="22"/>
                </w:rPr>
                <m:t>norm</m:t>
              </m:r>
            </m:sub>
          </m:sSub>
          <m:r>
            <m:rPr>
              <m:sty m:val="p"/>
            </m:rPr>
            <w:rPr>
              <w:rFonts w:ascii="Cambria Math" w:hAnsi="Cambria Math"/>
              <w:sz w:val="22"/>
            </w:rPr>
            <m:t>,</m:t>
          </m:r>
          <m:r>
            <m:rPr>
              <m:sty m:val="p"/>
            </m:rPr>
            <w:rPr>
              <w:rFonts w:ascii="Cambria Math" w:hAnsi="Cambria Math"/>
              <w:sz w:val="22"/>
            </w:rPr>
            <m:t xml:space="preserve"> </m:t>
          </m:r>
          <m:f>
            <m:fPr/>
            <m:num>
              <m:sSub>
                <m:sSubPr/>
                <m:e>
                  <m:r>
                    <w:rPr>
                      <w:rFonts w:ascii="Cambria Math" w:hAnsi="Cambria Math"/>
                      <w:sz w:val="22"/>
                    </w:rPr>
                    <m:t>M</m:t>
                  </m:r>
                </m:e>
                <m:sub>
                  <m:r>
                    <w:rPr>
                      <w:rFonts w:ascii="Cambria Math" w:hAnsi="Cambria Math"/>
                      <w:sz w:val="22"/>
                    </w:rPr>
                    <m:t>i</m:t>
                  </m:r>
                </m:sub>
              </m:sSub>
              <m:r>
                <m:rPr>
                  <m:sty m:val="p"/>
                </m:rPr>
                <w:rPr>
                  <w:rFonts w:ascii="Cambria Math" w:hAnsi="Cambria Math"/>
                  <w:sz w:val="22"/>
                </w:rPr>
                <m:t>−</m:t>
              </m:r>
              <m:sSub>
                <m:sSubPr/>
                <m:e>
                  <m:r>
                    <w:rPr>
                      <w:rFonts w:ascii="Cambria Math" w:hAnsi="Cambria Math"/>
                      <w:sz w:val="22"/>
                    </w:rPr>
                    <m:t>M</m:t>
                  </m:r>
                </m:e>
                <m:sub>
                  <m:r>
                    <m:rPr>
                      <m:sty m:val="p"/>
                    </m:rPr>
                    <w:rPr>
                      <w:rFonts w:ascii="Cambria Math" w:hAnsi="Cambria Math"/>
                      <w:sz w:val="22"/>
                    </w:rPr>
                    <m:t>min</m:t>
                  </m:r>
                </m:sub>
              </m:sSub>
            </m:num>
            <m:den>
              <m:sSub>
                <m:sSubPr/>
                <m:e>
                  <m:r>
                    <w:rPr>
                      <w:rFonts w:ascii="Cambria Math" w:hAnsi="Cambria Math"/>
                      <w:sz w:val="22"/>
                    </w:rPr>
                    <m:t>M</m:t>
                  </m:r>
                </m:e>
                <m:sub>
                  <m:r>
                    <m:rPr>
                      <m:sty m:val="p"/>
                    </m:rPr>
                    <w:rPr>
                      <w:rFonts w:ascii="Cambria Math" w:hAnsi="Cambria Math"/>
                      <w:sz w:val="22"/>
                    </w:rPr>
                    <m:t>max</m:t>
                  </m:r>
                </m:sub>
              </m:sSub>
              <m:r>
                <m:rPr>
                  <m:sty m:val="p"/>
                </m:rPr>
                <w:rPr>
                  <w:rFonts w:ascii="Cambria Math" w:hAnsi="Cambria Math"/>
                  <w:sz w:val="22"/>
                </w:rPr>
                <m:t>−</m:t>
              </m:r>
              <m:sSub>
                <m:sSubPr/>
                <m:e>
                  <m:r>
                    <w:rPr>
                      <w:rFonts w:ascii="Cambria Math" w:hAnsi="Cambria Math"/>
                      <w:sz w:val="22"/>
                    </w:rPr>
                    <m:t>M</m:t>
                  </m:r>
                </m:e>
                <m:sub>
                  <m:r>
                    <m:rPr>
                      <m:sty m:val="p"/>
                    </m:rPr>
                    <w:rPr>
                      <w:rFonts w:ascii="Cambria Math" w:hAnsi="Cambria Math"/>
                      <w:sz w:val="22"/>
                    </w:rPr>
                    <m:t>min</m:t>
                  </m:r>
                </m:sub>
              </m:sSub>
            </m:den>
          </m:f>
          <m:r>
            <m:rPr>
              <m:sty m:val="p"/>
            </m:rPr>
            <w:rPr>
              <w:rFonts w:ascii="Cambria Math" w:hAnsi="Cambria Math"/>
              <w:sz w:val="22"/>
            </w:rPr>
            <m:t>⏟</m:t>
          </m:r>
          <m:sSub>
            <m:sSubPr/>
            <m:e>
              <m:r>
                <w:rPr>
                  <w:rFonts w:ascii="Cambria Math" w:hAnsi="Cambria Math"/>
                  <w:sz w:val="22"/>
                </w:rPr>
                <m:t>M</m:t>
              </m:r>
            </m:e>
            <m:sub>
              <m:r>
                <m:rPr>
                  <m:sty m:val="p"/>
                </m:rPr>
                <w:rPr>
                  <w:rFonts w:ascii="Cambria Math" w:hAnsi="Cambria Math"/>
                  <w:sz w:val="22"/>
                </w:rPr>
                <m:t>norm</m:t>
              </m:r>
            </m:sub>
          </m:sSub>
          <m:r>
            <m:rPr>
              <m:sty m:val="p"/>
            </m:rPr>
            <w:rPr>
              <w:rFonts w:ascii="Cambria Math" w:hAnsi="Cambria Math"/>
              <w:sz w:val="22"/>
            </w:rPr>
            <m:t>,</m:t>
          </m:r>
          <m:r>
            <m:rPr>
              <m:sty m:val="p"/>
            </m:rPr>
            <w:rPr>
              <w:rFonts w:ascii="Cambria Math" w:hAnsi="Cambria Math"/>
              <w:sz w:val="22"/>
            </w:rPr>
            <m:t xml:space="preserve"> </m:t>
          </m:r>
          <m:f>
            <m:fPr/>
            <m:num>
              <m:sSub>
                <m:sSubPr/>
                <m:e>
                  <m:r>
                    <w:rPr>
                      <w:rFonts w:ascii="Cambria Math" w:hAnsi="Cambria Math"/>
                      <w:sz w:val="22"/>
                    </w:rPr>
                    <m:t>S</m:t>
                  </m:r>
                </m:e>
                <m:sub>
                  <m:r>
                    <w:rPr>
                      <w:rFonts w:ascii="Cambria Math" w:hAnsi="Cambria Math"/>
                      <w:sz w:val="22"/>
                    </w:rPr>
                    <m:t>i</m:t>
                  </m:r>
                </m:sub>
              </m:sSub>
              <m:r>
                <m:rPr>
                  <m:sty m:val="p"/>
                </m:rPr>
                <w:rPr>
                  <w:rFonts w:ascii="Cambria Math" w:hAnsi="Cambria Math"/>
                  <w:sz w:val="22"/>
                </w:rPr>
                <m:t>−</m:t>
              </m:r>
              <m:sSub>
                <m:sSubPr/>
                <m:e>
                  <m:r>
                    <w:rPr>
                      <w:rFonts w:ascii="Cambria Math" w:hAnsi="Cambria Math"/>
                      <w:sz w:val="22"/>
                    </w:rPr>
                    <m:t>S</m:t>
                  </m:r>
                </m:e>
                <m:sub>
                  <m:r>
                    <m:rPr>
                      <m:sty m:val="p"/>
                    </m:rPr>
                    <w:rPr>
                      <w:rFonts w:ascii="Cambria Math" w:hAnsi="Cambria Math"/>
                      <w:sz w:val="22"/>
                    </w:rPr>
                    <m:t>min</m:t>
                  </m:r>
                </m:sub>
              </m:sSub>
            </m:num>
            <m:den>
              <m:sSub>
                <m:sSubPr/>
                <m:e>
                  <m:r>
                    <w:rPr>
                      <w:rFonts w:ascii="Cambria Math" w:hAnsi="Cambria Math"/>
                      <w:sz w:val="22"/>
                    </w:rPr>
                    <m:t>S</m:t>
                  </m:r>
                </m:e>
                <m:sub>
                  <m:r>
                    <m:rPr>
                      <m:sty m:val="p"/>
                    </m:rPr>
                    <w:rPr>
                      <w:rFonts w:ascii="Cambria Math" w:hAnsi="Cambria Math"/>
                      <w:sz w:val="22"/>
                    </w:rPr>
                    <m:t>max</m:t>
                  </m:r>
                </m:sub>
              </m:sSub>
              <m:r>
                <m:rPr>
                  <m:sty m:val="p"/>
                </m:rPr>
                <w:rPr>
                  <w:rFonts w:ascii="Cambria Math" w:hAnsi="Cambria Math"/>
                  <w:sz w:val="22"/>
                </w:rPr>
                <m:t>−</m:t>
              </m:r>
              <m:sSub>
                <m:sSubPr/>
                <m:e>
                  <m:r>
                    <w:rPr>
                      <w:rFonts w:ascii="Cambria Math" w:hAnsi="Cambria Math"/>
                      <w:sz w:val="22"/>
                    </w:rPr>
                    <m:t>S</m:t>
                  </m:r>
                </m:e>
                <m:sub>
                  <m:r>
                    <m:rPr>
                      <m:sty m:val="p"/>
                    </m:rPr>
                    <w:rPr>
                      <w:rFonts w:ascii="Cambria Math" w:hAnsi="Cambria Math"/>
                      <w:sz w:val="22"/>
                    </w:rPr>
                    <m:t>min</m:t>
                  </m:r>
                </m:sub>
              </m:sSub>
            </m:den>
          </m:f>
          <m:r>
            <m:rPr>
              <m:sty m:val="p"/>
            </m:rPr>
            <w:rPr>
              <w:rFonts w:ascii="Cambria Math" w:hAnsi="Cambria Math"/>
              <w:sz w:val="22"/>
            </w:rPr>
            <m:t>⏟</m:t>
          </m:r>
          <m:sSub>
            <m:sSubPr/>
            <m:e>
              <m:r>
                <w:rPr>
                  <w:rFonts w:ascii="Cambria Math" w:hAnsi="Cambria Math"/>
                  <w:sz w:val="22"/>
                </w:rPr>
                <m:t>S</m:t>
              </m:r>
            </m:e>
            <m:sub>
              <m:r>
                <m:rPr>
                  <m:sty m:val="p"/>
                </m:rPr>
                <w:rPr>
                  <w:rFonts w:ascii="Cambria Math" w:hAnsi="Cambria Math"/>
                  <w:sz w:val="22"/>
                </w:rPr>
                <m:t>norm</m:t>
              </m:r>
            </m:sub>
          </m:sSub>
          <m:r>
            <m:rPr>
              <m:sty m:val="p"/>
            </m:rPr>
            <w:rPr>
              <w:rFonts w:ascii="Cambria Math" w:hAnsi="Cambria Math"/>
              <w:sz w:val="22"/>
            </w:rPr>
            <m:t>]</m:t>
          </m:r>
        </m:oMath>
      </m:oMathPara>
    </w:p>
    <w:p>
      <w:pPr>
        <w:spacing w:before="40" w:after="60" w:line="276" w:lineRule="auto"/>
        <w:jc w:val="both"/>
      </w:pPr>
      <w:r>
        <w:rPr>
          <w:rFonts w:ascii="Times New Roman" w:hAnsi="Times New Roman" w:eastAsia="Times New Roman"/>
          <w:b w:val="0"/>
          <w:i w:val="0"/>
          <w:sz w:val="20"/>
        </w:rPr>
        <w:t xml:space="preserve">where </w:t>
      </w:r>
      <m:oMath>
        <m:sSub>
          <m:sSubPr/>
          <m:e>
            <m:r>
              <w:rPr>
                <w:rFonts w:ascii="Cambria Math" w:hAnsi="Cambria Math"/>
                <w:sz w:val="22"/>
              </w:rPr>
              <m:t>S</m:t>
            </m:r>
          </m:e>
          <m:sub>
            <m:r>
              <w:rPr>
                <w:rFonts w:ascii="Cambria Math" w:hAnsi="Cambria Math"/>
                <w:sz w:val="22"/>
              </w:rPr>
              <m:t>i</m:t>
            </m:r>
          </m:sub>
        </m:sSub>
        <m:r>
          <m:rPr>
            <m:sty m:val="p"/>
          </m:rPr>
          <w:rPr>
            <w:rFonts w:ascii="Cambria Math" w:hAnsi="Cambria Math"/>
            <w:sz w:val="22"/>
          </w:rPr>
          <m:t>=</m:t>
        </m:r>
        <m:f>
          <m:fPr/>
          <m:num>
            <m:sSub>
              <m:sSubPr/>
              <m:e>
                <m:r>
                  <m:rPr>
                    <m:sty m:val="p"/>
                  </m:rPr>
                  <w:rPr>
                    <w:rFonts w:ascii="Cambria Math" w:hAnsi="Cambria Math"/>
                    <w:sz w:val="22"/>
                  </w:rPr>
                  <m:t>∑</m:t>
                </m:r>
              </m:e>
              <m:sub>
                <m:r>
                  <w:rPr>
                    <w:rFonts w:ascii="Cambria Math" w:hAnsi="Cambria Math"/>
                    <w:sz w:val="22"/>
                  </w:rPr>
                  <m:t>j</m:t>
                </m:r>
              </m:sub>
            </m:sSub>
            <m:sSub>
              <m:sSubPr/>
              <m:e>
                <m:r>
                  <w:rPr>
                    <w:rFonts w:ascii="Cambria Math" w:hAnsi="Cambria Math"/>
                    <w:sz w:val="22"/>
                  </w:rPr>
                  <m:t>s</m:t>
                </m:r>
              </m:e>
              <m:sub>
                <m:r>
                  <w:rPr>
                    <w:rFonts w:ascii="Cambria Math" w:hAnsi="Cambria Math"/>
                    <w:sz w:val="22"/>
                  </w:rPr>
                  <m:t>j</m:t>
                </m:r>
              </m:sub>
            </m:sSub>
            <m:r>
              <m:rPr>
                <m:sty m:val="p"/>
              </m:rPr>
              <w:rPr>
                <w:rFonts w:ascii="Cambria Math" w:hAnsi="Cambria Math"/>
                <w:sz w:val="22"/>
              </w:rPr>
              <m:t>·</m:t>
            </m:r>
            <m:sSup>
              <m:sSupPr/>
              <m:e>
                <m:r>
                  <w:rPr>
                    <w:rFonts w:ascii="Cambria Math" w:hAnsi="Cambria Math"/>
                    <w:sz w:val="22"/>
                  </w:rPr>
                  <m:t>e</m:t>
                </m:r>
              </m:e>
              <m:sup>
                <m:r>
                  <m:rPr>
                    <m:sty m:val="p"/>
                  </m:rPr>
                  <w:rPr>
                    <w:rFonts w:ascii="Cambria Math" w:hAnsi="Cambria Math"/>
                    <w:sz w:val="22"/>
                  </w:rPr>
                  <m:t>−</m:t>
                </m:r>
                <m:r>
                  <w:rPr>
                    <w:rFonts w:ascii="Cambria Math" w:hAnsi="Cambria Math"/>
                    <w:sz w:val="22"/>
                  </w:rPr>
                  <m:t>Δ</m:t>
                </m:r>
                <m:sSub>
                  <m:sSubPr/>
                  <m:e>
                    <m:r>
                      <w:rPr>
                        <w:rFonts w:ascii="Cambria Math" w:hAnsi="Cambria Math"/>
                        <w:sz w:val="22"/>
                      </w:rPr>
                      <m:t>t</m:t>
                    </m:r>
                  </m:e>
                  <m:sub>
                    <m:r>
                      <w:rPr>
                        <w:rFonts w:ascii="Cambria Math" w:hAnsi="Cambria Math"/>
                        <w:sz w:val="22"/>
                      </w:rPr>
                      <m:t>j</m:t>
                    </m:r>
                  </m:sub>
                </m:sSub>
                <m:r>
                  <m:rPr>
                    <m:sty m:val="p"/>
                  </m:rPr>
                  <w:rPr>
                    <w:rFonts w:ascii="Cambria Math" w:hAnsi="Cambria Math"/>
                    <w:sz w:val="22"/>
                  </w:rPr>
                  <m:t>/</m:t>
                </m:r>
                <m:r>
                  <m:rPr>
                    <m:sty m:val="p"/>
                  </m:rPr>
                  <w:rPr>
                    <w:rFonts w:ascii="Cambria Math" w:hAnsi="Cambria Math"/>
                    <w:sz w:val="22"/>
                  </w:rPr>
                  <m:t>365</m:t>
                </m:r>
              </m:sup>
            </m:sSup>
          </m:num>
          <m:den>
            <m:sSub>
              <m:sSubPr/>
              <m:e>
                <m:r>
                  <m:rPr>
                    <m:sty m:val="p"/>
                  </m:rPr>
                  <w:rPr>
                    <w:rFonts w:ascii="Cambria Math" w:hAnsi="Cambria Math"/>
                    <w:sz w:val="22"/>
                  </w:rPr>
                  <m:t>∑</m:t>
                </m:r>
              </m:e>
              <m:sub>
                <m:r>
                  <w:rPr>
                    <w:rFonts w:ascii="Cambria Math" w:hAnsi="Cambria Math"/>
                    <w:sz w:val="22"/>
                  </w:rPr>
                  <m:t>j</m:t>
                </m:r>
              </m:sub>
            </m:sSub>
            <m:sSup>
              <m:sSupPr/>
              <m:e>
                <m:r>
                  <w:rPr>
                    <w:rFonts w:ascii="Cambria Math" w:hAnsi="Cambria Math"/>
                    <w:sz w:val="22"/>
                  </w:rPr>
                  <m:t>e</m:t>
                </m:r>
              </m:e>
              <m:sup>
                <m:r>
                  <m:rPr>
                    <m:sty m:val="p"/>
                  </m:rPr>
                  <w:rPr>
                    <w:rFonts w:ascii="Cambria Math" w:hAnsi="Cambria Math"/>
                    <w:sz w:val="22"/>
                  </w:rPr>
                  <m:t>−</m:t>
                </m:r>
                <m:r>
                  <w:rPr>
                    <w:rFonts w:ascii="Cambria Math" w:hAnsi="Cambria Math"/>
                    <w:sz w:val="22"/>
                  </w:rPr>
                  <m:t>Δ</m:t>
                </m:r>
                <m:sSub>
                  <m:sSubPr/>
                  <m:e>
                    <m:r>
                      <w:rPr>
                        <w:rFonts w:ascii="Cambria Math" w:hAnsi="Cambria Math"/>
                        <w:sz w:val="22"/>
                      </w:rPr>
                      <m:t>t</m:t>
                    </m:r>
                  </m:e>
                  <m:sub>
                    <m:r>
                      <w:rPr>
                        <w:rFonts w:ascii="Cambria Math" w:hAnsi="Cambria Math"/>
                        <w:sz w:val="22"/>
                      </w:rPr>
                      <m:t>j</m:t>
                    </m:r>
                  </m:sub>
                </m:sSub>
                <m:r>
                  <m:rPr>
                    <m:sty m:val="p"/>
                  </m:rPr>
                  <w:rPr>
                    <w:rFonts w:ascii="Cambria Math" w:hAnsi="Cambria Math"/>
                    <w:sz w:val="22"/>
                  </w:rPr>
                  <m:t>/</m:t>
                </m:r>
                <m:r>
                  <m:rPr>
                    <m:sty m:val="p"/>
                  </m:rPr>
                  <w:rPr>
                    <w:rFonts w:ascii="Cambria Math" w:hAnsi="Cambria Math"/>
                    <w:sz w:val="22"/>
                  </w:rPr>
                  <m:t>365</m:t>
                </m:r>
              </m:sup>
            </m:sSup>
          </m:den>
        </m:f>
      </m:oMath>
      <w:r>
        <w:rPr>
          <w:rFonts w:ascii="Times New Roman" w:hAnsi="Times New Roman" w:eastAsia="Times New Roman"/>
          <w:b w:val="0"/>
          <w:i w:val="0"/>
          <w:sz w:val="20"/>
        </w:rPr>
        <w:t xml:space="preserve"> is the recency-weighted average sentiment for user </w:t>
      </w:r>
      <m:oMath>
        <m:r>
          <w:rPr>
            <w:rFonts w:ascii="Cambria Math" w:hAnsi="Cambria Math"/>
            <w:sz w:val="22"/>
          </w:rPr>
          <m:t>i</m:t>
        </m:r>
      </m:oMath>
      <w:r>
        <w:rPr>
          <w:rFonts w:ascii="Times New Roman" w:hAnsi="Times New Roman" w:eastAsia="Times New Roman"/>
          <w:b w:val="0"/>
          <w:i w:val="0"/>
          <w:sz w:val="20"/>
        </w:rPr>
        <w:t>.</w:t>
      </w:r>
    </w:p>
    <w:sectPr w:rsidR="00FC693F" w:rsidRPr="0006063C" w:rsidSect="00034616">
      <w:pgSz w:w="12240" w:h="15840"/>
      <w:pgMar w:top="1077" w:right="1020" w:bottom="107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