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09E" w:rsidRPr="00E752A8" w:rsidRDefault="00DC209E" w:rsidP="00DC209E">
      <w:pPr>
        <w:pStyle w:val="Default"/>
        <w:rPr>
          <w:rFonts w:ascii="華康細圓體(P)" w:eastAsia="華康細圓體(P)" w:hAnsi="Times New Roman"/>
          <w:b/>
          <w:color w:val="auto"/>
        </w:rPr>
      </w:pPr>
      <w:r w:rsidRPr="00E752A8">
        <w:rPr>
          <w:rFonts w:ascii="華康細圓體(P)" w:eastAsia="華康細圓體(P)" w:hAnsi="Times New Roman" w:hint="eastAsia"/>
          <w:b/>
          <w:color w:val="auto"/>
        </w:rPr>
        <w:t>引言</w:t>
      </w:r>
    </w:p>
    <w:p w:rsidR="00DC209E" w:rsidRPr="00E752A8" w:rsidRDefault="00DC209E" w:rsidP="00DC209E">
      <w:pPr>
        <w:pStyle w:val="Default"/>
        <w:rPr>
          <w:rFonts w:ascii="華康細圓體(P)" w:eastAsia="華康細圓體(P)" w:hAnsi="Times New Roman"/>
          <w:color w:val="auto"/>
        </w:rPr>
      </w:pPr>
      <w:r w:rsidRPr="00E752A8">
        <w:rPr>
          <w:rFonts w:ascii="華康細圓體(P)" w:eastAsia="華康細圓體(P)" w:hAnsi="Times New Roman" w:hint="eastAsia"/>
          <w:color w:val="auto"/>
        </w:rPr>
        <w:t>基督新教要到十八世紀末，在德國的敬</w:t>
      </w:r>
      <w:proofErr w:type="gramStart"/>
      <w:r w:rsidRPr="00E752A8">
        <w:rPr>
          <w:rFonts w:ascii="華康細圓體(P)" w:eastAsia="華康細圓體(P)" w:hAnsi="Times New Roman" w:hint="eastAsia"/>
          <w:color w:val="auto"/>
        </w:rPr>
        <w:t>虔</w:t>
      </w:r>
      <w:proofErr w:type="gramEnd"/>
      <w:r w:rsidRPr="00E752A8">
        <w:rPr>
          <w:rFonts w:ascii="華康細圓體(P)" w:eastAsia="華康細圓體(P)" w:hAnsi="Times New Roman" w:hint="eastAsia"/>
          <w:color w:val="auto"/>
        </w:rPr>
        <w:t>運動、英國的衛斯理復興等宗教熱潮的推動下，傳教組織</w:t>
      </w:r>
      <w:r w:rsidRPr="00E752A8">
        <w:rPr>
          <w:rFonts w:ascii="華康細圓體(P)" w:eastAsia="華康細圓體(P)" w:hAnsi="Times New Roman" w:cs="Times New Roman" w:hint="eastAsia"/>
          <w:color w:val="auto"/>
        </w:rPr>
        <w:t>(</w:t>
      </w:r>
      <w:proofErr w:type="gramStart"/>
      <w:r w:rsidRPr="00E752A8">
        <w:rPr>
          <w:rFonts w:ascii="華康細圓體(P)" w:eastAsia="華康細圓體(P)" w:hAnsi="Times New Roman" w:hint="eastAsia"/>
          <w:color w:val="auto"/>
        </w:rPr>
        <w:t>差會</w:t>
      </w:r>
      <w:proofErr w:type="gramEnd"/>
      <w:r w:rsidRPr="00E752A8">
        <w:rPr>
          <w:rFonts w:ascii="華康細圓體(P)" w:eastAsia="華康細圓體(P)" w:hAnsi="Times New Roman" w:cs="Times New Roman" w:hint="eastAsia"/>
          <w:color w:val="auto"/>
        </w:rPr>
        <w:t>)</w:t>
      </w:r>
      <w:r w:rsidRPr="00E752A8">
        <w:rPr>
          <w:rFonts w:ascii="華康細圓體(P)" w:eastAsia="華康細圓體(P)" w:hAnsi="Times New Roman" w:hint="eastAsia"/>
          <w:color w:val="auto"/>
        </w:rPr>
        <w:t>才相繼成立，但視野仍專注美洲及非洲的傳教工作，稍後才跟隨歐洲殖民者由非洲的好望角向印度、東南亞、亞洲等地進發。</w:t>
      </w:r>
    </w:p>
    <w:p w:rsidR="00E752A8" w:rsidRPr="00E752A8" w:rsidRDefault="00E752A8" w:rsidP="00DC209E">
      <w:pPr>
        <w:pStyle w:val="Default"/>
        <w:rPr>
          <w:rFonts w:ascii="華康細圓體(P)" w:eastAsia="華康細圓體(P)" w:hAnsi="Times New Roman"/>
          <w:color w:val="auto"/>
        </w:rPr>
      </w:pPr>
    </w:p>
    <w:p w:rsidR="00DC209E" w:rsidRPr="00E752A8" w:rsidRDefault="00DC209E" w:rsidP="00DC209E">
      <w:pPr>
        <w:pStyle w:val="Default"/>
        <w:rPr>
          <w:rFonts w:ascii="華康細圓體(P)" w:eastAsia="華康細圓體(P)" w:hAnsi="Times New Roman"/>
          <w:color w:val="auto"/>
        </w:rPr>
      </w:pPr>
      <w:r w:rsidRPr="00E752A8">
        <w:rPr>
          <w:rFonts w:ascii="華康細圓體(P)" w:eastAsia="華康細圓體(P)" w:hAnsi="Times New Roman" w:hint="eastAsia"/>
          <w:color w:val="auto"/>
        </w:rPr>
        <w:t>基督新教對中國的宣教缺乏參考及經驗。</w:t>
      </w:r>
      <w:proofErr w:type="gramStart"/>
      <w:r w:rsidRPr="00E752A8">
        <w:rPr>
          <w:rFonts w:ascii="華康細圓體(P)" w:eastAsia="華康細圓體(P)" w:hAnsi="Times New Roman" w:hint="eastAsia"/>
          <w:color w:val="auto"/>
        </w:rPr>
        <w:t>景教來</w:t>
      </w:r>
      <w:proofErr w:type="gramEnd"/>
      <w:r w:rsidRPr="00E752A8">
        <w:rPr>
          <w:rFonts w:ascii="華康細圓體(P)" w:eastAsia="華康細圓體(P)" w:hAnsi="Times New Roman" w:hint="eastAsia"/>
          <w:color w:val="auto"/>
        </w:rPr>
        <w:t>華與</w:t>
      </w:r>
      <w:r w:rsidRPr="00E752A8">
        <w:rPr>
          <w:rFonts w:ascii="華康細圓體(P)" w:eastAsia="華康細圓體(P)" w:hAnsi="Times New Roman" w:cs="Times New Roman" w:hint="eastAsia"/>
          <w:color w:val="auto"/>
        </w:rPr>
        <w:t>19</w:t>
      </w:r>
      <w:r w:rsidRPr="00E752A8">
        <w:rPr>
          <w:rFonts w:ascii="華康細圓體(P)" w:eastAsia="華康細圓體(P)" w:hAnsi="Times New Roman" w:hint="eastAsia"/>
          <w:color w:val="auto"/>
        </w:rPr>
        <w:t>世紀基督新教來華相距差不多一千年，彼此無銜接承傳的關係；歐洲的基督新教與天主教在宗教改革運動後爆發了百年的</w:t>
      </w:r>
      <w:r w:rsidRPr="00E752A8">
        <w:rPr>
          <w:rFonts w:ascii="華康細圓體(P)" w:eastAsia="華康細圓體(P)" w:hAnsi="Times New Roman" w:cs="Times New Roman" w:hint="eastAsia"/>
          <w:color w:val="auto"/>
        </w:rPr>
        <w:t>(</w:t>
      </w:r>
      <w:r w:rsidRPr="00E752A8">
        <w:rPr>
          <w:rFonts w:ascii="華康細圓體(P)" w:eastAsia="華康細圓體(P)" w:hAnsi="Times New Roman" w:hint="eastAsia"/>
          <w:color w:val="auto"/>
        </w:rPr>
        <w:t>政治＞宗教</w:t>
      </w:r>
      <w:r w:rsidRPr="00E752A8">
        <w:rPr>
          <w:rFonts w:ascii="華康細圓體(P)" w:eastAsia="華康細圓體(P)" w:hAnsi="Times New Roman" w:cs="Times New Roman" w:hint="eastAsia"/>
          <w:color w:val="auto"/>
        </w:rPr>
        <w:t>)</w:t>
      </w:r>
      <w:r w:rsidRPr="00E752A8">
        <w:rPr>
          <w:rFonts w:ascii="華康細圓體(P)" w:eastAsia="華康細圓體(P)" w:hAnsi="Times New Roman" w:hint="eastAsia"/>
          <w:color w:val="auto"/>
        </w:rPr>
        <w:t>戰爭，互相仇視。因此，基督新教沒有從天主教傳教士那裡獲得有關中國的知識和經驗。中國對</w:t>
      </w:r>
      <w:r w:rsidRPr="00E752A8">
        <w:rPr>
          <w:rFonts w:ascii="華康細圓體(P)" w:eastAsia="華康細圓體(P)" w:hAnsi="Times New Roman" w:cs="Times New Roman" w:hint="eastAsia"/>
          <w:color w:val="auto"/>
        </w:rPr>
        <w:t>19</w:t>
      </w:r>
      <w:r w:rsidRPr="00E752A8">
        <w:rPr>
          <w:rFonts w:ascii="華康細圓體(P)" w:eastAsia="華康細圓體(P)" w:hAnsi="Times New Roman" w:hint="eastAsia"/>
          <w:color w:val="auto"/>
        </w:rPr>
        <w:t>世紀初的基督新教</w:t>
      </w:r>
      <w:r w:rsidRPr="00E752A8">
        <w:rPr>
          <w:rFonts w:ascii="華康細圓體(P)" w:eastAsia="華康細圓體(P)" w:hAnsi="Times New Roman" w:cs="Times New Roman" w:hint="eastAsia"/>
          <w:color w:val="auto"/>
        </w:rPr>
        <w:t>(</w:t>
      </w:r>
      <w:proofErr w:type="gramStart"/>
      <w:r w:rsidRPr="00E752A8">
        <w:rPr>
          <w:rFonts w:ascii="華康細圓體(P)" w:eastAsia="華康細圓體(P)" w:hAnsi="Times New Roman" w:hint="eastAsia"/>
          <w:color w:val="auto"/>
        </w:rPr>
        <w:t>差會</w:t>
      </w:r>
      <w:proofErr w:type="gramEnd"/>
      <w:r w:rsidRPr="00E752A8">
        <w:rPr>
          <w:rFonts w:ascii="華康細圓體(P)" w:eastAsia="華康細圓體(P)" w:hAnsi="Times New Roman" w:cs="Times New Roman" w:hint="eastAsia"/>
          <w:color w:val="auto"/>
        </w:rPr>
        <w:t>)</w:t>
      </w:r>
      <w:r w:rsidRPr="00E752A8">
        <w:rPr>
          <w:rFonts w:ascii="華康細圓體(P)" w:eastAsia="華康細圓體(P)" w:hAnsi="Times New Roman" w:hint="eastAsia"/>
          <w:color w:val="auto"/>
        </w:rPr>
        <w:t>來說，是既神祕和陌生的地方，</w:t>
      </w:r>
      <w:proofErr w:type="gramStart"/>
      <w:r w:rsidRPr="00E752A8">
        <w:rPr>
          <w:rFonts w:ascii="華康細圓體(P)" w:eastAsia="華康細圓體(P)" w:hAnsi="Times New Roman" w:hint="eastAsia"/>
          <w:color w:val="auto"/>
        </w:rPr>
        <w:t>差會向</w:t>
      </w:r>
      <w:proofErr w:type="gramEnd"/>
      <w:r w:rsidRPr="00E752A8">
        <w:rPr>
          <w:rFonts w:ascii="華康細圓體(P)" w:eastAsia="華康細圓體(P)" w:hAnsi="Times New Roman" w:hint="eastAsia"/>
          <w:color w:val="auto"/>
        </w:rPr>
        <w:t>中國傳教是全新的嘗試。</w:t>
      </w:r>
    </w:p>
    <w:p w:rsidR="00E752A8" w:rsidRPr="00E752A8" w:rsidRDefault="00E752A8" w:rsidP="00DC209E">
      <w:pPr>
        <w:pStyle w:val="Default"/>
        <w:rPr>
          <w:rFonts w:ascii="華康細圓體(P)" w:eastAsia="華康細圓體(P)" w:hAnsi="Times New Roman"/>
          <w:color w:val="auto"/>
        </w:rPr>
      </w:pPr>
    </w:p>
    <w:p w:rsidR="00DC209E" w:rsidRPr="00E752A8" w:rsidRDefault="00E752A8" w:rsidP="004B1AFA">
      <w:pPr>
        <w:pStyle w:val="a0"/>
      </w:pPr>
      <w:r w:rsidRPr="00E752A8">
        <w:rPr>
          <w:rFonts w:hint="eastAsia"/>
        </w:rPr>
        <w:t>中國處境</w:t>
      </w:r>
    </w:p>
    <w:p w:rsidR="00DC209E" w:rsidRPr="00E752A8" w:rsidRDefault="00DC209E" w:rsidP="00EE4989">
      <w:pPr>
        <w:pStyle w:val="11"/>
      </w:pPr>
      <w:r w:rsidRPr="00E752A8">
        <w:rPr>
          <w:rFonts w:hint="eastAsia"/>
        </w:rPr>
        <w:t>自康熙</w:t>
      </w:r>
      <w:proofErr w:type="gramStart"/>
      <w:r w:rsidRPr="00E752A8">
        <w:rPr>
          <w:rFonts w:hint="eastAsia"/>
        </w:rPr>
        <w:t>帝</w:t>
      </w:r>
      <w:proofErr w:type="gramEnd"/>
      <w:r w:rsidRPr="00E752A8">
        <w:rPr>
          <w:rFonts w:hint="eastAsia"/>
        </w:rPr>
        <w:t>59年下令驅逐西教士來離境後，歷雍正、乾隆、</w:t>
      </w:r>
      <w:proofErr w:type="gramStart"/>
      <w:r w:rsidRPr="00E752A8">
        <w:rPr>
          <w:rFonts w:hint="eastAsia"/>
        </w:rPr>
        <w:t>嘉慶等朝百多</w:t>
      </w:r>
      <w:proofErr w:type="gramEnd"/>
      <w:r w:rsidRPr="00E752A8">
        <w:rPr>
          <w:rFonts w:hint="eastAsia"/>
        </w:rPr>
        <w:t>年，禁教令一再重申：西洋傳教士不得居留中國，國人若</w:t>
      </w:r>
      <w:proofErr w:type="gramStart"/>
      <w:r w:rsidRPr="00E752A8">
        <w:rPr>
          <w:rFonts w:hint="eastAsia"/>
        </w:rPr>
        <w:t>有奉教</w:t>
      </w:r>
      <w:proofErr w:type="gramEnd"/>
      <w:r w:rsidRPr="00E752A8">
        <w:rPr>
          <w:rFonts w:hint="eastAsia"/>
        </w:rPr>
        <w:t>者，皆處死刑。</w:t>
      </w:r>
    </w:p>
    <w:p w:rsidR="00E752A8" w:rsidRPr="00E752A8" w:rsidRDefault="00E752A8" w:rsidP="00EE4989">
      <w:pPr>
        <w:pStyle w:val="11"/>
      </w:pPr>
    </w:p>
    <w:p w:rsidR="00DC209E" w:rsidRPr="00E752A8" w:rsidRDefault="00DC209E" w:rsidP="00EE4989">
      <w:pPr>
        <w:pStyle w:val="11"/>
      </w:pPr>
      <w:r w:rsidRPr="00E752A8">
        <w:rPr>
          <w:rFonts w:hint="eastAsia"/>
        </w:rPr>
        <w:t>發展至清中葉，滿清政府奉行閉關政策，限制國民與外人往還。中外通商只限於廣州，雙方以獨</w:t>
      </w:r>
      <w:proofErr w:type="gramStart"/>
      <w:r w:rsidRPr="00E752A8">
        <w:rPr>
          <w:rFonts w:hint="eastAsia"/>
        </w:rPr>
        <w:t>佔</w:t>
      </w:r>
      <w:proofErr w:type="gramEnd"/>
      <w:r w:rsidRPr="00E752A8">
        <w:rPr>
          <w:rFonts w:hint="eastAsia"/>
        </w:rPr>
        <w:t>公司(清：十三行；英：東印度公司)進行貿易，更甚者，外國人被禁止學習中文，國人若</w:t>
      </w:r>
      <w:proofErr w:type="gramStart"/>
      <w:r w:rsidRPr="00E752A8">
        <w:rPr>
          <w:rFonts w:hint="eastAsia"/>
        </w:rPr>
        <w:t>教授外夷華語</w:t>
      </w:r>
      <w:proofErr w:type="gramEnd"/>
      <w:r w:rsidRPr="00E752A8">
        <w:rPr>
          <w:rFonts w:hint="eastAsia"/>
        </w:rPr>
        <w:t>，一經發現，</w:t>
      </w:r>
      <w:proofErr w:type="gramStart"/>
      <w:r w:rsidRPr="00E752A8">
        <w:rPr>
          <w:rFonts w:hint="eastAsia"/>
        </w:rPr>
        <w:t>即處死刑</w:t>
      </w:r>
      <w:proofErr w:type="gramEnd"/>
      <w:r w:rsidRPr="00E752A8">
        <w:rPr>
          <w:rFonts w:hint="eastAsia"/>
        </w:rPr>
        <w:t>；除了交易季節外，洋人不可到廣州城外的十三行交易，也不准逗留在中國境內，唯一可以居留的地方是澳門。</w:t>
      </w:r>
    </w:p>
    <w:p w:rsidR="00E752A8" w:rsidRPr="00E752A8" w:rsidRDefault="00E752A8" w:rsidP="00EE4989">
      <w:pPr>
        <w:pStyle w:val="11"/>
      </w:pPr>
    </w:p>
    <w:p w:rsidR="00DC209E" w:rsidRPr="00E752A8" w:rsidRDefault="00DC209E" w:rsidP="00EE4989">
      <w:pPr>
        <w:pStyle w:val="11"/>
      </w:pPr>
      <w:r w:rsidRPr="00E752A8">
        <w:rPr>
          <w:rFonts w:hint="eastAsia"/>
        </w:rPr>
        <w:t>英國多次派遣外交使節來華改善貿易情況，皆遭滿清皇帝拒絕，滿清政府常以禁止通商為手段，懲罰那些</w:t>
      </w:r>
      <w:proofErr w:type="gramStart"/>
      <w:r w:rsidRPr="00E752A8">
        <w:rPr>
          <w:rFonts w:hint="eastAsia"/>
        </w:rPr>
        <w:t>不</w:t>
      </w:r>
      <w:proofErr w:type="gramEnd"/>
      <w:r w:rsidRPr="00E752A8">
        <w:rPr>
          <w:rFonts w:hint="eastAsia"/>
        </w:rPr>
        <w:t>聽命的外商。故此，急欲求財的外商自然不會為傳教士提供方便，因為觸犯</w:t>
      </w:r>
      <w:proofErr w:type="gramStart"/>
      <w:r w:rsidRPr="00E752A8">
        <w:rPr>
          <w:rFonts w:hint="eastAsia"/>
        </w:rPr>
        <w:t>朝廷禁教命令</w:t>
      </w:r>
      <w:proofErr w:type="gramEnd"/>
      <w:r w:rsidRPr="00E752A8">
        <w:rPr>
          <w:rFonts w:hint="eastAsia"/>
        </w:rPr>
        <w:t>只會打破自己飯碗。</w:t>
      </w:r>
    </w:p>
    <w:p w:rsidR="00E752A8" w:rsidRPr="00E752A8" w:rsidRDefault="00E752A8" w:rsidP="00EE4989">
      <w:pPr>
        <w:pStyle w:val="11"/>
      </w:pPr>
    </w:p>
    <w:p w:rsidR="00DC209E" w:rsidRPr="00E752A8" w:rsidRDefault="00DC209E" w:rsidP="00EE4989">
      <w:pPr>
        <w:pStyle w:val="11"/>
      </w:pPr>
      <w:r w:rsidRPr="00E752A8">
        <w:rPr>
          <w:rFonts w:hint="eastAsia"/>
        </w:rPr>
        <w:t>在傳教士眼中，滿清是一個以天朝自居、頑固、驕傲自負的帝國，對外人</w:t>
      </w:r>
      <w:proofErr w:type="gramStart"/>
      <w:r w:rsidRPr="00E752A8">
        <w:rPr>
          <w:rFonts w:hint="eastAsia"/>
        </w:rPr>
        <w:t>採</w:t>
      </w:r>
      <w:proofErr w:type="gramEnd"/>
      <w:r w:rsidRPr="00E752A8">
        <w:rPr>
          <w:rFonts w:hint="eastAsia"/>
        </w:rPr>
        <w:t>隔離政策。陌生的文化、政治的障礙，構成傳教工作極大的困難；如何合法地居留中國，有效地展開傳教活動，是傳教士面對的棘手問題。</w:t>
      </w:r>
    </w:p>
    <w:p w:rsidR="00DC209E" w:rsidRPr="00E752A8" w:rsidRDefault="00DC209E" w:rsidP="00FC3053">
      <w:pPr>
        <w:pStyle w:val="Default"/>
        <w:rPr>
          <w:rFonts w:ascii="華康細圓體(P)" w:eastAsia="華康細圓體(P)" w:hAnsi="Times New Roman"/>
          <w:b/>
          <w:color w:val="auto"/>
          <w:u w:val="single"/>
        </w:rPr>
      </w:pPr>
    </w:p>
    <w:p w:rsidR="00FC3053" w:rsidRPr="00E752A8" w:rsidRDefault="00FC3053" w:rsidP="004B1AFA">
      <w:pPr>
        <w:pStyle w:val="a0"/>
        <w:rPr>
          <w:lang w:eastAsia="zh-HK"/>
        </w:rPr>
      </w:pPr>
      <w:r w:rsidRPr="00E752A8">
        <w:rPr>
          <w:rFonts w:hint="eastAsia"/>
        </w:rPr>
        <w:t>馬禮遜來華及貢獻</w:t>
      </w:r>
    </w:p>
    <w:p w:rsidR="00DC209E" w:rsidRPr="00E752A8" w:rsidRDefault="00DC209E" w:rsidP="004B1AFA">
      <w:pPr>
        <w:pStyle w:val="1"/>
        <w:rPr>
          <w:b/>
        </w:rPr>
      </w:pPr>
      <w:r w:rsidRPr="00E752A8">
        <w:rPr>
          <w:rFonts w:hint="eastAsia"/>
          <w:b/>
        </w:rPr>
        <w:t>來華經過</w:t>
      </w:r>
    </w:p>
    <w:p w:rsidR="00FC3053" w:rsidRPr="00E752A8" w:rsidRDefault="00FC3053" w:rsidP="004B1AFA">
      <w:pPr>
        <w:pStyle w:val="11"/>
      </w:pPr>
      <w:r w:rsidRPr="00E752A8">
        <w:rPr>
          <w:rFonts w:hint="eastAsia"/>
        </w:rPr>
        <w:t>1807年1月8日，馬禮</w:t>
      </w:r>
      <w:proofErr w:type="gramStart"/>
      <w:r w:rsidRPr="00E752A8">
        <w:rPr>
          <w:rFonts w:hint="eastAsia"/>
        </w:rPr>
        <w:t>遜被按立</w:t>
      </w:r>
      <w:proofErr w:type="gramEnd"/>
      <w:r w:rsidRPr="00E752A8">
        <w:rPr>
          <w:rFonts w:hint="eastAsia"/>
        </w:rPr>
        <w:t>為牧師，旋即受倫敦傳道</w:t>
      </w:r>
      <w:proofErr w:type="gramStart"/>
      <w:r w:rsidRPr="00E752A8">
        <w:rPr>
          <w:rFonts w:hint="eastAsia"/>
        </w:rPr>
        <w:t>會差派</w:t>
      </w:r>
      <w:r w:rsidR="00B02E03">
        <w:rPr>
          <w:rFonts w:hint="eastAsia"/>
        </w:rPr>
        <w:t>於</w:t>
      </w:r>
      <w:proofErr w:type="gramEnd"/>
      <w:r w:rsidRPr="00E752A8">
        <w:rPr>
          <w:rFonts w:hint="eastAsia"/>
        </w:rPr>
        <w:t>來華。馬</w:t>
      </w:r>
      <w:r w:rsidRPr="00E752A8">
        <w:rPr>
          <w:rFonts w:cstheme="minorBidi" w:hint="eastAsia"/>
        </w:rPr>
        <w:t>禮遜因受壟斷對華貿易的東印度公司百般阻撓，不得不繞道美國紐約，他在美國成功獲得國務卿麥迪遜寫給美國駐廣東的領事卡林頓的介紹信，於</w:t>
      </w:r>
      <w:r w:rsidRPr="00E752A8">
        <w:rPr>
          <w:rFonts w:hint="eastAsia"/>
        </w:rPr>
        <w:t>5月12日乘美國商船「三叉戟號」穿越大西洋，繞過好望角，經馬來亞到達澳門，並於9月8日抵達廣州。</w:t>
      </w:r>
    </w:p>
    <w:p w:rsidR="00794C4C" w:rsidRPr="00E752A8" w:rsidRDefault="00794C4C" w:rsidP="00794C4C">
      <w:pPr>
        <w:pStyle w:val="Default"/>
        <w:rPr>
          <w:rFonts w:ascii="華康細圓體(P)" w:eastAsia="華康細圓體(P)" w:hAnsi="Times New Roman"/>
          <w:color w:val="auto"/>
        </w:rPr>
      </w:pPr>
    </w:p>
    <w:p w:rsidR="00DC209E" w:rsidRPr="00E752A8" w:rsidRDefault="00DC209E" w:rsidP="004B1AFA">
      <w:pPr>
        <w:pStyle w:val="1"/>
        <w:rPr>
          <w:b/>
        </w:rPr>
      </w:pPr>
      <w:r w:rsidRPr="00E752A8">
        <w:rPr>
          <w:rFonts w:hint="eastAsia"/>
          <w:b/>
        </w:rPr>
        <w:t>宣教歷程</w:t>
      </w:r>
    </w:p>
    <w:p w:rsidR="00FC3053" w:rsidRPr="00E752A8" w:rsidRDefault="00FC3053" w:rsidP="004B1AFA">
      <w:pPr>
        <w:pStyle w:val="11"/>
      </w:pPr>
      <w:r w:rsidRPr="00E752A8">
        <w:rPr>
          <w:rFonts w:hint="eastAsia"/>
        </w:rPr>
        <w:lastRenderedPageBreak/>
        <w:t>在廣州，馬禮遜得到美國領事卡林頓的接待，隱居在美國商館，進一步學習漢語。1808年，馬禮遜轉往澳門，面對首要的困難是如何取得合法居留中國的身份，當時唯一獲准進入中國的是商人，並且是以壟斷形式經營的東印度公司。馬禮遜隱居東印度公司，1809年與該公司的一位高級職員莫頓博士的長女結婚；同年，他在該公司獲得了一個年薪500英鎊的職位：</w:t>
      </w:r>
      <w:proofErr w:type="gramStart"/>
      <w:r w:rsidRPr="00E752A8">
        <w:rPr>
          <w:rFonts w:hint="eastAsia"/>
        </w:rPr>
        <w:t>祕</w:t>
      </w:r>
      <w:proofErr w:type="gramEnd"/>
      <w:r w:rsidRPr="00E752A8">
        <w:rPr>
          <w:rFonts w:hint="eastAsia"/>
        </w:rPr>
        <w:t>書兼中文翻譯，這職位使他取得東印度公司職員的合法身分，為傳教工作提供便利。</w:t>
      </w:r>
    </w:p>
    <w:p w:rsidR="00794C4C" w:rsidRPr="00E752A8" w:rsidRDefault="00794C4C" w:rsidP="004B1AFA">
      <w:pPr>
        <w:pStyle w:val="11"/>
      </w:pPr>
    </w:p>
    <w:p w:rsidR="00FC3053" w:rsidRPr="00E752A8" w:rsidRDefault="00FC3053" w:rsidP="004B1AFA">
      <w:pPr>
        <w:pStyle w:val="11"/>
      </w:pPr>
      <w:r w:rsidRPr="00E752A8">
        <w:rPr>
          <w:rFonts w:hint="eastAsia"/>
        </w:rPr>
        <w:t>馬禮遜的成就不在於結出大量福音果子，而是為傳教事業奠定基礎。從1807年至1834年去世，馬禮遜在中國從事25年的傳教工作(中間曾返回英國休假3年)，經他私下受洗的信徒不過5人。馬禮遜的貢獻在於文字事工：翻譯和出版聖經，這也是倫敦傳道會最初派遣傳教士來華的目的，而要求傳教士到中國直接宣講福音是違反中國禁令。1823年，馬禮遜完成翻譯新舊約全書，在馬六甲正式出版。這使基督新教從唐代開始輸入中國，斷斷續續經歷了一千多年的時間，期間中國人最多只能見到一些聖經的節譯本。完成聖經的翻譯和出版，使華人可以較為完整地了解基督教的原典性教義。</w:t>
      </w:r>
    </w:p>
    <w:p w:rsidR="00794C4C" w:rsidRPr="00E752A8" w:rsidRDefault="00794C4C" w:rsidP="004B1AFA">
      <w:pPr>
        <w:pStyle w:val="11"/>
      </w:pPr>
    </w:p>
    <w:p w:rsidR="00FC3053" w:rsidRPr="00E752A8" w:rsidRDefault="00FC3053" w:rsidP="004B1AFA">
      <w:pPr>
        <w:pStyle w:val="11"/>
      </w:pPr>
      <w:r w:rsidRPr="00E752A8">
        <w:rPr>
          <w:rFonts w:hint="eastAsia"/>
        </w:rPr>
        <w:t>馬禮遜另一文字事工之貢獻是編纂《英華字典》，合計三卷六大</w:t>
      </w:r>
      <w:proofErr w:type="gramStart"/>
      <w:r w:rsidRPr="00E752A8">
        <w:rPr>
          <w:rFonts w:hint="eastAsia"/>
        </w:rPr>
        <w:t>冊</w:t>
      </w:r>
      <w:proofErr w:type="gramEnd"/>
      <w:r w:rsidRPr="00E752A8">
        <w:rPr>
          <w:rFonts w:hint="eastAsia"/>
        </w:rPr>
        <w:t>4595頁，也是出於是倫敦傳道會的指示。此字典組成部份全由東印度公司印行，為後來華的傳教士提供極為重要的幫助，也為其後的中西文化交流提供便利的橋樑。</w:t>
      </w:r>
    </w:p>
    <w:p w:rsidR="00794C4C" w:rsidRPr="00E752A8" w:rsidRDefault="00794C4C" w:rsidP="004B1AFA">
      <w:pPr>
        <w:pStyle w:val="11"/>
      </w:pPr>
    </w:p>
    <w:p w:rsidR="00FC3053" w:rsidRPr="00E752A8" w:rsidRDefault="00FC3053" w:rsidP="004B1AFA">
      <w:pPr>
        <w:pStyle w:val="11"/>
      </w:pPr>
      <w:r w:rsidRPr="00E752A8">
        <w:rPr>
          <w:rFonts w:hint="eastAsia"/>
        </w:rPr>
        <w:t>馬禮遜於1813年向倫敦傳道會提出「恆河外方佈道計劃」：由於中國的情況不允許傳教事業、辦印刷和其他幾種事業，甚至個人居留也不能確定，故必須在信奉基督教的歐洲政府管治下的地域，另覓中國鄰近土地為傳教事業總部；購置地產；盡快開辦免收學費的中文書院；發行中國期刊；總部以中國傳教事業為對象，但也包括其他；聯合中國、馬來亞及印度的其他傳道會；舉辦中文、馬來文及英文的印刷事業；擬編一份英文期刊，促進教會之間的聯合；總部常以中國語言禮拜，等等。根據這計劃，倫敦傳道會於1818年在馬六甲興建英華書院，在南洋地區創立了幾份重要的中文期刊，成立馬六甲印刷所，</w:t>
      </w:r>
      <w:proofErr w:type="gramStart"/>
      <w:r w:rsidRPr="00E752A8">
        <w:rPr>
          <w:rFonts w:hint="eastAsia"/>
        </w:rPr>
        <w:t>從事譯經和</w:t>
      </w:r>
      <w:proofErr w:type="gramEnd"/>
      <w:r w:rsidRPr="00E752A8">
        <w:rPr>
          <w:rFonts w:hint="eastAsia"/>
        </w:rPr>
        <w:t>辦報。</w:t>
      </w:r>
    </w:p>
    <w:p w:rsidR="00794C4C" w:rsidRPr="00E752A8" w:rsidRDefault="00794C4C" w:rsidP="004B1AFA">
      <w:pPr>
        <w:pStyle w:val="11"/>
      </w:pPr>
    </w:p>
    <w:p w:rsidR="00794C4C" w:rsidRPr="00E752A8" w:rsidRDefault="00FC3053" w:rsidP="004B1AFA">
      <w:pPr>
        <w:pStyle w:val="11"/>
      </w:pPr>
      <w:r w:rsidRPr="00E752A8">
        <w:rPr>
          <w:rFonts w:hint="eastAsia"/>
        </w:rPr>
        <w:t>馬禮遜於1816年被任命為由阿美士德率領出使北京使團的翻譯，先赴天津會晤清廷官吏，為使團的正式出使做準備工作，最終，使團因禮儀問題而未達外交目的。事後，馬禮遜懷疑自己加入外交使團是否明智，覺得這一切差使偏離他的傳教目標，並為此感到可悲可嘆。事實上，從他寫給倫敦傳道會</w:t>
      </w:r>
      <w:proofErr w:type="gramStart"/>
      <w:r w:rsidRPr="00E752A8">
        <w:rPr>
          <w:rFonts w:hint="eastAsia"/>
        </w:rPr>
        <w:t>祕</w:t>
      </w:r>
      <w:proofErr w:type="gramEnd"/>
      <w:r w:rsidRPr="00E752A8">
        <w:rPr>
          <w:rFonts w:hint="eastAsia"/>
        </w:rPr>
        <w:t>書的函件中，倫敦傳道會期望他能藉此機會留在北京，趁機從事傳教工作，他也忠實地</w:t>
      </w:r>
      <w:proofErr w:type="gramStart"/>
      <w:r w:rsidRPr="00E752A8">
        <w:rPr>
          <w:rFonts w:hint="eastAsia"/>
        </w:rPr>
        <w:t>執行差會的</w:t>
      </w:r>
      <w:proofErr w:type="gramEnd"/>
      <w:r w:rsidRPr="00E752A8">
        <w:rPr>
          <w:rFonts w:hint="eastAsia"/>
        </w:rPr>
        <w:t>指示。後來，馬禮遜可能更自覺地認識到，參與政治</w:t>
      </w:r>
      <w:r w:rsidRPr="00E752A8">
        <w:rPr>
          <w:rFonts w:hint="eastAsia"/>
        </w:rPr>
        <w:lastRenderedPageBreak/>
        <w:t>和外交活動是有助他的傳教工作。因此，當1834年英國政府派遣律</w:t>
      </w:r>
      <w:proofErr w:type="gramStart"/>
      <w:r w:rsidRPr="00E752A8">
        <w:rPr>
          <w:rFonts w:hint="eastAsia"/>
        </w:rPr>
        <w:t>勞卑為</w:t>
      </w:r>
      <w:proofErr w:type="gramEnd"/>
      <w:r w:rsidRPr="00E752A8">
        <w:rPr>
          <w:rFonts w:hint="eastAsia"/>
        </w:rPr>
        <w:t>駐廣州的商務總監(領事)時，馬禮遜毫不猶豫地接受了律</w:t>
      </w:r>
      <w:proofErr w:type="gramStart"/>
      <w:r w:rsidRPr="00E752A8">
        <w:rPr>
          <w:rFonts w:hint="eastAsia"/>
        </w:rPr>
        <w:t>勞</w:t>
      </w:r>
      <w:proofErr w:type="gramEnd"/>
      <w:r w:rsidRPr="00E752A8">
        <w:rPr>
          <w:rFonts w:hint="eastAsia"/>
        </w:rPr>
        <w:t>卑的任命，擔任副監督(相當於副領事)，他擔任此職位一個月後，因為忙碌過度而患急性去世。</w:t>
      </w:r>
    </w:p>
    <w:p w:rsidR="00D31D1F" w:rsidRDefault="00D31D1F" w:rsidP="004B1AFA">
      <w:pPr>
        <w:pStyle w:val="11"/>
        <w:rPr>
          <w:rFonts w:cstheme="minorBidi"/>
        </w:rPr>
      </w:pPr>
    </w:p>
    <w:p w:rsidR="00FC3053" w:rsidRPr="00E752A8" w:rsidRDefault="00FC3053" w:rsidP="004B1AFA">
      <w:pPr>
        <w:pStyle w:val="11"/>
      </w:pPr>
      <w:r w:rsidRPr="00E752A8">
        <w:rPr>
          <w:rFonts w:cstheme="minorBidi" w:hint="eastAsia"/>
        </w:rPr>
        <w:t>馬禮遜開創</w:t>
      </w:r>
      <w:proofErr w:type="gramStart"/>
      <w:r w:rsidRPr="00E752A8">
        <w:rPr>
          <w:rFonts w:cstheme="minorBidi" w:hint="eastAsia"/>
        </w:rPr>
        <w:t>跨差會</w:t>
      </w:r>
      <w:proofErr w:type="gramEnd"/>
      <w:r w:rsidRPr="00E752A8">
        <w:rPr>
          <w:rFonts w:cstheme="minorBidi" w:hint="eastAsia"/>
        </w:rPr>
        <w:t>的合作先例，將美國傳教士引入中國充當重要的角色。從</w:t>
      </w:r>
      <w:r w:rsidRPr="00E752A8">
        <w:rPr>
          <w:rFonts w:hint="eastAsia"/>
        </w:rPr>
        <w:t xml:space="preserve">1820-1827年，馬禮遜擔任多年來一直積極謀求進入中國傳教的美部會(American Board of </w:t>
      </w:r>
      <w:proofErr w:type="spellStart"/>
      <w:r w:rsidRPr="00E752A8">
        <w:rPr>
          <w:rFonts w:hint="eastAsia"/>
        </w:rPr>
        <w:t>Commissionersfor</w:t>
      </w:r>
      <w:proofErr w:type="spellEnd"/>
      <w:r w:rsidRPr="00E752A8">
        <w:rPr>
          <w:rFonts w:hint="eastAsia"/>
        </w:rPr>
        <w:t xml:space="preserve"> Foreign Missions)的通訊秘書，為該會提供訊息，出謀獻策。經過十年多的謀劃和籌備，美部會最終在1830年派遣第一位來華的美國傳教士</w:t>
      </w:r>
      <w:proofErr w:type="gramStart"/>
      <w:r w:rsidRPr="00E752A8">
        <w:rPr>
          <w:rFonts w:hint="eastAsia"/>
        </w:rPr>
        <w:t>裨治文</w:t>
      </w:r>
      <w:proofErr w:type="gramEnd"/>
      <w:r w:rsidRPr="00E752A8">
        <w:rPr>
          <w:rFonts w:hint="eastAsia"/>
        </w:rPr>
        <w:t>(E.C. Bridgeman, 1801-1860</w:t>
      </w:r>
      <w:proofErr w:type="gramStart"/>
      <w:r w:rsidRPr="00E752A8">
        <w:rPr>
          <w:rFonts w:hint="eastAsia"/>
        </w:rPr>
        <w:t>)。</w:t>
      </w:r>
      <w:proofErr w:type="gramEnd"/>
    </w:p>
    <w:p w:rsidR="00794C4C" w:rsidRPr="00E752A8" w:rsidRDefault="00794C4C" w:rsidP="004B1AFA">
      <w:pPr>
        <w:pStyle w:val="11"/>
      </w:pPr>
    </w:p>
    <w:p w:rsidR="00D31D1F" w:rsidRPr="00D31D1F" w:rsidRDefault="00D31D1F" w:rsidP="00EE4989">
      <w:pPr>
        <w:pStyle w:val="a0"/>
      </w:pPr>
      <w:proofErr w:type="gramStart"/>
      <w:r w:rsidRPr="00D31D1F">
        <w:rPr>
          <w:rFonts w:hint="eastAsia"/>
        </w:rPr>
        <w:t>載德生</w:t>
      </w:r>
      <w:proofErr w:type="gramEnd"/>
      <w:r w:rsidRPr="00D31D1F">
        <w:rPr>
          <w:rFonts w:hint="eastAsia"/>
        </w:rPr>
        <w:t>的內地會</w:t>
      </w:r>
    </w:p>
    <w:p w:rsidR="00847EA0" w:rsidRDefault="00FC3053" w:rsidP="004B1AFA">
      <w:pPr>
        <w:pStyle w:val="11"/>
        <w:rPr>
          <w:rFonts w:hint="eastAsia"/>
        </w:rPr>
      </w:pPr>
      <w:r w:rsidRPr="00E752A8">
        <w:rPr>
          <w:rFonts w:hint="eastAsia"/>
        </w:rPr>
        <w:t>戴德生(1832-1905)的中華內地會。</w:t>
      </w:r>
      <w:r w:rsidR="00C953A0">
        <w:rPr>
          <w:rFonts w:hint="eastAsia"/>
        </w:rPr>
        <w:t>18</w:t>
      </w:r>
      <w:r w:rsidRPr="00E752A8">
        <w:rPr>
          <w:rFonts w:hint="eastAsia"/>
        </w:rPr>
        <w:t>5</w:t>
      </w:r>
      <w:r w:rsidR="00C953A0">
        <w:rPr>
          <w:rFonts w:hint="eastAsia"/>
        </w:rPr>
        <w:t>3</w:t>
      </w:r>
      <w:r w:rsidRPr="00E752A8">
        <w:rPr>
          <w:rFonts w:hint="eastAsia"/>
        </w:rPr>
        <w:t>年，戴德生在中國佈道會支持下迅速來華，</w:t>
      </w:r>
      <w:r w:rsidR="00847EA0" w:rsidRPr="00847EA0">
        <w:rPr>
          <w:rFonts w:hint="eastAsia"/>
        </w:rPr>
        <w:t>1854年3月1日，在上海登陸，開始在上海附近宣教，不久前往汕頭</w:t>
      </w:r>
      <w:proofErr w:type="gramStart"/>
      <w:r w:rsidR="00847EA0" w:rsidRPr="00847EA0">
        <w:rPr>
          <w:rFonts w:hint="eastAsia"/>
        </w:rPr>
        <w:t>做賓惠廉</w:t>
      </w:r>
      <w:proofErr w:type="gramEnd"/>
      <w:r w:rsidR="00847EA0" w:rsidRPr="00847EA0">
        <w:rPr>
          <w:rFonts w:hint="eastAsia"/>
        </w:rPr>
        <w:t>的助手。1857年接受喬治</w:t>
      </w:r>
      <w:proofErr w:type="gramStart"/>
      <w:r w:rsidR="00847EA0" w:rsidRPr="00847EA0">
        <w:rPr>
          <w:rFonts w:hint="eastAsia"/>
        </w:rPr>
        <w:t>·</w:t>
      </w:r>
      <w:proofErr w:type="gramEnd"/>
      <w:r w:rsidR="00847EA0" w:rsidRPr="00847EA0">
        <w:rPr>
          <w:rFonts w:hint="eastAsia"/>
        </w:rPr>
        <w:t>慕勒的贊助和建議，定居寧波宣教，並建立「</w:t>
      </w:r>
      <w:proofErr w:type="gramStart"/>
      <w:r w:rsidR="00847EA0" w:rsidRPr="00847EA0">
        <w:rPr>
          <w:rFonts w:hint="eastAsia"/>
        </w:rPr>
        <w:t>寧波差會</w:t>
      </w:r>
      <w:proofErr w:type="gramEnd"/>
      <w:r w:rsidR="00847EA0" w:rsidRPr="00847EA0">
        <w:rPr>
          <w:rFonts w:hint="eastAsia"/>
        </w:rPr>
        <w:t>」。1858年在寧波與Maria Jane Dyer結婚。</w:t>
      </w:r>
    </w:p>
    <w:p w:rsidR="00847EA0" w:rsidRDefault="00847EA0" w:rsidP="004B1AFA">
      <w:pPr>
        <w:pStyle w:val="11"/>
        <w:rPr>
          <w:rFonts w:hint="eastAsia"/>
        </w:rPr>
      </w:pPr>
    </w:p>
    <w:p w:rsidR="00847EA0" w:rsidRDefault="00FC3053" w:rsidP="004B1AFA">
      <w:pPr>
        <w:pStyle w:val="11"/>
        <w:rPr>
          <w:rFonts w:hint="eastAsia"/>
        </w:rPr>
      </w:pPr>
      <w:r w:rsidRPr="00E752A8">
        <w:rPr>
          <w:rFonts w:hint="eastAsia"/>
        </w:rPr>
        <w:t>經過6年辛勤工作，於</w:t>
      </w:r>
      <w:r w:rsidR="00847EA0" w:rsidRPr="00847EA0">
        <w:rPr>
          <w:rFonts w:hAnsi="Arial" w:cs="Arial"/>
          <w:shd w:val="clear" w:color="auto" w:fill="FFFFFF"/>
        </w:rPr>
        <w:t>1860年</w:t>
      </w:r>
      <w:r w:rsidR="00847EA0" w:rsidRPr="00847EA0">
        <w:rPr>
          <w:rFonts w:hAnsi="Arial" w:cs="Arial" w:hint="eastAsia"/>
          <w:color w:val="000000"/>
          <w:shd w:val="clear" w:color="auto" w:fill="FFFFFF"/>
        </w:rPr>
        <w:t>7月18日，他從上海啟程回</w:t>
      </w:r>
      <w:r w:rsidR="00847EA0" w:rsidRPr="00847EA0">
        <w:rPr>
          <w:rFonts w:hAnsi="Arial" w:cs="Arial"/>
          <w:shd w:val="clear" w:color="auto" w:fill="FFFFFF"/>
        </w:rPr>
        <w:t>英國</w:t>
      </w:r>
      <w:r w:rsidR="00847EA0" w:rsidRPr="00847EA0">
        <w:rPr>
          <w:rFonts w:hAnsi="Arial" w:cs="Arial" w:hint="eastAsia"/>
          <w:color w:val="000000"/>
          <w:shd w:val="clear" w:color="auto" w:fill="FFFFFF"/>
        </w:rPr>
        <w:t>，一方面是休息，因為他身體累垮了，一方面他把</w:t>
      </w:r>
      <w:r w:rsidR="00847EA0" w:rsidRPr="00847EA0">
        <w:rPr>
          <w:rFonts w:hAnsi="Arial" w:cs="Arial"/>
          <w:shd w:val="clear" w:color="auto" w:fill="FFFFFF"/>
        </w:rPr>
        <w:t>醫學</w:t>
      </w:r>
      <w:r w:rsidR="00847EA0" w:rsidRPr="00847EA0">
        <w:rPr>
          <w:rFonts w:hAnsi="Arial" w:cs="Arial" w:hint="eastAsia"/>
          <w:color w:val="000000"/>
          <w:shd w:val="clear" w:color="auto" w:fill="FFFFFF"/>
        </w:rPr>
        <w:t>再學到更完整，學到像是有畢業證書的水準一樣。另外一方面</w:t>
      </w:r>
      <w:proofErr w:type="gramStart"/>
      <w:r w:rsidR="00847EA0" w:rsidRPr="00847EA0">
        <w:rPr>
          <w:rFonts w:hAnsi="Arial" w:cs="Arial" w:hint="eastAsia"/>
          <w:color w:val="000000"/>
          <w:shd w:val="clear" w:color="auto" w:fill="FFFFFF"/>
        </w:rPr>
        <w:t>可以說這段</w:t>
      </w:r>
      <w:proofErr w:type="gramEnd"/>
      <w:r w:rsidR="00847EA0" w:rsidRPr="00847EA0">
        <w:rPr>
          <w:rFonts w:hAnsi="Arial" w:cs="Arial" w:hint="eastAsia"/>
          <w:color w:val="000000"/>
          <w:shd w:val="clear" w:color="auto" w:fill="FFFFFF"/>
        </w:rPr>
        <w:t>時間是戴德生的曠野時期，就是他在英國那一段時間好好思想到底在</w:t>
      </w:r>
      <w:r w:rsidR="00847EA0" w:rsidRPr="00847EA0">
        <w:rPr>
          <w:rFonts w:hAnsi="Arial" w:cs="Arial"/>
          <w:shd w:val="clear" w:color="auto" w:fill="FFFFFF"/>
        </w:rPr>
        <w:t>中國</w:t>
      </w:r>
      <w:r w:rsidR="00847EA0" w:rsidRPr="00847EA0">
        <w:rPr>
          <w:rFonts w:hAnsi="Arial" w:cs="Arial" w:hint="eastAsia"/>
          <w:color w:val="000000"/>
          <w:shd w:val="clear" w:color="auto" w:fill="FFFFFF"/>
        </w:rPr>
        <w:t>宣教應該有的策略，應該的方向是如何。所以它有很多的禱告，一方面他到處去傳遞中國宣教的負擔</w:t>
      </w:r>
      <w:r w:rsidR="00847EA0" w:rsidRPr="00847EA0">
        <w:rPr>
          <w:rFonts w:hAnsi="細明體" w:cs="細明體" w:hint="eastAsia"/>
          <w:color w:val="000000"/>
          <w:shd w:val="clear" w:color="auto" w:fill="FFFFFF"/>
        </w:rPr>
        <w:t>。</w:t>
      </w:r>
    </w:p>
    <w:p w:rsidR="00847EA0" w:rsidRDefault="00847EA0" w:rsidP="004B1AFA">
      <w:pPr>
        <w:pStyle w:val="11"/>
        <w:rPr>
          <w:rFonts w:hint="eastAsia"/>
        </w:rPr>
      </w:pPr>
    </w:p>
    <w:p w:rsidR="00FC3053" w:rsidRDefault="00847EA0" w:rsidP="004B1AFA">
      <w:pPr>
        <w:pStyle w:val="11"/>
      </w:pPr>
      <w:r w:rsidRPr="00847EA0">
        <w:rPr>
          <w:rFonts w:ascii="Arial" w:hAnsi="Arial" w:cs="Arial"/>
          <w:sz w:val="23"/>
          <w:szCs w:val="23"/>
          <w:shd w:val="clear" w:color="auto" w:fill="FFFFFF"/>
        </w:rPr>
        <w:t>1865</w:t>
      </w:r>
      <w:r w:rsidRPr="00847EA0">
        <w:rPr>
          <w:rFonts w:ascii="Arial" w:hAnsi="Arial" w:cs="Arial"/>
          <w:sz w:val="23"/>
          <w:szCs w:val="23"/>
          <w:shd w:val="clear" w:color="auto" w:fill="FFFFFF"/>
        </w:rPr>
        <w:t>年</w:t>
      </w:r>
      <w:r w:rsidRPr="00847EA0">
        <w:rPr>
          <w:rFonts w:ascii="Arial" w:hAnsi="Arial" w:cs="Arial"/>
          <w:sz w:val="23"/>
          <w:szCs w:val="23"/>
          <w:shd w:val="clear" w:color="auto" w:fill="FFFFFF"/>
        </w:rPr>
        <w:t>6</w:t>
      </w:r>
      <w:r w:rsidRPr="00847EA0">
        <w:rPr>
          <w:rFonts w:ascii="Arial" w:hAnsi="Arial" w:cs="Arial"/>
          <w:sz w:val="23"/>
          <w:szCs w:val="23"/>
          <w:shd w:val="clear" w:color="auto" w:fill="FFFFFF"/>
        </w:rPr>
        <w:t>月</w:t>
      </w:r>
      <w:r w:rsidRPr="00847EA0">
        <w:rPr>
          <w:rFonts w:ascii="Arial" w:hAnsi="Arial" w:cs="Arial"/>
          <w:sz w:val="23"/>
          <w:szCs w:val="23"/>
          <w:shd w:val="clear" w:color="auto" w:fill="FFFFFF"/>
        </w:rPr>
        <w:t>25</w:t>
      </w:r>
      <w:r w:rsidRPr="00847EA0">
        <w:rPr>
          <w:rFonts w:ascii="Arial" w:hAnsi="Arial" w:cs="Arial"/>
          <w:sz w:val="23"/>
          <w:szCs w:val="23"/>
          <w:shd w:val="clear" w:color="auto" w:fill="FFFFFF"/>
        </w:rPr>
        <w:t>日</w:t>
      </w:r>
      <w:r>
        <w:rPr>
          <w:rFonts w:ascii="Arial" w:hAnsi="Arial" w:cs="Arial"/>
          <w:color w:val="000000"/>
          <w:sz w:val="23"/>
          <w:szCs w:val="23"/>
          <w:shd w:val="clear" w:color="auto" w:fill="FFFFFF"/>
        </w:rPr>
        <w:t>，戴德生在</w:t>
      </w:r>
      <w:r w:rsidRPr="00847EA0">
        <w:rPr>
          <w:rFonts w:ascii="Arial" w:hAnsi="Arial" w:cs="Arial"/>
          <w:sz w:val="23"/>
          <w:szCs w:val="23"/>
          <w:shd w:val="clear" w:color="auto" w:fill="FFFFFF"/>
        </w:rPr>
        <w:t>倫敦</w:t>
      </w:r>
      <w:r>
        <w:rPr>
          <w:rFonts w:ascii="Arial" w:hAnsi="Arial" w:cs="Arial"/>
          <w:color w:val="000000"/>
          <w:sz w:val="23"/>
          <w:szCs w:val="23"/>
          <w:shd w:val="clear" w:color="auto" w:fill="FFFFFF"/>
        </w:rPr>
        <w:t>以</w:t>
      </w:r>
      <w:r w:rsidRPr="00847EA0">
        <w:rPr>
          <w:rFonts w:ascii="Arial" w:hAnsi="Arial" w:cs="Arial"/>
          <w:sz w:val="23"/>
          <w:szCs w:val="23"/>
          <w:shd w:val="clear" w:color="auto" w:fill="FFFFFF"/>
        </w:rPr>
        <w:t>中國內地會</w:t>
      </w:r>
      <w:r>
        <w:rPr>
          <w:rFonts w:ascii="Arial" w:hAnsi="Arial" w:cs="Arial"/>
          <w:color w:val="000000"/>
          <w:sz w:val="23"/>
          <w:szCs w:val="23"/>
          <w:shd w:val="clear" w:color="auto" w:fill="FFFFFF"/>
        </w:rPr>
        <w:t>的名義將十英磅的小額款項存入銀行，標誌着中國內地會的成立。中國內地會是特別為中國設立的，原則是呼召願意到中國內地的宣教士，因為那十一個省份未有宣教士踏足。他們最初的目標是希望中國每一個省份都至少有一對宣教士定居。當時雖然簽訂了</w:t>
      </w:r>
      <w:r w:rsidRPr="00847EA0">
        <w:rPr>
          <w:rFonts w:ascii="Arial" w:hAnsi="Arial" w:cs="Arial"/>
          <w:sz w:val="23"/>
          <w:szCs w:val="23"/>
          <w:shd w:val="clear" w:color="auto" w:fill="FFFFFF"/>
        </w:rPr>
        <w:t>北京條約</w:t>
      </w:r>
      <w:r>
        <w:rPr>
          <w:rFonts w:ascii="Arial" w:hAnsi="Arial" w:cs="Arial"/>
          <w:color w:val="000000"/>
          <w:sz w:val="23"/>
          <w:szCs w:val="23"/>
          <w:shd w:val="clear" w:color="auto" w:fill="FFFFFF"/>
        </w:rPr>
        <w:t>，傳教士可以自由到內地傳教，但大部份來華的西方宣教士仍然集中在中國沿海地區，從東北</w:t>
      </w:r>
      <w:proofErr w:type="gramStart"/>
      <w:r>
        <w:rPr>
          <w:rFonts w:ascii="Arial" w:hAnsi="Arial" w:cs="Arial"/>
          <w:color w:val="000000"/>
          <w:sz w:val="23"/>
          <w:szCs w:val="23"/>
          <w:shd w:val="clear" w:color="auto" w:fill="FFFFFF"/>
        </w:rPr>
        <w:t>一</w:t>
      </w:r>
      <w:proofErr w:type="gramEnd"/>
      <w:r>
        <w:rPr>
          <w:rFonts w:ascii="Arial" w:hAnsi="Arial" w:cs="Arial"/>
          <w:color w:val="000000"/>
          <w:sz w:val="23"/>
          <w:szCs w:val="23"/>
          <w:shd w:val="clear" w:color="auto" w:fill="FFFFFF"/>
        </w:rPr>
        <w:t>直到南邊的</w:t>
      </w:r>
      <w:r w:rsidRPr="00847EA0">
        <w:rPr>
          <w:rFonts w:ascii="Arial" w:hAnsi="Arial" w:cs="Arial"/>
          <w:sz w:val="23"/>
          <w:szCs w:val="23"/>
          <w:shd w:val="clear" w:color="auto" w:fill="FFFFFF"/>
        </w:rPr>
        <w:t>廣東</w:t>
      </w:r>
      <w:r>
        <w:rPr>
          <w:rFonts w:ascii="Arial" w:hAnsi="Arial" w:cs="Arial"/>
          <w:color w:val="000000"/>
          <w:sz w:val="23"/>
          <w:szCs w:val="23"/>
          <w:shd w:val="clear" w:color="auto" w:fill="FFFFFF"/>
        </w:rPr>
        <w:t>，很少人能深入到內地</w:t>
      </w:r>
      <w:proofErr w:type="gramStart"/>
      <w:r>
        <w:rPr>
          <w:rFonts w:ascii="Arial" w:hAnsi="Arial" w:cs="Arial"/>
          <w:color w:val="000000"/>
          <w:sz w:val="23"/>
          <w:szCs w:val="23"/>
          <w:shd w:val="clear" w:color="auto" w:fill="FFFFFF"/>
        </w:rPr>
        <w:t>裏</w:t>
      </w:r>
      <w:proofErr w:type="gramEnd"/>
      <w:r>
        <w:rPr>
          <w:rFonts w:ascii="Arial" w:hAnsi="Arial" w:cs="Arial"/>
          <w:color w:val="000000"/>
          <w:sz w:val="23"/>
          <w:szCs w:val="23"/>
          <w:shd w:val="clear" w:color="auto" w:fill="FFFFFF"/>
        </w:rPr>
        <w:t>面去</w:t>
      </w:r>
      <w:r>
        <w:rPr>
          <w:rFonts w:ascii="細明體" w:eastAsia="細明體" w:hAnsi="細明體" w:cs="細明體" w:hint="eastAsia"/>
          <w:color w:val="000000"/>
          <w:sz w:val="23"/>
          <w:szCs w:val="23"/>
          <w:shd w:val="clear" w:color="auto" w:fill="FFFFFF"/>
        </w:rPr>
        <w:t>。</w:t>
      </w:r>
    </w:p>
    <w:p w:rsidR="00D31D1F" w:rsidRDefault="00D31D1F" w:rsidP="00FC3053">
      <w:pPr>
        <w:pStyle w:val="Default"/>
        <w:rPr>
          <w:rFonts w:ascii="華康細圓體(P)" w:eastAsia="華康細圓體(P)" w:hAnsi="Times New Roman" w:hint="eastAsia"/>
          <w:color w:val="auto"/>
        </w:rPr>
      </w:pPr>
    </w:p>
    <w:p w:rsidR="00FE63C3" w:rsidRPr="00E752A8" w:rsidRDefault="00FE63C3" w:rsidP="00FE63C3">
      <w:pPr>
        <w:pStyle w:val="a0"/>
      </w:pPr>
      <w:r>
        <w:rPr>
          <w:rFonts w:hint="eastAsia"/>
        </w:rPr>
        <w:t>宣教成功因素</w:t>
      </w:r>
      <w:bookmarkStart w:id="0" w:name="_GoBack"/>
      <w:bookmarkEnd w:id="0"/>
    </w:p>
    <w:p w:rsidR="00D31D1F" w:rsidRDefault="00FC3053" w:rsidP="004B1AFA">
      <w:pPr>
        <w:pStyle w:val="Default"/>
        <w:ind w:leftChars="200" w:left="480"/>
        <w:rPr>
          <w:rFonts w:ascii="華康細圓體(P)" w:eastAsia="華康細圓體(P)" w:hAnsi="Times New Roman"/>
          <w:color w:val="auto"/>
        </w:rPr>
      </w:pPr>
      <w:r w:rsidRPr="00E752A8">
        <w:rPr>
          <w:rFonts w:ascii="華康細圓體(P)" w:eastAsia="華康細圓體(P)" w:hAnsi="Times New Roman" w:hint="eastAsia"/>
          <w:color w:val="auto"/>
        </w:rPr>
        <w:t>特徵：</w:t>
      </w:r>
    </w:p>
    <w:p w:rsidR="00D31D1F" w:rsidRDefault="00FC3053" w:rsidP="004B1AFA">
      <w:pPr>
        <w:pStyle w:val="Default"/>
        <w:ind w:leftChars="200" w:left="480"/>
        <w:rPr>
          <w:rFonts w:ascii="華康細圓體(P)" w:eastAsia="華康細圓體(P)" w:hAnsi="Times New Roman"/>
          <w:color w:val="auto"/>
        </w:rPr>
      </w:pPr>
      <w:r w:rsidRPr="00E752A8">
        <w:rPr>
          <w:rFonts w:ascii="華康細圓體(P)" w:eastAsia="華康細圓體(P)" w:hAnsi="Times New Roman" w:cs="Times New Roman" w:hint="eastAsia"/>
          <w:color w:val="auto"/>
        </w:rPr>
        <w:t xml:space="preserve">1. </w:t>
      </w:r>
      <w:proofErr w:type="gramStart"/>
      <w:r w:rsidRPr="00E752A8">
        <w:rPr>
          <w:rFonts w:ascii="華康細圓體(P)" w:eastAsia="華康細圓體(P)" w:hAnsi="Times New Roman" w:hint="eastAsia"/>
          <w:color w:val="auto"/>
        </w:rPr>
        <w:t>踐宗派差會</w:t>
      </w:r>
      <w:proofErr w:type="gramEnd"/>
      <w:r w:rsidRPr="00E752A8">
        <w:rPr>
          <w:rFonts w:ascii="華康細圓體(P)" w:eastAsia="華康細圓體(P)" w:hAnsi="Times New Roman" w:hint="eastAsia"/>
          <w:color w:val="auto"/>
        </w:rPr>
        <w:t>；</w:t>
      </w:r>
    </w:p>
    <w:p w:rsidR="00D31D1F" w:rsidRDefault="00FC3053" w:rsidP="004B1AFA">
      <w:pPr>
        <w:pStyle w:val="Default"/>
        <w:ind w:leftChars="200" w:left="480"/>
        <w:rPr>
          <w:rFonts w:ascii="華康細圓體(P)" w:eastAsia="華康細圓體(P)" w:hAnsi="Times New Roman"/>
          <w:color w:val="auto"/>
        </w:rPr>
      </w:pPr>
      <w:r w:rsidRPr="00E752A8">
        <w:rPr>
          <w:rFonts w:ascii="華康細圓體(P)" w:eastAsia="華康細圓體(P)" w:hAnsi="Times New Roman" w:cs="Times New Roman" w:hint="eastAsia"/>
          <w:color w:val="auto"/>
        </w:rPr>
        <w:t xml:space="preserve">2. </w:t>
      </w:r>
      <w:r w:rsidRPr="00E752A8">
        <w:rPr>
          <w:rFonts w:ascii="華康細圓體(P)" w:eastAsia="華康細圓體(P)" w:hAnsi="Times New Roman" w:hint="eastAsia"/>
          <w:color w:val="auto"/>
        </w:rPr>
        <w:t>國際性的，任何國家都可出人、出錢；</w:t>
      </w:r>
    </w:p>
    <w:p w:rsidR="00A34B59" w:rsidRDefault="00FC3053" w:rsidP="004B1AFA">
      <w:pPr>
        <w:pStyle w:val="Default"/>
        <w:ind w:leftChars="200" w:left="480"/>
        <w:rPr>
          <w:rFonts w:ascii="華康細圓體(P)" w:eastAsia="華康細圓體(P)" w:hAnsi="Times New Roman" w:hint="eastAsia"/>
          <w:color w:val="auto"/>
        </w:rPr>
      </w:pPr>
      <w:r w:rsidRPr="00E752A8">
        <w:rPr>
          <w:rFonts w:ascii="華康細圓體(P)" w:eastAsia="華康細圓體(P)" w:hAnsi="Times New Roman" w:cs="Times New Roman" w:hint="eastAsia"/>
          <w:color w:val="auto"/>
        </w:rPr>
        <w:t xml:space="preserve">3. </w:t>
      </w:r>
      <w:r w:rsidRPr="00E752A8">
        <w:rPr>
          <w:rFonts w:ascii="華康細圓體(P)" w:eastAsia="華康細圓體(P)" w:hAnsi="Times New Roman" w:hint="eastAsia"/>
          <w:color w:val="auto"/>
        </w:rPr>
        <w:t>要求傳教士在生活、語言、起居和衣著上盡量中國化，與中國人打成一片；</w:t>
      </w:r>
    </w:p>
    <w:p w:rsidR="00D31D1F" w:rsidRDefault="00FC3053" w:rsidP="004B1AFA">
      <w:pPr>
        <w:pStyle w:val="Default"/>
        <w:ind w:leftChars="200" w:left="480"/>
        <w:rPr>
          <w:rFonts w:ascii="華康細圓體(P)" w:eastAsia="華康細圓體(P)" w:hAnsi="Times New Roman"/>
          <w:color w:val="auto"/>
        </w:rPr>
      </w:pPr>
      <w:r w:rsidRPr="00E752A8">
        <w:rPr>
          <w:rFonts w:ascii="華康細圓體(P)" w:eastAsia="華康細圓體(P)" w:hAnsi="Times New Roman" w:cs="Times New Roman" w:hint="eastAsia"/>
          <w:color w:val="auto"/>
        </w:rPr>
        <w:t xml:space="preserve">4. </w:t>
      </w:r>
      <w:r w:rsidRPr="00E752A8">
        <w:rPr>
          <w:rFonts w:ascii="華康細圓體(P)" w:eastAsia="華康細圓體(P)" w:hAnsi="Times New Roman" w:hint="eastAsia"/>
          <w:color w:val="auto"/>
        </w:rPr>
        <w:t>主要目標不在招收教徒，而是向全國以</w:t>
      </w:r>
      <w:proofErr w:type="gramStart"/>
      <w:r w:rsidRPr="00E752A8">
        <w:rPr>
          <w:rFonts w:ascii="華康細圓體(P)" w:eastAsia="華康細圓體(P)" w:hAnsi="Times New Roman" w:hint="eastAsia"/>
          <w:color w:val="auto"/>
        </w:rPr>
        <w:t>最快速度傳福音</w:t>
      </w:r>
      <w:proofErr w:type="gramEnd"/>
      <w:r w:rsidRPr="00E752A8">
        <w:rPr>
          <w:rFonts w:ascii="華康細圓體(P)" w:eastAsia="華康細圓體(P)" w:hAnsi="Times New Roman" w:hint="eastAsia"/>
          <w:color w:val="auto"/>
        </w:rPr>
        <w:t>；</w:t>
      </w:r>
    </w:p>
    <w:p w:rsidR="00FC3053" w:rsidRDefault="00FC3053" w:rsidP="004B1AFA">
      <w:pPr>
        <w:pStyle w:val="Default"/>
        <w:ind w:leftChars="200" w:left="480"/>
        <w:rPr>
          <w:rFonts w:ascii="華康細圓體(P)" w:eastAsia="華康細圓體(P)" w:hAnsi="Times New Roman"/>
          <w:color w:val="auto"/>
        </w:rPr>
      </w:pPr>
      <w:r w:rsidRPr="00E752A8">
        <w:rPr>
          <w:rFonts w:ascii="華康細圓體(P)" w:eastAsia="華康細圓體(P)" w:hAnsi="Times New Roman" w:cs="Times New Roman" w:hint="eastAsia"/>
          <w:color w:val="auto"/>
        </w:rPr>
        <w:t xml:space="preserve">5. </w:t>
      </w:r>
      <w:r w:rsidRPr="00E752A8">
        <w:rPr>
          <w:rFonts w:ascii="華康細圓體(P)" w:eastAsia="華康細圓體(P)" w:hAnsi="Times New Roman" w:hint="eastAsia"/>
          <w:color w:val="auto"/>
        </w:rPr>
        <w:t>該會傳教士無固定工資，要刻苦獻身。為此，內地會的傳教士每進一個</w:t>
      </w:r>
      <w:r w:rsidRPr="00E752A8">
        <w:rPr>
          <w:rFonts w:ascii="華康細圓體(P)" w:eastAsia="華康細圓體(P)" w:hAnsi="Times New Roman" w:hint="eastAsia"/>
          <w:color w:val="auto"/>
        </w:rPr>
        <w:lastRenderedPageBreak/>
        <w:t>省，先在生省會建立傳教點，然後迅速向</w:t>
      </w:r>
      <w:proofErr w:type="gramStart"/>
      <w:r w:rsidRPr="00E752A8">
        <w:rPr>
          <w:rFonts w:ascii="華康細圓體(P)" w:eastAsia="華康細圓體(P)" w:hAnsi="Times New Roman" w:hint="eastAsia"/>
          <w:color w:val="auto"/>
        </w:rPr>
        <w:t>四周府</w:t>
      </w:r>
      <w:proofErr w:type="gramEnd"/>
      <w:r w:rsidRPr="00E752A8">
        <w:rPr>
          <w:rFonts w:ascii="華康細圓體(P)" w:eastAsia="華康細圓體(P)" w:hAnsi="Times New Roman" w:hint="eastAsia"/>
          <w:color w:val="auto"/>
        </w:rPr>
        <w:t>、縣擴展，再深入鄉村佈道，把「鞏固」工作留給繼續來的教派接任。</w:t>
      </w:r>
    </w:p>
    <w:p w:rsidR="00D31D1F" w:rsidRPr="00E752A8" w:rsidRDefault="00D31D1F" w:rsidP="00FC3053">
      <w:pPr>
        <w:pStyle w:val="Default"/>
        <w:rPr>
          <w:rFonts w:ascii="華康細圓體(P)" w:eastAsia="華康細圓體(P)" w:hAnsi="Times New Roman"/>
          <w:color w:val="auto"/>
        </w:rPr>
      </w:pPr>
    </w:p>
    <w:p w:rsidR="00EE4989" w:rsidRDefault="00FC3053" w:rsidP="009E6D5F">
      <w:pPr>
        <w:pStyle w:val="1"/>
        <w:numPr>
          <w:ilvl w:val="0"/>
          <w:numId w:val="37"/>
        </w:numPr>
        <w:ind w:left="567" w:hanging="283"/>
        <w:rPr>
          <w:lang w:eastAsia="zh-HK"/>
        </w:rPr>
      </w:pPr>
      <w:r w:rsidRPr="00D31D1F">
        <w:rPr>
          <w:rFonts w:hint="eastAsia"/>
          <w:b/>
        </w:rPr>
        <w:t>宣教神學</w:t>
      </w:r>
      <w:r w:rsidRPr="00E752A8">
        <w:rPr>
          <w:rFonts w:hint="eastAsia"/>
        </w:rPr>
        <w:t>：</w:t>
      </w:r>
    </w:p>
    <w:p w:rsidR="00FC3053" w:rsidRPr="00E752A8" w:rsidRDefault="00FC3053" w:rsidP="004B1AFA">
      <w:pPr>
        <w:pStyle w:val="Default"/>
        <w:ind w:leftChars="200" w:left="480"/>
        <w:rPr>
          <w:rFonts w:ascii="華康細圓體(P)" w:eastAsia="華康細圓體(P)" w:hAnsi="Times New Roman"/>
          <w:color w:val="auto"/>
        </w:rPr>
      </w:pPr>
      <w:r w:rsidRPr="00E752A8">
        <w:rPr>
          <w:rFonts w:ascii="華康細圓體(P)" w:eastAsia="華康細圓體(P)" w:hAnsi="Times New Roman" w:hint="eastAsia"/>
          <w:color w:val="auto"/>
        </w:rPr>
        <w:t>強調除傳揚基督外，別無其他；信徒的「屬靈」需要是首要的，物質需要是次要；當屬靈的需要解決了，其他的需要也會迎刃而解：</w:t>
      </w:r>
    </w:p>
    <w:p w:rsidR="00FC3053" w:rsidRPr="00E752A8" w:rsidRDefault="00FC3053" w:rsidP="004B1AFA">
      <w:pPr>
        <w:pStyle w:val="Default"/>
        <w:ind w:leftChars="200" w:left="480"/>
        <w:rPr>
          <w:rFonts w:ascii="華康細圓體(P)" w:eastAsia="華康細圓體(P)" w:hAnsi="Times New Roman" w:cs="Times New Roman"/>
          <w:color w:val="auto"/>
        </w:rPr>
      </w:pPr>
      <w:r w:rsidRPr="00E752A8">
        <w:rPr>
          <w:rFonts w:ascii="華康細圓體(P)" w:eastAsia="華康細圓體(P)" w:hAnsi="Times New Roman" w:hint="eastAsia"/>
          <w:color w:val="auto"/>
        </w:rPr>
        <w:t>「如果醫療工作能吸引人接近我們，</w:t>
      </w:r>
      <w:proofErr w:type="gramStart"/>
      <w:r w:rsidRPr="00E752A8">
        <w:rPr>
          <w:rFonts w:ascii="華康細圓體(P)" w:eastAsia="華康細圓體(P)" w:hAnsi="Times New Roman" w:hint="eastAsia"/>
          <w:color w:val="auto"/>
        </w:rPr>
        <w:t>好叫我們</w:t>
      </w:r>
      <w:proofErr w:type="gramEnd"/>
      <w:r w:rsidRPr="00E752A8">
        <w:rPr>
          <w:rFonts w:ascii="華康細圓體(P)" w:eastAsia="華康細圓體(P)" w:hAnsi="Times New Roman" w:hint="eastAsia"/>
          <w:color w:val="auto"/>
        </w:rPr>
        <w:t>把耶穌基督傳予他們，那麼醫療工作就會蒙祝福；但若是用醫療工作代替了福音</w:t>
      </w:r>
      <w:proofErr w:type="gramStart"/>
      <w:r w:rsidRPr="00E752A8">
        <w:rPr>
          <w:rFonts w:ascii="華康細圓體(P)" w:eastAsia="華康細圓體(P)" w:hAnsi="Times New Roman" w:hint="eastAsia"/>
          <w:color w:val="auto"/>
        </w:rPr>
        <w:t>的傳講</w:t>
      </w:r>
      <w:proofErr w:type="gramEnd"/>
      <w:r w:rsidRPr="00E752A8">
        <w:rPr>
          <w:rFonts w:ascii="華康細圓體(P)" w:eastAsia="華康細圓體(P)" w:hAnsi="Times New Roman" w:hint="eastAsia"/>
          <w:color w:val="auto"/>
        </w:rPr>
        <w:t>，這是極大的錯誤。如果我們用學校或教育代替聖靈的能力來改變人心，這像是極大的錯誤。如果我們的意見線人能藉著教育的過程，而非藉著重生的再造，來改變歸正，這將是極大的錯誤」。</w:t>
      </w:r>
      <w:r w:rsidRPr="00E752A8">
        <w:rPr>
          <w:rFonts w:ascii="華康細圓體(P)" w:eastAsia="華康細圓體(P)" w:hAnsi="Times New Roman" w:cs="Times New Roman" w:hint="eastAsia"/>
          <w:color w:val="auto"/>
        </w:rPr>
        <w:t>(1874</w:t>
      </w:r>
      <w:r w:rsidRPr="00E752A8">
        <w:rPr>
          <w:rFonts w:ascii="華康細圓體(P)" w:eastAsia="華康細圓體(P)" w:hAnsi="Times New Roman" w:hint="eastAsia"/>
          <w:color w:val="auto"/>
        </w:rPr>
        <w:t>年</w:t>
      </w:r>
      <w:r w:rsidRPr="00E752A8">
        <w:rPr>
          <w:rFonts w:ascii="華康細圓體(P)" w:eastAsia="華康細圓體(P)" w:hAnsi="Times New Roman" w:cs="Times New Roman" w:hint="eastAsia"/>
          <w:color w:val="auto"/>
        </w:rPr>
        <w:t>2</w:t>
      </w:r>
      <w:r w:rsidRPr="00E752A8">
        <w:rPr>
          <w:rFonts w:ascii="華康細圓體(P)" w:eastAsia="華康細圓體(P)" w:hAnsi="Times New Roman" w:hint="eastAsia"/>
          <w:color w:val="auto"/>
        </w:rPr>
        <w:t>月的</w:t>
      </w:r>
      <w:proofErr w:type="gramStart"/>
      <w:r w:rsidRPr="00E752A8">
        <w:rPr>
          <w:rFonts w:ascii="華康細圓體(P)" w:eastAsia="華康細圓體(P)" w:hAnsi="Times New Roman" w:hint="eastAsia"/>
          <w:color w:val="auto"/>
        </w:rPr>
        <w:t>一</w:t>
      </w:r>
      <w:proofErr w:type="gramEnd"/>
      <w:r w:rsidRPr="00E752A8">
        <w:rPr>
          <w:rFonts w:ascii="華康細圓體(P)" w:eastAsia="華康細圓體(P)" w:hAnsi="Times New Roman" w:hint="eastAsia"/>
          <w:color w:val="auto"/>
        </w:rPr>
        <w:t>封信</w:t>
      </w:r>
      <w:r w:rsidRPr="00E752A8">
        <w:rPr>
          <w:rFonts w:ascii="華康細圓體(P)" w:eastAsia="華康細圓體(P)" w:hAnsi="Times New Roman" w:cs="Times New Roman" w:hint="eastAsia"/>
          <w:color w:val="auto"/>
        </w:rPr>
        <w:t>)</w:t>
      </w:r>
    </w:p>
    <w:p w:rsidR="00D31D1F" w:rsidRDefault="00D31D1F" w:rsidP="00FC3053">
      <w:pPr>
        <w:pStyle w:val="Default"/>
        <w:rPr>
          <w:rFonts w:ascii="華康細圓體(P)" w:eastAsia="華康細圓體(P)" w:hAnsi="Times New Roman"/>
          <w:color w:val="auto"/>
        </w:rPr>
      </w:pPr>
    </w:p>
    <w:p w:rsidR="00FC3053" w:rsidRPr="004B1AFA" w:rsidRDefault="00FC3053" w:rsidP="00EE4989">
      <w:pPr>
        <w:pStyle w:val="1"/>
        <w:rPr>
          <w:b/>
        </w:rPr>
      </w:pPr>
      <w:r w:rsidRPr="004B1AFA">
        <w:rPr>
          <w:rFonts w:hint="eastAsia"/>
          <w:b/>
        </w:rPr>
        <w:t>組織：嚴格和特殊：</w:t>
      </w:r>
    </w:p>
    <w:p w:rsidR="00FC3053" w:rsidRPr="00E752A8" w:rsidRDefault="00FC3053" w:rsidP="004B1AFA">
      <w:pPr>
        <w:pStyle w:val="a"/>
      </w:pPr>
      <w:r w:rsidRPr="00E752A8">
        <w:rPr>
          <w:rFonts w:hint="eastAsia"/>
        </w:rPr>
        <w:t>戴德生親自坐鎮，指揮教務，英國本部的事務也由他決定；經常寫信給想來華傳教的青年傳教士聯絡，接收並傳送別人的饋贈，包括金錢和物品，發行定期的會務報告，並以基金的許可程度派送傳教士、隨著傳教士人數的增加和傳教地區的拓展，</w:t>
      </w:r>
      <w:r w:rsidRPr="00E752A8">
        <w:rPr>
          <w:rFonts w:cs="Times New Roman" w:hint="eastAsia"/>
        </w:rPr>
        <w:t>1885</w:t>
      </w:r>
      <w:r w:rsidRPr="00E752A8">
        <w:rPr>
          <w:rFonts w:hint="eastAsia"/>
        </w:rPr>
        <w:t>年，戴德生指派</w:t>
      </w:r>
      <w:r w:rsidRPr="00E752A8">
        <w:rPr>
          <w:rFonts w:cs="Times New Roman" w:hint="eastAsia"/>
        </w:rPr>
        <w:t>10</w:t>
      </w:r>
      <w:r w:rsidRPr="00E752A8">
        <w:rPr>
          <w:rFonts w:hint="eastAsia"/>
        </w:rPr>
        <w:t>名傳教士督導各地教務，直到</w:t>
      </w:r>
      <w:r w:rsidRPr="00E752A8">
        <w:rPr>
          <w:rFonts w:cs="Times New Roman" w:hint="eastAsia"/>
        </w:rPr>
        <w:t>1900</w:t>
      </w:r>
      <w:r w:rsidRPr="00E752A8">
        <w:rPr>
          <w:rFonts w:hint="eastAsia"/>
        </w:rPr>
        <w:t>年他從會長職務退休，仍一直控制著該會工作，有「基督教新教的教皇」之稱。</w:t>
      </w:r>
    </w:p>
    <w:p w:rsidR="00FC3053" w:rsidRPr="00E752A8" w:rsidRDefault="00FC3053" w:rsidP="004B1AFA">
      <w:pPr>
        <w:pStyle w:val="a"/>
      </w:pPr>
      <w:r w:rsidRPr="00E752A8">
        <w:rPr>
          <w:rFonts w:hint="eastAsia"/>
        </w:rPr>
        <w:t>選擇傳教士的標準：心靈的訓練遠比起知識訓練重要，講道內容並不需要高深知識，由於選擇下層民眾為傳教對象，民眾大多是文盲，所以傳教士只要受過了一點教育訓練，就可以做民眾的老師。宗教</w:t>
      </w:r>
      <w:proofErr w:type="gramStart"/>
      <w:r w:rsidRPr="00E752A8">
        <w:rPr>
          <w:rFonts w:hint="eastAsia"/>
        </w:rPr>
        <w:t>熱枕</w:t>
      </w:r>
      <w:proofErr w:type="gramEnd"/>
      <w:r w:rsidRPr="00E752A8">
        <w:rPr>
          <w:rFonts w:hint="eastAsia"/>
        </w:rPr>
        <w:t>和獻身精神至為重要，物質待遇非常低，</w:t>
      </w:r>
      <w:r w:rsidRPr="00E752A8">
        <w:rPr>
          <w:rFonts w:cs="Times New Roman" w:hint="eastAsia"/>
        </w:rPr>
        <w:t>1872</w:t>
      </w:r>
      <w:r w:rsidRPr="00E752A8">
        <w:rPr>
          <w:rFonts w:hint="eastAsia"/>
        </w:rPr>
        <w:t>年在華</w:t>
      </w:r>
      <w:r w:rsidRPr="00E752A8">
        <w:rPr>
          <w:rFonts w:cs="Times New Roman" w:hint="eastAsia"/>
        </w:rPr>
        <w:t>30</w:t>
      </w:r>
      <w:r w:rsidRPr="00E752A8">
        <w:rPr>
          <w:rFonts w:hint="eastAsia"/>
        </w:rPr>
        <w:t>名中華內地會傳教士為例，每月開支為</w:t>
      </w:r>
      <w:r w:rsidRPr="00E752A8">
        <w:rPr>
          <w:rFonts w:cs="Times New Roman" w:hint="eastAsia"/>
        </w:rPr>
        <w:t>300</w:t>
      </w:r>
      <w:r w:rsidRPr="00E752A8">
        <w:rPr>
          <w:rFonts w:hint="eastAsia"/>
        </w:rPr>
        <w:t>鎊，每人只攤分</w:t>
      </w:r>
      <w:r w:rsidRPr="00E752A8">
        <w:rPr>
          <w:rFonts w:cs="Times New Roman" w:hint="eastAsia"/>
        </w:rPr>
        <w:t>10</w:t>
      </w:r>
      <w:r w:rsidRPr="00E752A8">
        <w:rPr>
          <w:rFonts w:hint="eastAsia"/>
        </w:rPr>
        <w:t>鎊，女傳教士待遇更低。</w:t>
      </w:r>
    </w:p>
    <w:p w:rsidR="00FC3053" w:rsidRPr="00E752A8" w:rsidRDefault="00FC3053" w:rsidP="004B1AFA">
      <w:pPr>
        <w:pStyle w:val="a"/>
        <w:rPr>
          <w:rFonts w:cstheme="minorBidi"/>
        </w:rPr>
      </w:pPr>
      <w:r w:rsidRPr="00E752A8">
        <w:rPr>
          <w:rFonts w:hint="eastAsia"/>
        </w:rPr>
        <w:t>非常注重適應中國當地的文化背景和社會習俗，穿中國</w:t>
      </w:r>
      <w:proofErr w:type="gramStart"/>
      <w:r w:rsidRPr="00E752A8">
        <w:rPr>
          <w:rFonts w:hint="eastAsia"/>
        </w:rPr>
        <w:t>的布袍</w:t>
      </w:r>
      <w:proofErr w:type="gramEnd"/>
      <w:r w:rsidRPr="00E752A8">
        <w:rPr>
          <w:rFonts w:hint="eastAsia"/>
        </w:rPr>
        <w:t>、布衫、剃</w:t>
      </w:r>
      <w:r w:rsidRPr="00E752A8">
        <w:rPr>
          <w:rFonts w:cstheme="minorBidi" w:hint="eastAsia"/>
        </w:rPr>
        <w:t>頭</w:t>
      </w:r>
      <w:proofErr w:type="gramStart"/>
      <w:r w:rsidRPr="00E752A8">
        <w:rPr>
          <w:rFonts w:cstheme="minorBidi" w:hint="eastAsia"/>
        </w:rPr>
        <w:t>薙髮</w:t>
      </w:r>
      <w:proofErr w:type="gramEnd"/>
      <w:r w:rsidRPr="00E752A8">
        <w:rPr>
          <w:rFonts w:cstheme="minorBidi" w:hint="eastAsia"/>
        </w:rPr>
        <w:t>、吃與下層人民一樣的食物，並說當地語言或北京官話。</w:t>
      </w:r>
    </w:p>
    <w:p w:rsidR="00D31D1F" w:rsidRDefault="00D31D1F" w:rsidP="00901D76">
      <w:pPr>
        <w:pStyle w:val="a"/>
        <w:numPr>
          <w:ilvl w:val="0"/>
          <w:numId w:val="0"/>
        </w:numPr>
        <w:ind w:left="960"/>
        <w:rPr>
          <w:rFonts w:cstheme="minorBidi"/>
        </w:rPr>
      </w:pPr>
    </w:p>
    <w:p w:rsidR="00FC3053" w:rsidRPr="004B1AFA" w:rsidRDefault="00FC3053" w:rsidP="00901D76">
      <w:pPr>
        <w:pStyle w:val="1"/>
        <w:rPr>
          <w:b/>
        </w:rPr>
      </w:pPr>
      <w:r w:rsidRPr="004B1AFA">
        <w:rPr>
          <w:rFonts w:hint="eastAsia"/>
          <w:b/>
        </w:rPr>
        <w:t>傳教效果：</w:t>
      </w:r>
    </w:p>
    <w:p w:rsidR="00D31D1F" w:rsidRDefault="00FC3053" w:rsidP="00901D76">
      <w:pPr>
        <w:pStyle w:val="11"/>
      </w:pPr>
      <w:r w:rsidRPr="00E752A8">
        <w:rPr>
          <w:rFonts w:cstheme="minorBidi" w:hint="eastAsia"/>
        </w:rPr>
        <w:t>到十九世紀末，內地會共有</w:t>
      </w:r>
      <w:r w:rsidRPr="00E752A8">
        <w:rPr>
          <w:rFonts w:hint="eastAsia"/>
        </w:rPr>
        <w:t>650名傳教士、270個傳教據點，教徒人數為5,000餘人，成為基督新教在華的</w:t>
      </w:r>
      <w:proofErr w:type="gramStart"/>
      <w:r w:rsidRPr="00E752A8">
        <w:rPr>
          <w:rFonts w:hint="eastAsia"/>
        </w:rPr>
        <w:t>最大差會之一</w:t>
      </w:r>
      <w:proofErr w:type="gramEnd"/>
      <w:r w:rsidRPr="00E752A8">
        <w:rPr>
          <w:rFonts w:hint="eastAsia"/>
        </w:rPr>
        <w:t>。到1905年戴德生去世時，內地會有849個傳教士及超過20,000名遍佈各省的教徒。</w:t>
      </w:r>
    </w:p>
    <w:p w:rsidR="004B1AFA" w:rsidRDefault="004B1AFA" w:rsidP="00FC3053">
      <w:pPr>
        <w:pStyle w:val="Default"/>
        <w:rPr>
          <w:rFonts w:ascii="華康細圓體(P)" w:eastAsia="華康細圓體(P)" w:hAnsi="Times New Roman"/>
          <w:color w:val="auto"/>
        </w:rPr>
      </w:pPr>
    </w:p>
    <w:p w:rsidR="004B1AFA" w:rsidRPr="00901D76" w:rsidRDefault="004B1AFA" w:rsidP="00EE4989">
      <w:pPr>
        <w:pStyle w:val="a0"/>
      </w:pPr>
      <w:r w:rsidRPr="00901D76">
        <w:rPr>
          <w:rFonts w:hint="eastAsia"/>
        </w:rPr>
        <w:t>基督新教傳入的結果:</w:t>
      </w:r>
    </w:p>
    <w:p w:rsidR="004B1AFA" w:rsidRPr="00EE4989" w:rsidRDefault="004B1AFA" w:rsidP="00EE4989">
      <w:pPr>
        <w:pStyle w:val="1"/>
        <w:numPr>
          <w:ilvl w:val="0"/>
          <w:numId w:val="38"/>
        </w:numPr>
        <w:ind w:left="567" w:hanging="283"/>
      </w:pPr>
      <w:r w:rsidRPr="00EE4989">
        <w:rPr>
          <w:rFonts w:hint="eastAsia"/>
        </w:rPr>
        <w:t>來華傳教的傳教士：從1844年的40餘人增加到1860年的100餘人，信徒從6人增加到約2,000人；到十九世紀末，傳教士增至約1,500人，信徒增至80,000人。這階段，英國宣</w:t>
      </w:r>
      <w:proofErr w:type="gramStart"/>
      <w:r w:rsidRPr="00EE4989">
        <w:rPr>
          <w:rFonts w:hint="eastAsia"/>
        </w:rPr>
        <w:t>教差會</w:t>
      </w:r>
      <w:proofErr w:type="gramEnd"/>
      <w:r w:rsidRPr="00EE4989">
        <w:rPr>
          <w:rFonts w:hint="eastAsia"/>
        </w:rPr>
        <w:t>的勢力</w:t>
      </w:r>
      <w:proofErr w:type="gramStart"/>
      <w:r w:rsidRPr="00EE4989">
        <w:rPr>
          <w:rFonts w:hint="eastAsia"/>
        </w:rPr>
        <w:t>佔</w:t>
      </w:r>
      <w:proofErr w:type="gramEnd"/>
      <w:r w:rsidRPr="00EE4989">
        <w:rPr>
          <w:rFonts w:hint="eastAsia"/>
        </w:rPr>
        <w:t>主導地位。</w:t>
      </w:r>
    </w:p>
    <w:p w:rsidR="004B1AFA" w:rsidRPr="00EE4989" w:rsidRDefault="004B1AFA" w:rsidP="00EE4989">
      <w:pPr>
        <w:pStyle w:val="1"/>
      </w:pPr>
      <w:proofErr w:type="gramStart"/>
      <w:r w:rsidRPr="00EE4989">
        <w:rPr>
          <w:rFonts w:hint="eastAsia"/>
        </w:rPr>
        <w:t>1880</w:t>
      </w:r>
      <w:proofErr w:type="gramEnd"/>
      <w:r w:rsidRPr="00EE4989">
        <w:rPr>
          <w:rFonts w:hint="eastAsia"/>
        </w:rPr>
        <w:t>年代起，美國宣教團體勢力逐步加強，到十九世紀末，美國傳教士增加到全體來華傳教士的40%，英國傳教士則</w:t>
      </w:r>
      <w:proofErr w:type="gramStart"/>
      <w:r w:rsidRPr="00EE4989">
        <w:rPr>
          <w:rFonts w:hint="eastAsia"/>
        </w:rPr>
        <w:t>佔</w:t>
      </w:r>
      <w:proofErr w:type="gramEnd"/>
      <w:r w:rsidRPr="00EE4989">
        <w:rPr>
          <w:rFonts w:hint="eastAsia"/>
        </w:rPr>
        <w:t>50%，其餘10%來自西歐其</w:t>
      </w:r>
      <w:r w:rsidRPr="00EE4989">
        <w:rPr>
          <w:rFonts w:hint="eastAsia"/>
        </w:rPr>
        <w:lastRenderedPageBreak/>
        <w:t>他國家和北歐地區。</w:t>
      </w:r>
    </w:p>
    <w:p w:rsidR="004B1AFA" w:rsidRPr="00EE4989" w:rsidRDefault="004B1AFA" w:rsidP="00EE4989">
      <w:pPr>
        <w:pStyle w:val="1"/>
      </w:pPr>
      <w:r w:rsidRPr="00EE4989">
        <w:rPr>
          <w:rFonts w:hint="eastAsia"/>
        </w:rPr>
        <w:t>來華傳教</w:t>
      </w:r>
      <w:proofErr w:type="gramStart"/>
      <w:r w:rsidRPr="00EE4989">
        <w:rPr>
          <w:rFonts w:hint="eastAsia"/>
        </w:rPr>
        <w:t>的差會</w:t>
      </w:r>
      <w:proofErr w:type="gramEnd"/>
      <w:r w:rsidRPr="00EE4989">
        <w:rPr>
          <w:rFonts w:hint="eastAsia"/>
        </w:rPr>
        <w:t>：除倫敦傳道會、美部會、三巴(巴色、巴勉、巴陵)等會外，重要的有美國聖公會、</w:t>
      </w:r>
      <w:proofErr w:type="gramStart"/>
      <w:r w:rsidRPr="00EE4989">
        <w:rPr>
          <w:rFonts w:hint="eastAsia"/>
        </w:rPr>
        <w:t>浸禮會</w:t>
      </w:r>
      <w:proofErr w:type="gramEnd"/>
      <w:r w:rsidRPr="00EE4989">
        <w:rPr>
          <w:rFonts w:hint="eastAsia"/>
        </w:rPr>
        <w:t>、長老會、美南浸信傳道部、基督會、美南長老會；英國聖公會、</w:t>
      </w:r>
      <w:proofErr w:type="gramStart"/>
      <w:r w:rsidRPr="00EE4989">
        <w:rPr>
          <w:rFonts w:hint="eastAsia"/>
        </w:rPr>
        <w:t>浸禮會</w:t>
      </w:r>
      <w:proofErr w:type="gramEnd"/>
      <w:r w:rsidRPr="00EE4989">
        <w:rPr>
          <w:rFonts w:hint="eastAsia"/>
        </w:rPr>
        <w:t>、美以美會(原屬英國衛斯理宗)、監理會、聖道會、偕我公會、愛爾蘭長老會；加拿大長老會、蘇格蘭長老會、公誼會；</w:t>
      </w:r>
      <w:proofErr w:type="gramStart"/>
      <w:r w:rsidRPr="00EE4989">
        <w:rPr>
          <w:rFonts w:hint="eastAsia"/>
        </w:rPr>
        <w:t>德國同善會</w:t>
      </w:r>
      <w:proofErr w:type="gramEnd"/>
      <w:r w:rsidRPr="00EE4989">
        <w:rPr>
          <w:rFonts w:hint="eastAsia"/>
        </w:rPr>
        <w:t>；宣道會。除了英、美、加、</w:t>
      </w:r>
      <w:proofErr w:type="gramStart"/>
      <w:r w:rsidRPr="00EE4989">
        <w:rPr>
          <w:rFonts w:hint="eastAsia"/>
        </w:rPr>
        <w:t>德國差會外</w:t>
      </w:r>
      <w:proofErr w:type="gramEnd"/>
      <w:r w:rsidRPr="00EE4989">
        <w:rPr>
          <w:rFonts w:hint="eastAsia"/>
        </w:rPr>
        <w:t>，還有北歐的挪威會、瑞典聖潔會、瑞典聖潔會、芬蘭自由會、瑞典浸信會、挪威北直隸會等。到1900年，中國已有</w:t>
      </w:r>
      <w:proofErr w:type="gramStart"/>
      <w:r w:rsidRPr="00EE4989">
        <w:rPr>
          <w:rFonts w:hint="eastAsia"/>
        </w:rPr>
        <w:t>61個宣教差會</w:t>
      </w:r>
      <w:proofErr w:type="gramEnd"/>
      <w:r w:rsidRPr="00EE4989">
        <w:rPr>
          <w:rFonts w:hint="eastAsia"/>
        </w:rPr>
        <w:t>。</w:t>
      </w:r>
    </w:p>
    <w:p w:rsidR="004B1AFA" w:rsidRPr="004B1AFA" w:rsidRDefault="004B1AFA" w:rsidP="004B1AFA">
      <w:pPr>
        <w:pStyle w:val="Default"/>
        <w:rPr>
          <w:rFonts w:ascii="華康細圓體(P)" w:eastAsia="華康細圓體(P)" w:hAnsi="Times New Roman"/>
          <w:color w:val="auto"/>
        </w:rPr>
      </w:pPr>
    </w:p>
    <w:p w:rsidR="004B1AFA" w:rsidRPr="004B1AFA" w:rsidRDefault="004B1AFA" w:rsidP="00EE4989">
      <w:pPr>
        <w:pStyle w:val="a0"/>
      </w:pPr>
      <w:r w:rsidRPr="004B1AFA">
        <w:rPr>
          <w:rFonts w:hint="eastAsia"/>
        </w:rPr>
        <w:t>傳教事業在簽定了不平等條約後快速發展的原因</w:t>
      </w:r>
    </w:p>
    <w:p w:rsidR="004B1AFA" w:rsidRPr="00EE4989" w:rsidRDefault="004B1AFA" w:rsidP="00EE4989">
      <w:pPr>
        <w:pStyle w:val="1"/>
        <w:numPr>
          <w:ilvl w:val="0"/>
          <w:numId w:val="39"/>
        </w:numPr>
        <w:ind w:left="567" w:hanging="283"/>
      </w:pPr>
      <w:r w:rsidRPr="00EE4989">
        <w:rPr>
          <w:rFonts w:hint="eastAsia"/>
        </w:rPr>
        <w:t>歐美經濟(工業化)發展快速，1860年南北戰爭後美國經濟全面起飛；</w:t>
      </w:r>
    </w:p>
    <w:p w:rsidR="004B1AFA" w:rsidRPr="00EE4989" w:rsidRDefault="004B1AFA" w:rsidP="00EE4989">
      <w:pPr>
        <w:pStyle w:val="1"/>
      </w:pPr>
      <w:r w:rsidRPr="00EE4989">
        <w:rPr>
          <w:rFonts w:hint="eastAsia"/>
        </w:rPr>
        <w:t>宗教復興運動：佈道家</w:t>
      </w:r>
      <w:proofErr w:type="spellStart"/>
      <w:r w:rsidRPr="00EE4989">
        <w:rPr>
          <w:rFonts w:hint="eastAsia"/>
        </w:rPr>
        <w:t>eg</w:t>
      </w:r>
      <w:proofErr w:type="spellEnd"/>
      <w:r w:rsidRPr="00EE4989">
        <w:rPr>
          <w:rFonts w:hint="eastAsia"/>
        </w:rPr>
        <w:t>. Moody推動信徒投身佈道工作；YMCA成立；</w:t>
      </w:r>
      <w:proofErr w:type="gramStart"/>
      <w:r w:rsidRPr="00EE4989">
        <w:rPr>
          <w:rFonts w:hint="eastAsia"/>
        </w:rPr>
        <w:t>奮興佈道</w:t>
      </w:r>
      <w:proofErr w:type="gramEnd"/>
      <w:r w:rsidRPr="00EE4989">
        <w:rPr>
          <w:rFonts w:hint="eastAsia"/>
        </w:rPr>
        <w:t>家在英、美國大學校園推廣海外宣教異</w:t>
      </w:r>
      <w:proofErr w:type="gramStart"/>
      <w:r w:rsidRPr="00EE4989">
        <w:rPr>
          <w:rFonts w:hint="eastAsia"/>
        </w:rPr>
        <w:t>象</w:t>
      </w:r>
      <w:proofErr w:type="gramEnd"/>
      <w:r w:rsidRPr="00EE4989">
        <w:rPr>
          <w:rFonts w:hint="eastAsia"/>
        </w:rPr>
        <w:t>，促成學生海外宣教志願運動(Student Volunteer Movement for Foreign Missions)，投入大量人力和物力資源。</w:t>
      </w:r>
    </w:p>
    <w:p w:rsidR="004B1AFA" w:rsidRPr="00EE4989" w:rsidRDefault="004B1AFA" w:rsidP="00EE4989">
      <w:pPr>
        <w:pStyle w:val="1"/>
      </w:pPr>
      <w:proofErr w:type="gramStart"/>
      <w:r w:rsidRPr="00EE4989">
        <w:rPr>
          <w:rFonts w:hint="eastAsia"/>
        </w:rPr>
        <w:t>禾場</w:t>
      </w:r>
      <w:proofErr w:type="gramEnd"/>
      <w:r w:rsidRPr="00EE4989">
        <w:rPr>
          <w:rFonts w:hint="eastAsia"/>
        </w:rPr>
        <w:t>：華南(廣州</w:t>
      </w:r>
      <w:proofErr w:type="gramStart"/>
      <w:r w:rsidRPr="00EE4989">
        <w:rPr>
          <w:rFonts w:hint="eastAsia"/>
        </w:rPr>
        <w:t>—</w:t>
      </w:r>
      <w:proofErr w:type="gramEnd"/>
      <w:r w:rsidRPr="00EE4989">
        <w:rPr>
          <w:rFonts w:hint="eastAsia"/>
        </w:rPr>
        <w:t>排外情緒熾熱，傳教效果極差、香港) →向北(上海)遷移，開拓新的工場和機會；華南不斷被新來者補充；傳教工作集中東部的沿海城市，包括北部的北京、天津、山東，中南部的長江流域及江南平原地區，華南的廣東和福建，其中以福建的傳教工作最為成功。</w:t>
      </w:r>
    </w:p>
    <w:p w:rsidR="004B1AFA" w:rsidRPr="00EE4989" w:rsidRDefault="004B1AFA" w:rsidP="00EE4989">
      <w:pPr>
        <w:pStyle w:val="1"/>
      </w:pPr>
      <w:r w:rsidRPr="00EE4989">
        <w:rPr>
          <w:rFonts w:hint="eastAsia"/>
        </w:rPr>
        <w:t>華北自然災害；傳教士的施</w:t>
      </w:r>
      <w:proofErr w:type="gramStart"/>
      <w:r w:rsidRPr="00EE4989">
        <w:rPr>
          <w:rFonts w:hint="eastAsia"/>
        </w:rPr>
        <w:t>賑</w:t>
      </w:r>
      <w:proofErr w:type="gramEnd"/>
      <w:r w:rsidRPr="00EE4989">
        <w:rPr>
          <w:rFonts w:hint="eastAsia"/>
        </w:rPr>
        <w:t>、協助洋務運動、維新變法。</w:t>
      </w:r>
    </w:p>
    <w:p w:rsidR="004B1AFA" w:rsidRDefault="004B1AFA" w:rsidP="00EE4989">
      <w:pPr>
        <w:pStyle w:val="1"/>
      </w:pPr>
      <w:r w:rsidRPr="00EE4989">
        <w:rPr>
          <w:rFonts w:hint="eastAsia"/>
        </w:rPr>
        <w:t>上海：位置適中，交通方便，成為傳教組織的後勤基地</w:t>
      </w:r>
      <w:proofErr w:type="gramStart"/>
      <w:r w:rsidRPr="00EE4989">
        <w:rPr>
          <w:rFonts w:hint="eastAsia"/>
        </w:rPr>
        <w:t>和差會總部</w:t>
      </w:r>
      <w:proofErr w:type="gramEnd"/>
      <w:r w:rsidRPr="00EE4989">
        <w:rPr>
          <w:rFonts w:hint="eastAsia"/>
        </w:rPr>
        <w:t>，宗教會議也在這城市舉辦。</w:t>
      </w:r>
    </w:p>
    <w:p w:rsidR="004B1AFA" w:rsidRPr="004B1AFA" w:rsidRDefault="004B1AFA" w:rsidP="004B1AFA">
      <w:pPr>
        <w:pStyle w:val="Default"/>
        <w:rPr>
          <w:rFonts w:ascii="華康細圓體(P)" w:eastAsia="華康細圓體(P)" w:hAnsi="Times New Roman"/>
          <w:color w:val="auto"/>
        </w:rPr>
      </w:pPr>
      <w:r w:rsidRPr="004B1AFA">
        <w:rPr>
          <w:rFonts w:ascii="華康細圓體(P)" w:eastAsia="華康細圓體(P)" w:hAnsi="Times New Roman" w:hint="eastAsia"/>
          <w:color w:val="auto"/>
        </w:rPr>
        <w:t xml:space="preserve"> </w:t>
      </w:r>
    </w:p>
    <w:p w:rsidR="004B1AFA" w:rsidRPr="004B1AFA" w:rsidRDefault="004B1AFA" w:rsidP="00EE4989">
      <w:pPr>
        <w:pStyle w:val="a0"/>
      </w:pPr>
      <w:r w:rsidRPr="004B1AFA">
        <w:rPr>
          <w:rFonts w:hint="eastAsia"/>
        </w:rPr>
        <w:t>傳教路線</w:t>
      </w:r>
    </w:p>
    <w:p w:rsidR="004B1AFA" w:rsidRPr="00901D76" w:rsidRDefault="004B1AFA" w:rsidP="00EE4989">
      <w:pPr>
        <w:pStyle w:val="1"/>
        <w:numPr>
          <w:ilvl w:val="0"/>
          <w:numId w:val="40"/>
        </w:numPr>
        <w:ind w:left="567" w:hanging="283"/>
      </w:pPr>
      <w:r w:rsidRPr="00901D76">
        <w:rPr>
          <w:rFonts w:hint="eastAsia"/>
        </w:rPr>
        <w:t>直接宣教：宣講及文字佈道</w:t>
      </w:r>
    </w:p>
    <w:p w:rsidR="004B1AFA" w:rsidRPr="004B1AFA" w:rsidRDefault="004B1AFA" w:rsidP="00901D76">
      <w:pPr>
        <w:pStyle w:val="a"/>
        <w:numPr>
          <w:ilvl w:val="0"/>
          <w:numId w:val="36"/>
        </w:numPr>
      </w:pPr>
      <w:r w:rsidRPr="004B1AFA">
        <w:rPr>
          <w:rFonts w:hint="eastAsia"/>
        </w:rPr>
        <w:t>地點：講堂(與他們住宅相連的</w:t>
      </w:r>
      <w:proofErr w:type="gramStart"/>
      <w:r w:rsidRPr="004B1AFA">
        <w:rPr>
          <w:rFonts w:hint="eastAsia"/>
        </w:rPr>
        <w:t>舖</w:t>
      </w:r>
      <w:proofErr w:type="gramEnd"/>
      <w:r w:rsidRPr="004B1AFA">
        <w:rPr>
          <w:rFonts w:hint="eastAsia"/>
        </w:rPr>
        <w:t>位)：聘任本地助手在門外邀請過路人內進聽講；街頭市集：公開在街頭宣講，配合派發福音單張；</w:t>
      </w:r>
    </w:p>
    <w:p w:rsidR="007C6D9F" w:rsidRDefault="004B1AFA" w:rsidP="00901D76">
      <w:pPr>
        <w:pStyle w:val="a"/>
      </w:pPr>
      <w:r w:rsidRPr="004B1AFA">
        <w:rPr>
          <w:rFonts w:hint="eastAsia"/>
        </w:rPr>
        <w:t>策略：傳教士每在一處建立傳教基地後，便到鄰近的城鄉作試探性遊行佈道，觀察反應；若反應良好，就在該處開設福音據點，派遣本地傳道人到那處購買</w:t>
      </w:r>
      <w:proofErr w:type="gramStart"/>
      <w:r w:rsidRPr="004B1AFA">
        <w:rPr>
          <w:rFonts w:hint="eastAsia"/>
        </w:rPr>
        <w:t>堂址作</w:t>
      </w:r>
      <w:proofErr w:type="gramEnd"/>
      <w:r w:rsidRPr="004B1AFA">
        <w:rPr>
          <w:rFonts w:hint="eastAsia"/>
        </w:rPr>
        <w:t>長期佈道工作。</w:t>
      </w:r>
    </w:p>
    <w:p w:rsidR="004B1AFA" w:rsidRDefault="004B1AFA" w:rsidP="007C6D9F">
      <w:pPr>
        <w:pStyle w:val="Default"/>
        <w:rPr>
          <w:rFonts w:ascii="華康細圓體(P)" w:eastAsia="華康細圓體(P)" w:hAnsi="Times New Roman"/>
          <w:color w:val="auto"/>
        </w:rPr>
      </w:pPr>
    </w:p>
    <w:p w:rsidR="004B1AFA" w:rsidRPr="004B1AFA" w:rsidRDefault="004B1AFA" w:rsidP="00EE4989">
      <w:pPr>
        <w:pStyle w:val="a0"/>
      </w:pPr>
      <w:r w:rsidRPr="004B1AFA">
        <w:rPr>
          <w:rFonts w:hint="eastAsia"/>
        </w:rPr>
        <w:t>大事年表</w:t>
      </w:r>
      <w:r>
        <w:rPr>
          <w:rFonts w:hint="eastAsia"/>
        </w:rPr>
        <w:t>:</w:t>
      </w:r>
    </w:p>
    <w:p w:rsidR="004B1AFA" w:rsidRPr="004B1AFA" w:rsidRDefault="004B1AFA" w:rsidP="003460E6">
      <w:pPr>
        <w:pStyle w:val="Default"/>
        <w:ind w:leftChars="200" w:left="480"/>
        <w:rPr>
          <w:rFonts w:ascii="華康細圓體(P)" w:eastAsia="華康細圓體(P)" w:hAnsi="Times New Roman" w:cs="Times New Roman"/>
          <w:color w:val="auto"/>
        </w:rPr>
      </w:pPr>
      <w:r w:rsidRPr="004B1AFA">
        <w:rPr>
          <w:rFonts w:ascii="華康細圓體(P)" w:eastAsia="華康細圓體(P)" w:hAnsi="Times New Roman" w:cs="Times New Roman" w:hint="eastAsia"/>
          <w:color w:val="auto"/>
        </w:rPr>
        <w:t>1838-42</w:t>
      </w:r>
      <w:r w:rsidRPr="004B1AFA">
        <w:rPr>
          <w:rFonts w:ascii="華康細圓體(P)" w:eastAsia="華康細圓體(P)" w:hAnsi="Times New Roman" w:hint="eastAsia"/>
          <w:color w:val="auto"/>
        </w:rPr>
        <w:t>：中英戰爭</w:t>
      </w:r>
      <w:r w:rsidRPr="004B1AFA">
        <w:rPr>
          <w:rFonts w:ascii="華康細圓體(P)" w:eastAsia="華康細圓體(P)" w:hAnsi="Times New Roman" w:cs="Times New Roman" w:hint="eastAsia"/>
          <w:color w:val="auto"/>
        </w:rPr>
        <w:t>(</w:t>
      </w:r>
      <w:r w:rsidRPr="004B1AFA">
        <w:rPr>
          <w:rFonts w:ascii="華康細圓體(P)" w:eastAsia="華康細圓體(P)" w:hAnsi="Times New Roman" w:hint="eastAsia"/>
          <w:color w:val="auto"/>
        </w:rPr>
        <w:t>鴉片戰爭</w:t>
      </w:r>
      <w:r w:rsidRPr="004B1AFA">
        <w:rPr>
          <w:rFonts w:ascii="華康細圓體(P)" w:eastAsia="華康細圓體(P)" w:hAnsi="Times New Roman" w:cs="Times New Roman" w:hint="eastAsia"/>
          <w:color w:val="auto"/>
        </w:rPr>
        <w:t>)</w:t>
      </w:r>
      <w:r w:rsidRPr="004B1AFA">
        <w:rPr>
          <w:rFonts w:ascii="華康細圓體(P)" w:eastAsia="華康細圓體(P)" w:hAnsi="Times New Roman" w:hint="eastAsia"/>
          <w:color w:val="auto"/>
        </w:rPr>
        <w:t>，簽訂不平等的《南京條約》。五口岸開放通商</w:t>
      </w:r>
      <w:r w:rsidRPr="004B1AFA">
        <w:rPr>
          <w:rFonts w:ascii="華康細圓體(P)" w:eastAsia="華康細圓體(P)" w:hAnsi="Times New Roman" w:cs="Times New Roman" w:hint="eastAsia"/>
          <w:color w:val="auto"/>
        </w:rPr>
        <w:t>….</w:t>
      </w:r>
    </w:p>
    <w:p w:rsidR="004B1AFA" w:rsidRPr="004B1AFA" w:rsidRDefault="003460E6" w:rsidP="003460E6">
      <w:pPr>
        <w:pStyle w:val="Default"/>
        <w:ind w:leftChars="200" w:left="480"/>
        <w:rPr>
          <w:rFonts w:ascii="華康細圓體(P)" w:eastAsia="華康細圓體(P)" w:hAnsi="Times New Roman"/>
          <w:color w:val="auto"/>
        </w:rPr>
      </w:pPr>
      <w:r>
        <w:rPr>
          <w:rFonts w:ascii="華康細圓體(P)" w:eastAsia="華康細圓體(P)" w:hAnsi="Times New Roman" w:cs="Times New Roman" w:hint="eastAsia"/>
          <w:color w:val="auto"/>
        </w:rPr>
        <w:t xml:space="preserve">1844  </w:t>
      </w:r>
      <w:r w:rsidR="004B1AFA" w:rsidRPr="004B1AFA">
        <w:rPr>
          <w:rFonts w:ascii="華康細圓體(P)" w:eastAsia="華康細圓體(P)" w:hAnsi="Times New Roman" w:hint="eastAsia"/>
          <w:color w:val="auto"/>
        </w:rPr>
        <w:t>：中法簽訂不平等的《黃埔條約》，第</w:t>
      </w:r>
      <w:r w:rsidR="004B1AFA" w:rsidRPr="004B1AFA">
        <w:rPr>
          <w:rFonts w:ascii="華康細圓體(P)" w:eastAsia="華康細圓體(P)" w:hAnsi="Times New Roman" w:cs="Times New Roman" w:hint="eastAsia"/>
          <w:color w:val="auto"/>
        </w:rPr>
        <w:t>22</w:t>
      </w:r>
      <w:r w:rsidR="004B1AFA" w:rsidRPr="004B1AFA">
        <w:rPr>
          <w:rFonts w:ascii="細明體" w:eastAsia="細明體" w:hAnsi="細明體" w:cs="細明體" w:hint="eastAsia"/>
          <w:color w:val="auto"/>
        </w:rPr>
        <w:t>欵</w:t>
      </w:r>
      <w:r w:rsidR="004B1AFA" w:rsidRPr="004B1AFA">
        <w:rPr>
          <w:rFonts w:ascii="華康細圓體(P)" w:eastAsia="華康細圓體(P)" w:hAnsi="華康細圓體(P)" w:cs="華康細圓體(P)" w:hint="eastAsia"/>
          <w:color w:val="auto"/>
        </w:rPr>
        <w:t>規定法國人可以在五口岸建造教堂：「倘有中國人將法蘭西禮拜堂、</w:t>
      </w:r>
      <w:proofErr w:type="gramStart"/>
      <w:r w:rsidR="004B1AFA" w:rsidRPr="004B1AFA">
        <w:rPr>
          <w:rFonts w:ascii="華康細圓體(P)" w:eastAsia="華康細圓體(P)" w:hAnsi="華康細圓體(P)" w:cs="華康細圓體(P)" w:hint="eastAsia"/>
          <w:color w:val="auto"/>
        </w:rPr>
        <w:t>壇地觸犯</w:t>
      </w:r>
      <w:proofErr w:type="gramEnd"/>
      <w:r w:rsidR="004B1AFA" w:rsidRPr="004B1AFA">
        <w:rPr>
          <w:rFonts w:ascii="細明體" w:eastAsia="細明體" w:hAnsi="細明體" w:cs="細明體" w:hint="eastAsia"/>
          <w:color w:val="auto"/>
        </w:rPr>
        <w:t>毁</w:t>
      </w:r>
      <w:r w:rsidR="004B1AFA" w:rsidRPr="004B1AFA">
        <w:rPr>
          <w:rFonts w:ascii="華康細圓體(P)" w:eastAsia="華康細圓體(P)" w:hAnsi="華康細圓體(P)" w:cs="華康細圓體(P)" w:hint="eastAsia"/>
          <w:color w:val="auto"/>
        </w:rPr>
        <w:t>壤，地方官照例嚴拘重懲」。法國傳教士</w:t>
      </w:r>
      <w:proofErr w:type="gramStart"/>
      <w:r w:rsidR="004B1AFA" w:rsidRPr="004B1AFA">
        <w:rPr>
          <w:rFonts w:ascii="華康細圓體(P)" w:eastAsia="華康細圓體(P)" w:hAnsi="華康細圓體(P)" w:cs="華康細圓體(P)" w:hint="eastAsia"/>
          <w:color w:val="auto"/>
        </w:rPr>
        <w:t>以還堂為</w:t>
      </w:r>
      <w:proofErr w:type="gramEnd"/>
      <w:r w:rsidR="004B1AFA" w:rsidRPr="004B1AFA">
        <w:rPr>
          <w:rFonts w:ascii="華康細圓體(P)" w:eastAsia="華康細圓體(P)" w:hAnsi="華康細圓體(P)" w:cs="華康細圓體(P)" w:hint="eastAsia"/>
          <w:color w:val="auto"/>
        </w:rPr>
        <w:t>名紛紛前往內地，</w:t>
      </w:r>
      <w:proofErr w:type="gramStart"/>
      <w:r w:rsidR="004B1AFA" w:rsidRPr="004B1AFA">
        <w:rPr>
          <w:rFonts w:ascii="華康細圓體(P)" w:eastAsia="華康細圓體(P)" w:hAnsi="華康細圓體(P)" w:cs="華康細圓體(P)" w:hint="eastAsia"/>
          <w:color w:val="auto"/>
        </w:rPr>
        <w:t>勒索還堂和</w:t>
      </w:r>
      <w:proofErr w:type="gramEnd"/>
      <w:r w:rsidR="004B1AFA" w:rsidRPr="004B1AFA">
        <w:rPr>
          <w:rFonts w:ascii="華康細圓體(P)" w:eastAsia="華康細圓體(P)" w:hAnsi="華康細圓體(P)" w:cs="華康細圓體(P)" w:hint="eastAsia"/>
          <w:color w:val="auto"/>
        </w:rPr>
        <w:t>發展信徒。</w:t>
      </w:r>
    </w:p>
    <w:p w:rsidR="004B1AFA" w:rsidRPr="004B1AFA" w:rsidRDefault="004B1AFA" w:rsidP="003460E6">
      <w:pPr>
        <w:pStyle w:val="Default"/>
        <w:ind w:leftChars="200" w:left="480"/>
        <w:rPr>
          <w:rFonts w:ascii="華康細圓體(P)" w:eastAsia="華康細圓體(P)" w:hAnsi="Times New Roman" w:cs="Times New Roman"/>
          <w:color w:val="auto"/>
        </w:rPr>
      </w:pPr>
      <w:r w:rsidRPr="004B1AFA">
        <w:rPr>
          <w:rFonts w:ascii="華康細圓體(P)" w:eastAsia="華康細圓體(P)" w:hAnsi="Times New Roman" w:cs="Times New Roman" w:hint="eastAsia"/>
          <w:color w:val="auto"/>
        </w:rPr>
        <w:t>1851-64</w:t>
      </w:r>
      <w:r w:rsidRPr="004B1AFA">
        <w:rPr>
          <w:rFonts w:ascii="華康細圓體(P)" w:eastAsia="華康細圓體(P)" w:hAnsi="Times New Roman" w:hint="eastAsia"/>
          <w:color w:val="auto"/>
        </w:rPr>
        <w:t>：洪秀全領導太平天國，</w:t>
      </w:r>
      <w:proofErr w:type="gramStart"/>
      <w:r w:rsidRPr="004B1AFA">
        <w:rPr>
          <w:rFonts w:ascii="華康細圓體(P)" w:eastAsia="華康細圓體(P)" w:hAnsi="Times New Roman" w:hint="eastAsia"/>
          <w:color w:val="auto"/>
        </w:rPr>
        <w:t>叛</w:t>
      </w:r>
      <w:proofErr w:type="gramEnd"/>
      <w:r w:rsidRPr="004B1AFA">
        <w:rPr>
          <w:rFonts w:ascii="華康細圓體(P)" w:eastAsia="華康細圓體(P)" w:hAnsi="Times New Roman" w:hint="eastAsia"/>
          <w:color w:val="auto"/>
        </w:rPr>
        <w:t>清之亂。</w:t>
      </w:r>
      <w:r w:rsidRPr="004B1AFA">
        <w:rPr>
          <w:rFonts w:ascii="華康細圓體(P)" w:eastAsia="華康細圓體(P)" w:hAnsi="Times New Roman" w:cs="Times New Roman" w:hint="eastAsia"/>
          <w:color w:val="auto"/>
        </w:rPr>
        <w:t>(</w:t>
      </w:r>
      <w:r w:rsidRPr="004B1AFA">
        <w:rPr>
          <w:rFonts w:ascii="華康細圓體(P)" w:eastAsia="華康細圓體(P)" w:hAnsi="Times New Roman" w:hint="eastAsia"/>
          <w:color w:val="auto"/>
        </w:rPr>
        <w:t>傳教士的立場曖昧</w:t>
      </w:r>
      <w:r w:rsidRPr="004B1AFA">
        <w:rPr>
          <w:rFonts w:ascii="華康細圓體(P)" w:eastAsia="華康細圓體(P)" w:hAnsi="Times New Roman" w:cs="Times New Roman" w:hint="eastAsia"/>
          <w:color w:val="auto"/>
        </w:rPr>
        <w:t>)</w:t>
      </w:r>
    </w:p>
    <w:p w:rsidR="004B1AFA" w:rsidRPr="004B1AFA" w:rsidRDefault="004B1AFA" w:rsidP="003460E6">
      <w:pPr>
        <w:pStyle w:val="Default"/>
        <w:ind w:leftChars="200" w:left="480"/>
        <w:rPr>
          <w:rFonts w:ascii="華康細圓體(P)" w:eastAsia="華康細圓體(P)" w:hAnsi="Times New Roman" w:cs="Times New Roman"/>
          <w:color w:val="auto"/>
        </w:rPr>
      </w:pPr>
      <w:r w:rsidRPr="004B1AFA">
        <w:rPr>
          <w:rFonts w:ascii="華康細圓體(P)" w:eastAsia="華康細圓體(P)" w:hAnsi="Times New Roman" w:cs="Times New Roman" w:hint="eastAsia"/>
          <w:color w:val="auto"/>
        </w:rPr>
        <w:lastRenderedPageBreak/>
        <w:t>1856-60</w:t>
      </w:r>
      <w:r w:rsidRPr="004B1AFA">
        <w:rPr>
          <w:rFonts w:ascii="華康細圓體(P)" w:eastAsia="華康細圓體(P)" w:hAnsi="Times New Roman" w:hint="eastAsia"/>
          <w:color w:val="auto"/>
        </w:rPr>
        <w:t>：第二次中英戰爭</w:t>
      </w:r>
      <w:r w:rsidRPr="004B1AFA">
        <w:rPr>
          <w:rFonts w:ascii="華康細圓體(P)" w:eastAsia="華康細圓體(P)" w:hAnsi="Times New Roman" w:cs="Times New Roman" w:hint="eastAsia"/>
          <w:color w:val="auto"/>
        </w:rPr>
        <w:t>(</w:t>
      </w:r>
      <w:r w:rsidRPr="004B1AFA">
        <w:rPr>
          <w:rFonts w:ascii="華康細圓體(P)" w:eastAsia="華康細圓體(P)" w:hAnsi="Times New Roman" w:hint="eastAsia"/>
          <w:color w:val="auto"/>
        </w:rPr>
        <w:t>英法聯軍</w:t>
      </w:r>
      <w:r w:rsidRPr="004B1AFA">
        <w:rPr>
          <w:rFonts w:ascii="華康細圓體(P)" w:eastAsia="華康細圓體(P)" w:hAnsi="Times New Roman" w:cs="Times New Roman" w:hint="eastAsia"/>
          <w:color w:val="auto"/>
        </w:rPr>
        <w:t>)</w:t>
      </w:r>
      <w:r w:rsidRPr="004B1AFA">
        <w:rPr>
          <w:rFonts w:ascii="華康細圓體(P)" w:eastAsia="華康細圓體(P)" w:hAnsi="Times New Roman" w:hint="eastAsia"/>
          <w:color w:val="auto"/>
        </w:rPr>
        <w:t>，簽訂不平等的《北京條約》</w:t>
      </w:r>
      <w:r w:rsidRPr="004B1AFA">
        <w:rPr>
          <w:rFonts w:ascii="華康細圓體(P)" w:eastAsia="華康細圓體(P)" w:hAnsi="Times New Roman" w:cs="Times New Roman" w:hint="eastAsia"/>
          <w:color w:val="auto"/>
        </w:rPr>
        <w:t>(</w:t>
      </w:r>
      <w:r w:rsidRPr="004B1AFA">
        <w:rPr>
          <w:rFonts w:ascii="華康細圓體(P)" w:eastAsia="華康細圓體(P)" w:hAnsi="Times New Roman" w:hint="eastAsia"/>
          <w:color w:val="auto"/>
        </w:rPr>
        <w:t>以《天津條約》為藍本：明文規定外國傳教士有自由傳教、</w:t>
      </w:r>
      <w:proofErr w:type="gramStart"/>
      <w:r w:rsidRPr="004B1AFA">
        <w:rPr>
          <w:rFonts w:ascii="華康細圓體(P)" w:eastAsia="華康細圓體(P)" w:hAnsi="Times New Roman" w:hint="eastAsia"/>
          <w:color w:val="auto"/>
        </w:rPr>
        <w:t>建堂買</w:t>
      </w:r>
      <w:proofErr w:type="gramEnd"/>
      <w:r w:rsidRPr="004B1AFA">
        <w:rPr>
          <w:rFonts w:ascii="華康細圓體(P)" w:eastAsia="華康細圓體(P)" w:hAnsi="Times New Roman" w:hint="eastAsia"/>
          <w:color w:val="auto"/>
        </w:rPr>
        <w:t>地的權利，並受法律保護</w:t>
      </w:r>
      <w:r w:rsidRPr="004B1AFA">
        <w:rPr>
          <w:rFonts w:ascii="華康細圓體(P)" w:eastAsia="華康細圓體(P)" w:hAnsi="Times New Roman" w:cs="Times New Roman" w:hint="eastAsia"/>
          <w:color w:val="auto"/>
        </w:rPr>
        <w:t>)</w:t>
      </w:r>
    </w:p>
    <w:p w:rsidR="004B1AFA" w:rsidRPr="004B1AFA" w:rsidRDefault="004B1AFA" w:rsidP="003460E6">
      <w:pPr>
        <w:pStyle w:val="Default"/>
        <w:ind w:leftChars="200" w:left="480"/>
        <w:rPr>
          <w:rFonts w:ascii="華康細圓體(P)" w:eastAsia="華康細圓體(P)" w:hAnsi="Times New Roman" w:cs="Times New Roman"/>
          <w:color w:val="auto"/>
        </w:rPr>
      </w:pPr>
      <w:r w:rsidRPr="004B1AFA">
        <w:rPr>
          <w:rFonts w:ascii="華康細圓體(P)" w:eastAsia="華康細圓體(P)" w:hAnsi="Times New Roman" w:cs="Times New Roman" w:hint="eastAsia"/>
          <w:color w:val="auto"/>
        </w:rPr>
        <w:t>1860-1894</w:t>
      </w:r>
      <w:r w:rsidRPr="004B1AFA">
        <w:rPr>
          <w:rFonts w:ascii="華康細圓體(P)" w:eastAsia="華康細圓體(P)" w:hAnsi="Times New Roman" w:hint="eastAsia"/>
          <w:color w:val="auto"/>
        </w:rPr>
        <w:t>：洋務運動</w:t>
      </w:r>
      <w:r w:rsidRPr="004B1AFA">
        <w:rPr>
          <w:rFonts w:ascii="華康細圓體(P)" w:eastAsia="華康細圓體(P)" w:hAnsi="Times New Roman" w:cs="Times New Roman" w:hint="eastAsia"/>
          <w:color w:val="auto"/>
        </w:rPr>
        <w:t>(</w:t>
      </w:r>
      <w:r w:rsidRPr="004B1AFA">
        <w:rPr>
          <w:rFonts w:ascii="華康細圓體(P)" w:eastAsia="華康細圓體(P)" w:hAnsi="Times New Roman" w:hint="eastAsia"/>
          <w:color w:val="auto"/>
        </w:rPr>
        <w:t>第一次的現代化〔軍事、器物〕：有傳教士參與</w:t>
      </w:r>
      <w:r w:rsidRPr="004B1AFA">
        <w:rPr>
          <w:rFonts w:ascii="華康細圓體(P)" w:eastAsia="華康細圓體(P)" w:hAnsi="Times New Roman" w:cs="Times New Roman" w:hint="eastAsia"/>
          <w:color w:val="auto"/>
        </w:rPr>
        <w:t>)</w:t>
      </w:r>
    </w:p>
    <w:p w:rsidR="004B1AFA" w:rsidRPr="004B1AFA" w:rsidRDefault="004B1AFA" w:rsidP="003460E6">
      <w:pPr>
        <w:pStyle w:val="Default"/>
        <w:ind w:leftChars="200" w:left="480"/>
        <w:rPr>
          <w:rFonts w:ascii="華康細圓體(P)" w:eastAsia="華康細圓體(P)" w:hAnsi="Times New Roman"/>
          <w:color w:val="auto"/>
        </w:rPr>
      </w:pPr>
      <w:r w:rsidRPr="004B1AFA">
        <w:rPr>
          <w:rFonts w:ascii="華康細圓體(P)" w:eastAsia="華康細圓體(P)" w:hAnsi="Times New Roman" w:cs="Times New Roman" w:hint="eastAsia"/>
          <w:color w:val="auto"/>
        </w:rPr>
        <w:t>1884</w:t>
      </w:r>
      <w:r w:rsidRPr="004B1AFA">
        <w:rPr>
          <w:rFonts w:ascii="華康細圓體(P)" w:eastAsia="華康細圓體(P)" w:hAnsi="Times New Roman" w:hint="eastAsia"/>
          <w:color w:val="auto"/>
        </w:rPr>
        <w:t>：中法戰爭</w:t>
      </w:r>
    </w:p>
    <w:p w:rsidR="004B1AFA" w:rsidRPr="004B1AFA" w:rsidRDefault="004B1AFA" w:rsidP="003460E6">
      <w:pPr>
        <w:pStyle w:val="Default"/>
        <w:ind w:leftChars="200" w:left="480"/>
        <w:rPr>
          <w:rFonts w:ascii="華康細圓體(P)" w:eastAsia="華康細圓體(P)" w:hAnsi="Times New Roman"/>
          <w:color w:val="auto"/>
        </w:rPr>
      </w:pPr>
      <w:r w:rsidRPr="004B1AFA">
        <w:rPr>
          <w:rFonts w:ascii="華康細圓體(P)" w:eastAsia="華康細圓體(P)" w:hAnsi="Times New Roman" w:cs="Times New Roman" w:hint="eastAsia"/>
          <w:color w:val="auto"/>
        </w:rPr>
        <w:t>1894-95</w:t>
      </w:r>
      <w:r w:rsidRPr="004B1AFA">
        <w:rPr>
          <w:rFonts w:ascii="華康細圓體(P)" w:eastAsia="華康細圓體(P)" w:hAnsi="Times New Roman" w:hint="eastAsia"/>
          <w:color w:val="auto"/>
        </w:rPr>
        <w:t>：中日甲午戰爭，簽訂不平等的《馬關條約》。</w:t>
      </w:r>
    </w:p>
    <w:p w:rsidR="004B1AFA" w:rsidRPr="004B1AFA" w:rsidRDefault="004B1AFA" w:rsidP="003460E6">
      <w:pPr>
        <w:pStyle w:val="Default"/>
        <w:ind w:leftChars="200" w:left="480"/>
        <w:rPr>
          <w:rFonts w:ascii="華康細圓體(P)" w:eastAsia="華康細圓體(P)" w:hAnsi="Times New Roman" w:cs="Times New Roman"/>
          <w:color w:val="auto"/>
        </w:rPr>
      </w:pPr>
      <w:r w:rsidRPr="004B1AFA">
        <w:rPr>
          <w:rFonts w:ascii="華康細圓體(P)" w:eastAsia="華康細圓體(P)" w:hAnsi="Times New Roman" w:cs="Times New Roman" w:hint="eastAsia"/>
          <w:color w:val="auto"/>
        </w:rPr>
        <w:t>1895-97</w:t>
      </w:r>
      <w:r w:rsidRPr="004B1AFA">
        <w:rPr>
          <w:rFonts w:ascii="華康細圓體(P)" w:eastAsia="華康細圓體(P)" w:hAnsi="Times New Roman" w:hint="eastAsia"/>
          <w:color w:val="auto"/>
        </w:rPr>
        <w:t>：維新運動</w:t>
      </w:r>
      <w:r w:rsidRPr="004B1AFA">
        <w:rPr>
          <w:rFonts w:ascii="華康細圓體(P)" w:eastAsia="華康細圓體(P)" w:hAnsi="Times New Roman" w:cs="Times New Roman" w:hint="eastAsia"/>
          <w:color w:val="auto"/>
        </w:rPr>
        <w:t>(</w:t>
      </w:r>
      <w:r w:rsidRPr="004B1AFA">
        <w:rPr>
          <w:rFonts w:ascii="華康細圓體(P)" w:eastAsia="華康細圓體(P)" w:hAnsi="Times New Roman" w:hint="eastAsia"/>
          <w:color w:val="auto"/>
        </w:rPr>
        <w:t>第二次的現代化〔政、經制度、教育〕：有傳教士參與</w:t>
      </w:r>
      <w:r w:rsidRPr="004B1AFA">
        <w:rPr>
          <w:rFonts w:ascii="華康細圓體(P)" w:eastAsia="華康細圓體(P)" w:hAnsi="Times New Roman" w:cs="Times New Roman" w:hint="eastAsia"/>
          <w:color w:val="auto"/>
        </w:rPr>
        <w:t>)</w:t>
      </w:r>
    </w:p>
    <w:p w:rsidR="004B1AFA" w:rsidRPr="004B1AFA" w:rsidRDefault="004B1AFA" w:rsidP="003460E6">
      <w:pPr>
        <w:pStyle w:val="Default"/>
        <w:ind w:leftChars="200" w:left="480"/>
        <w:rPr>
          <w:rFonts w:ascii="華康細圓體(P)" w:eastAsia="華康細圓體(P)" w:hAnsi="Times New Roman"/>
          <w:color w:val="auto"/>
        </w:rPr>
      </w:pPr>
      <w:r w:rsidRPr="004B1AFA">
        <w:rPr>
          <w:rFonts w:ascii="華康細圓體(P)" w:eastAsia="華康細圓體(P)" w:hAnsi="Times New Roman" w:cs="Times New Roman" w:hint="eastAsia"/>
          <w:color w:val="auto"/>
        </w:rPr>
        <w:t>1900-01</w:t>
      </w:r>
      <w:r w:rsidRPr="004B1AFA">
        <w:rPr>
          <w:rFonts w:ascii="華康細圓體(P)" w:eastAsia="華康細圓體(P)" w:hAnsi="Times New Roman" w:hint="eastAsia"/>
          <w:color w:val="auto"/>
        </w:rPr>
        <w:t>：義和團之亂→八國聯軍→簽訂庚子賠款條約</w:t>
      </w:r>
      <w:r w:rsidRPr="004B1AFA">
        <w:rPr>
          <w:rFonts w:ascii="華康細圓體(P)" w:eastAsia="華康細圓體(P)" w:hAnsi="Times New Roman" w:cs="Times New Roman" w:hint="eastAsia"/>
          <w:color w:val="auto"/>
        </w:rPr>
        <w:t>(</w:t>
      </w:r>
      <w:r w:rsidRPr="004B1AFA">
        <w:rPr>
          <w:rFonts w:ascii="華康細圓體(P)" w:eastAsia="華康細圓體(P)" w:hAnsi="Times New Roman" w:hint="eastAsia"/>
          <w:color w:val="auto"/>
        </w:rPr>
        <w:t>也有針對傳教士</w:t>
      </w:r>
      <w:r w:rsidRPr="004B1AFA">
        <w:rPr>
          <w:rFonts w:ascii="華康細圓體(P)" w:eastAsia="華康細圓體(P)" w:hAnsi="Times New Roman" w:cs="Times New Roman" w:hint="eastAsia"/>
          <w:color w:val="auto"/>
        </w:rPr>
        <w:t>)</w:t>
      </w:r>
      <w:proofErr w:type="gramStart"/>
      <w:r w:rsidRPr="004B1AFA">
        <w:rPr>
          <w:rFonts w:ascii="華康細圓體(P)" w:eastAsia="華康細圓體(P)" w:hAnsi="Times New Roman" w:cs="Times New Roman" w:hint="eastAsia"/>
          <w:color w:val="auto"/>
        </w:rPr>
        <w:t>—</w:t>
      </w:r>
      <w:proofErr w:type="gramEnd"/>
      <w:r w:rsidRPr="004B1AFA">
        <w:rPr>
          <w:rFonts w:ascii="華康細圓體(P)" w:eastAsia="華康細圓體(P)" w:hAnsi="Times New Roman" w:hint="eastAsia"/>
          <w:color w:val="auto"/>
        </w:rPr>
        <w:t>教難</w:t>
      </w:r>
    </w:p>
    <w:p w:rsidR="004B1AFA" w:rsidRPr="004B1AFA" w:rsidRDefault="004B1AFA" w:rsidP="003460E6">
      <w:pPr>
        <w:pStyle w:val="Default"/>
        <w:ind w:leftChars="200" w:left="480"/>
        <w:rPr>
          <w:rFonts w:ascii="華康細圓體(P)" w:eastAsia="華康細圓體(P)" w:hAnsi="Times New Roman" w:cs="Times New Roman"/>
          <w:color w:val="auto"/>
        </w:rPr>
      </w:pPr>
      <w:r w:rsidRPr="004B1AFA">
        <w:rPr>
          <w:rFonts w:ascii="華康細圓體(P)" w:eastAsia="華康細圓體(P)" w:hAnsi="Times New Roman" w:cs="Times New Roman" w:hint="eastAsia"/>
          <w:color w:val="auto"/>
        </w:rPr>
        <w:t>1901-11</w:t>
      </w:r>
      <w:r w:rsidRPr="004B1AFA">
        <w:rPr>
          <w:rFonts w:ascii="華康細圓體(P)" w:eastAsia="華康細圓體(P)" w:hAnsi="Times New Roman" w:hint="eastAsia"/>
          <w:color w:val="auto"/>
        </w:rPr>
        <w:t>：晚清改革</w:t>
      </w:r>
      <w:r w:rsidRPr="004B1AFA">
        <w:rPr>
          <w:rFonts w:ascii="華康細圓體(P)" w:eastAsia="華康細圓體(P)" w:hAnsi="Times New Roman" w:cs="Times New Roman" w:hint="eastAsia"/>
          <w:color w:val="auto"/>
        </w:rPr>
        <w:t>(</w:t>
      </w:r>
      <w:r w:rsidRPr="004B1AFA">
        <w:rPr>
          <w:rFonts w:ascii="華康細圓體(P)" w:eastAsia="華康細圓體(P)" w:hAnsi="Times New Roman" w:hint="eastAsia"/>
          <w:color w:val="auto"/>
        </w:rPr>
        <w:t>有傳教士參與</w:t>
      </w:r>
      <w:r w:rsidRPr="004B1AFA">
        <w:rPr>
          <w:rFonts w:ascii="華康細圓體(P)" w:eastAsia="華康細圓體(P)" w:hAnsi="Times New Roman" w:cs="Times New Roman" w:hint="eastAsia"/>
          <w:color w:val="auto"/>
        </w:rPr>
        <w:t>)</w:t>
      </w:r>
    </w:p>
    <w:p w:rsidR="004B1AFA" w:rsidRPr="004B1AFA" w:rsidRDefault="004B1AFA" w:rsidP="003460E6">
      <w:pPr>
        <w:pStyle w:val="Default"/>
        <w:ind w:leftChars="200" w:left="480"/>
        <w:rPr>
          <w:rFonts w:ascii="華康細圓體(P)" w:eastAsia="華康細圓體(P)" w:hAnsi="Times New Roman" w:cs="Times New Roman"/>
          <w:color w:val="auto"/>
        </w:rPr>
      </w:pPr>
      <w:r w:rsidRPr="004B1AFA">
        <w:rPr>
          <w:rFonts w:ascii="華康細圓體(P)" w:eastAsia="華康細圓體(P)" w:hAnsi="Times New Roman" w:cs="Times New Roman" w:hint="eastAsia"/>
          <w:color w:val="auto"/>
        </w:rPr>
        <w:t>1895-11</w:t>
      </w:r>
      <w:r w:rsidRPr="004B1AFA">
        <w:rPr>
          <w:rFonts w:ascii="華康細圓體(P)" w:eastAsia="華康細圓體(P)" w:hAnsi="Times New Roman" w:hint="eastAsia"/>
          <w:color w:val="auto"/>
        </w:rPr>
        <w:t>：辛亥革命</w:t>
      </w:r>
      <w:r w:rsidRPr="004B1AFA">
        <w:rPr>
          <w:rFonts w:ascii="華康細圓體(P)" w:eastAsia="華康細圓體(P)" w:hAnsi="Times New Roman" w:cs="Times New Roman" w:hint="eastAsia"/>
          <w:color w:val="auto"/>
        </w:rPr>
        <w:t>(</w:t>
      </w:r>
      <w:r w:rsidRPr="004B1AFA">
        <w:rPr>
          <w:rFonts w:ascii="華康細圓體(P)" w:eastAsia="華康細圓體(P)" w:hAnsi="Times New Roman" w:hint="eastAsia"/>
          <w:color w:val="auto"/>
        </w:rPr>
        <w:t>有傳教士提供協助</w:t>
      </w:r>
      <w:r w:rsidRPr="004B1AFA">
        <w:rPr>
          <w:rFonts w:ascii="華康細圓體(P)" w:eastAsia="華康細圓體(P)" w:hAnsi="Times New Roman" w:cs="Times New Roman" w:hint="eastAsia"/>
          <w:color w:val="auto"/>
        </w:rPr>
        <w:t>)</w:t>
      </w:r>
    </w:p>
    <w:p w:rsidR="004B1AFA" w:rsidRPr="004B1AFA" w:rsidRDefault="004B1AFA" w:rsidP="007C6D9F">
      <w:pPr>
        <w:pStyle w:val="Default"/>
        <w:rPr>
          <w:rFonts w:ascii="華康細圓體(P)" w:eastAsia="華康細圓體(P)" w:hAnsi="Times New Roman"/>
          <w:color w:val="auto"/>
          <w:lang w:eastAsia="zh-HK"/>
        </w:rPr>
      </w:pPr>
    </w:p>
    <w:sectPr w:rsidR="004B1AFA" w:rsidRPr="004B1AF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華康細圓體(P)">
    <w:panose1 w:val="020F0300000000000000"/>
    <w:charset w:val="88"/>
    <w:family w:val="swiss"/>
    <w:pitch w:val="variable"/>
    <w:sig w:usb0="80000001" w:usb1="28091800" w:usb2="00000016" w:usb3="00000000" w:csb0="00100000"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768E4"/>
    <w:multiLevelType w:val="hybridMultilevel"/>
    <w:tmpl w:val="BD221A1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6241C4"/>
    <w:multiLevelType w:val="hybridMultilevel"/>
    <w:tmpl w:val="5CC09192"/>
    <w:lvl w:ilvl="0" w:tplc="15C0EE92">
      <w:start w:val="1"/>
      <w:numFmt w:val="lowerRoman"/>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
    <w:nsid w:val="097A3C04"/>
    <w:multiLevelType w:val="hybridMultilevel"/>
    <w:tmpl w:val="306043CE"/>
    <w:lvl w:ilvl="0" w:tplc="1DFE0274">
      <w:start w:val="1"/>
      <w:numFmt w:val="lowerRoman"/>
      <w:lvlText w:val="(%1)"/>
      <w:lvlJc w:val="left"/>
      <w:pPr>
        <w:ind w:left="480" w:hanging="480"/>
      </w:pPr>
      <w:rPr>
        <w:rFonts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E950E78"/>
    <w:multiLevelType w:val="hybridMultilevel"/>
    <w:tmpl w:val="731C68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F4B5F7F"/>
    <w:multiLevelType w:val="hybridMultilevel"/>
    <w:tmpl w:val="B69E4C60"/>
    <w:lvl w:ilvl="0" w:tplc="0C187AE0">
      <w:start w:val="1"/>
      <w:numFmt w:val="lowerLetter"/>
      <w:lvlText w:val="%1."/>
      <w:lvlJc w:val="left"/>
      <w:pPr>
        <w:ind w:left="360" w:hanging="360"/>
      </w:pPr>
      <w:rPr>
        <w:rFonts w:asci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1E76FC2"/>
    <w:multiLevelType w:val="hybridMultilevel"/>
    <w:tmpl w:val="80ACDE38"/>
    <w:lvl w:ilvl="0" w:tplc="5A361E0E">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2586943"/>
    <w:multiLevelType w:val="hybridMultilevel"/>
    <w:tmpl w:val="E97E17EC"/>
    <w:lvl w:ilvl="0" w:tplc="5A361E0E">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3295014"/>
    <w:multiLevelType w:val="hybridMultilevel"/>
    <w:tmpl w:val="A17826F4"/>
    <w:lvl w:ilvl="0" w:tplc="70C23AE4">
      <w:start w:val="1"/>
      <w:numFmt w:val="lowerRoman"/>
      <w:lvlText w:val="(%1)"/>
      <w:lvlJc w:val="left"/>
      <w:pPr>
        <w:ind w:left="720" w:hanging="720"/>
      </w:pPr>
      <w:rPr>
        <w:rFonts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6044161"/>
    <w:multiLevelType w:val="hybridMultilevel"/>
    <w:tmpl w:val="221AABE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1B997197"/>
    <w:multiLevelType w:val="hybridMultilevel"/>
    <w:tmpl w:val="E924D2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6EE207F"/>
    <w:multiLevelType w:val="hybridMultilevel"/>
    <w:tmpl w:val="BC7EA22A"/>
    <w:lvl w:ilvl="0" w:tplc="5A361E0E">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7BF7A63"/>
    <w:multiLevelType w:val="hybridMultilevel"/>
    <w:tmpl w:val="C73E0EE0"/>
    <w:lvl w:ilvl="0" w:tplc="0C78D916">
      <w:start w:val="1"/>
      <w:numFmt w:val="lowerLetter"/>
      <w:lvlText w:val="%1."/>
      <w:lvlJc w:val="left"/>
      <w:pPr>
        <w:ind w:left="720" w:hanging="360"/>
      </w:pPr>
      <w:rPr>
        <w:rFonts w:hint="eastAsia"/>
        <w:b w:val="0"/>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nsid w:val="2E941D34"/>
    <w:multiLevelType w:val="hybridMultilevel"/>
    <w:tmpl w:val="DE620898"/>
    <w:lvl w:ilvl="0" w:tplc="EB800D7A">
      <w:start w:val="1"/>
      <w:numFmt w:val="lowerLetter"/>
      <w:pStyle w:val="a"/>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32DD7CFC"/>
    <w:multiLevelType w:val="hybridMultilevel"/>
    <w:tmpl w:val="C122A842"/>
    <w:lvl w:ilvl="0" w:tplc="5F6E526E">
      <w:start w:val="1"/>
      <w:numFmt w:val="upperLetter"/>
      <w:lvlText w:val="%1."/>
      <w:lvlJc w:val="left"/>
      <w:pPr>
        <w:ind w:left="360" w:hanging="360"/>
      </w:pPr>
      <w:rPr>
        <w:rFonts w:asci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6871C22"/>
    <w:multiLevelType w:val="hybridMultilevel"/>
    <w:tmpl w:val="D9623C30"/>
    <w:lvl w:ilvl="0" w:tplc="1DFE0274">
      <w:start w:val="1"/>
      <w:numFmt w:val="lowerRoman"/>
      <w:lvlText w:val="(%1)"/>
      <w:lvlJc w:val="left"/>
      <w:pPr>
        <w:ind w:left="480" w:hanging="480"/>
      </w:pPr>
      <w:rPr>
        <w:rFonts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2340474"/>
    <w:multiLevelType w:val="hybridMultilevel"/>
    <w:tmpl w:val="1DE43840"/>
    <w:lvl w:ilvl="0" w:tplc="CEA07498">
      <w:start w:val="1"/>
      <w:numFmt w:val="lowerLetter"/>
      <w:lvlText w:val="%1."/>
      <w:lvlJc w:val="left"/>
      <w:pPr>
        <w:ind w:left="360" w:hanging="360"/>
      </w:pPr>
      <w:rPr>
        <w:rFonts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37112DF"/>
    <w:multiLevelType w:val="hybridMultilevel"/>
    <w:tmpl w:val="F92A5A60"/>
    <w:lvl w:ilvl="0" w:tplc="0C187AE0">
      <w:start w:val="1"/>
      <w:numFmt w:val="lowerLetter"/>
      <w:lvlText w:val="%1."/>
      <w:lvlJc w:val="left"/>
      <w:pPr>
        <w:ind w:left="360" w:hanging="360"/>
      </w:pPr>
      <w:rPr>
        <w:rFonts w:asci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4D600A7"/>
    <w:multiLevelType w:val="hybridMultilevel"/>
    <w:tmpl w:val="651417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BD7399A"/>
    <w:multiLevelType w:val="hybridMultilevel"/>
    <w:tmpl w:val="CFC2029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4DC72285"/>
    <w:multiLevelType w:val="hybridMultilevel"/>
    <w:tmpl w:val="9E6E88BA"/>
    <w:lvl w:ilvl="0" w:tplc="E8E05C04">
      <w:start w:val="1"/>
      <w:numFmt w:val="decimal"/>
      <w:pStyle w:val="1"/>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50103355"/>
    <w:multiLevelType w:val="hybridMultilevel"/>
    <w:tmpl w:val="77FC73E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7966CE1"/>
    <w:multiLevelType w:val="hybridMultilevel"/>
    <w:tmpl w:val="69A0A60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57AC214F"/>
    <w:multiLevelType w:val="hybridMultilevel"/>
    <w:tmpl w:val="34562E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58200EB4"/>
    <w:multiLevelType w:val="hybridMultilevel"/>
    <w:tmpl w:val="9F54E22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BE40398"/>
    <w:multiLevelType w:val="hybridMultilevel"/>
    <w:tmpl w:val="0486FAA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D5C559C"/>
    <w:multiLevelType w:val="hybridMultilevel"/>
    <w:tmpl w:val="EF16C2BC"/>
    <w:lvl w:ilvl="0" w:tplc="1DFE0274">
      <w:start w:val="1"/>
      <w:numFmt w:val="lowerRoman"/>
      <w:lvlText w:val="(%1)"/>
      <w:lvlJc w:val="left"/>
      <w:pPr>
        <w:ind w:left="480" w:hanging="480"/>
      </w:pPr>
      <w:rPr>
        <w:rFonts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4AC7499"/>
    <w:multiLevelType w:val="hybridMultilevel"/>
    <w:tmpl w:val="533A461E"/>
    <w:lvl w:ilvl="0" w:tplc="CEA07498">
      <w:start w:val="1"/>
      <w:numFmt w:val="lowerLetter"/>
      <w:lvlText w:val="%1."/>
      <w:lvlJc w:val="left"/>
      <w:pPr>
        <w:ind w:left="360" w:hanging="360"/>
      </w:pPr>
      <w:rPr>
        <w:rFonts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7E910DE"/>
    <w:multiLevelType w:val="hybridMultilevel"/>
    <w:tmpl w:val="D396D7C4"/>
    <w:lvl w:ilvl="0" w:tplc="1DFE0274">
      <w:start w:val="1"/>
      <w:numFmt w:val="lowerRoman"/>
      <w:lvlText w:val="(%1)"/>
      <w:lvlJc w:val="left"/>
      <w:pPr>
        <w:ind w:left="720" w:hanging="720"/>
      </w:pPr>
      <w:rPr>
        <w:rFonts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91E75A2"/>
    <w:multiLevelType w:val="hybridMultilevel"/>
    <w:tmpl w:val="199497CE"/>
    <w:lvl w:ilvl="0" w:tplc="1DE8C772">
      <w:start w:val="1"/>
      <w:numFmt w:val="taiwaneseCountingThousand"/>
      <w:pStyle w:val="a0"/>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B1603EC"/>
    <w:multiLevelType w:val="hybridMultilevel"/>
    <w:tmpl w:val="469C272E"/>
    <w:lvl w:ilvl="0" w:tplc="0C187AE0">
      <w:start w:val="1"/>
      <w:numFmt w:val="lowerLetter"/>
      <w:lvlText w:val="%1."/>
      <w:lvlJc w:val="left"/>
      <w:pPr>
        <w:ind w:left="360" w:hanging="360"/>
      </w:pPr>
      <w:rPr>
        <w:rFonts w:asci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FC06947"/>
    <w:multiLevelType w:val="hybridMultilevel"/>
    <w:tmpl w:val="1B2EF22C"/>
    <w:lvl w:ilvl="0" w:tplc="D0DE94D6">
      <w:start w:val="1"/>
      <w:numFmt w:val="decimal"/>
      <w:lvlText w:val="%1."/>
      <w:lvlJc w:val="left"/>
      <w:pPr>
        <w:ind w:left="360" w:hanging="360"/>
      </w:pPr>
      <w:rPr>
        <w:rFonts w:asci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CC189CB"/>
    <w:multiLevelType w:val="hybridMultilevel"/>
    <w:tmpl w:val="926E80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7FCB7298"/>
    <w:multiLevelType w:val="hybridMultilevel"/>
    <w:tmpl w:val="5268F0A6"/>
    <w:lvl w:ilvl="0" w:tplc="D0DE94D6">
      <w:start w:val="1"/>
      <w:numFmt w:val="decimal"/>
      <w:lvlText w:val="%1."/>
      <w:lvlJc w:val="left"/>
      <w:pPr>
        <w:ind w:left="360" w:hanging="360"/>
      </w:pPr>
      <w:rPr>
        <w:rFonts w:ascii="Times New Roman" w:cs="Times New Roman"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1"/>
  </w:num>
  <w:num w:numId="3">
    <w:abstractNumId w:val="10"/>
  </w:num>
  <w:num w:numId="4">
    <w:abstractNumId w:val="29"/>
  </w:num>
  <w:num w:numId="5">
    <w:abstractNumId w:val="4"/>
  </w:num>
  <w:num w:numId="6">
    <w:abstractNumId w:val="16"/>
  </w:num>
  <w:num w:numId="7">
    <w:abstractNumId w:val="20"/>
  </w:num>
  <w:num w:numId="8">
    <w:abstractNumId w:val="13"/>
  </w:num>
  <w:num w:numId="9">
    <w:abstractNumId w:val="24"/>
  </w:num>
  <w:num w:numId="10">
    <w:abstractNumId w:val="17"/>
  </w:num>
  <w:num w:numId="11">
    <w:abstractNumId w:val="32"/>
  </w:num>
  <w:num w:numId="12">
    <w:abstractNumId w:val="30"/>
  </w:num>
  <w:num w:numId="13">
    <w:abstractNumId w:val="11"/>
  </w:num>
  <w:num w:numId="14">
    <w:abstractNumId w:val="23"/>
  </w:num>
  <w:num w:numId="15">
    <w:abstractNumId w:val="6"/>
  </w:num>
  <w:num w:numId="16">
    <w:abstractNumId w:val="26"/>
  </w:num>
  <w:num w:numId="17">
    <w:abstractNumId w:val="15"/>
  </w:num>
  <w:num w:numId="18">
    <w:abstractNumId w:val="1"/>
  </w:num>
  <w:num w:numId="19">
    <w:abstractNumId w:val="7"/>
  </w:num>
  <w:num w:numId="20">
    <w:abstractNumId w:val="27"/>
  </w:num>
  <w:num w:numId="21">
    <w:abstractNumId w:val="22"/>
  </w:num>
  <w:num w:numId="22">
    <w:abstractNumId w:val="18"/>
  </w:num>
  <w:num w:numId="23">
    <w:abstractNumId w:val="9"/>
  </w:num>
  <w:num w:numId="24">
    <w:abstractNumId w:val="2"/>
  </w:num>
  <w:num w:numId="25">
    <w:abstractNumId w:val="21"/>
  </w:num>
  <w:num w:numId="26">
    <w:abstractNumId w:val="14"/>
  </w:num>
  <w:num w:numId="27">
    <w:abstractNumId w:val="8"/>
  </w:num>
  <w:num w:numId="28">
    <w:abstractNumId w:val="25"/>
  </w:num>
  <w:num w:numId="29">
    <w:abstractNumId w:val="3"/>
  </w:num>
  <w:num w:numId="30">
    <w:abstractNumId w:val="5"/>
  </w:num>
  <w:num w:numId="31">
    <w:abstractNumId w:val="28"/>
  </w:num>
  <w:num w:numId="32">
    <w:abstractNumId w:val="19"/>
  </w:num>
  <w:num w:numId="33">
    <w:abstractNumId w:val="12"/>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9"/>
    <w:lvlOverride w:ilvl="0">
      <w:startOverride w:val="1"/>
    </w:lvlOverride>
  </w:num>
  <w:num w:numId="40">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053"/>
    <w:rsid w:val="000F7A49"/>
    <w:rsid w:val="0014162F"/>
    <w:rsid w:val="002457A0"/>
    <w:rsid w:val="002520EC"/>
    <w:rsid w:val="00291FC8"/>
    <w:rsid w:val="003460E6"/>
    <w:rsid w:val="00402CE1"/>
    <w:rsid w:val="004B1AFA"/>
    <w:rsid w:val="00794C4C"/>
    <w:rsid w:val="007C6D9F"/>
    <w:rsid w:val="00847EA0"/>
    <w:rsid w:val="00901D76"/>
    <w:rsid w:val="00902056"/>
    <w:rsid w:val="00937540"/>
    <w:rsid w:val="00971DD4"/>
    <w:rsid w:val="009E6D5F"/>
    <w:rsid w:val="009F3DD0"/>
    <w:rsid w:val="00A34B59"/>
    <w:rsid w:val="00A63AC4"/>
    <w:rsid w:val="00B02E03"/>
    <w:rsid w:val="00C85E23"/>
    <w:rsid w:val="00C953A0"/>
    <w:rsid w:val="00CE4955"/>
    <w:rsid w:val="00D31D1F"/>
    <w:rsid w:val="00D35300"/>
    <w:rsid w:val="00DC209E"/>
    <w:rsid w:val="00E15575"/>
    <w:rsid w:val="00E162D0"/>
    <w:rsid w:val="00E37D15"/>
    <w:rsid w:val="00E669B0"/>
    <w:rsid w:val="00E752A8"/>
    <w:rsid w:val="00EE4989"/>
    <w:rsid w:val="00F833DE"/>
    <w:rsid w:val="00FC3053"/>
    <w:rsid w:val="00FE63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Default">
    <w:name w:val="Default"/>
    <w:link w:val="Default0"/>
    <w:rsid w:val="00FC3053"/>
    <w:pPr>
      <w:widowControl w:val="0"/>
      <w:autoSpaceDE w:val="0"/>
      <w:autoSpaceDN w:val="0"/>
      <w:adjustRightInd w:val="0"/>
    </w:pPr>
    <w:rPr>
      <w:rFonts w:ascii="新細明體" w:eastAsia="新細明體" w:cs="新細明體"/>
      <w:color w:val="000000"/>
      <w:kern w:val="0"/>
      <w:szCs w:val="24"/>
    </w:rPr>
  </w:style>
  <w:style w:type="paragraph" w:customStyle="1" w:styleId="a0">
    <w:name w:val="新標題一"/>
    <w:basedOn w:val="Default"/>
    <w:link w:val="a5"/>
    <w:qFormat/>
    <w:rsid w:val="004B1AFA"/>
    <w:pPr>
      <w:numPr>
        <w:numId w:val="31"/>
      </w:numPr>
    </w:pPr>
    <w:rPr>
      <w:rFonts w:ascii="華康細圓體(P)" w:eastAsia="華康細圓體(P)" w:hAnsi="Times New Roman"/>
      <w:b/>
      <w:color w:val="auto"/>
    </w:rPr>
  </w:style>
  <w:style w:type="paragraph" w:customStyle="1" w:styleId="1">
    <w:name w:val="新標題1"/>
    <w:basedOn w:val="Default"/>
    <w:link w:val="10"/>
    <w:qFormat/>
    <w:rsid w:val="00EE4989"/>
    <w:pPr>
      <w:numPr>
        <w:numId w:val="32"/>
      </w:numPr>
      <w:ind w:left="568" w:hanging="284"/>
    </w:pPr>
    <w:rPr>
      <w:rFonts w:ascii="華康細圓體(P)" w:eastAsia="華康細圓體(P)" w:hAnsi="Times New Roman"/>
      <w:color w:val="auto"/>
    </w:rPr>
  </w:style>
  <w:style w:type="character" w:customStyle="1" w:styleId="Default0">
    <w:name w:val="Default 字元"/>
    <w:basedOn w:val="a2"/>
    <w:link w:val="Default"/>
    <w:rsid w:val="004B1AFA"/>
    <w:rPr>
      <w:rFonts w:ascii="新細明體" w:eastAsia="新細明體" w:cs="新細明體"/>
      <w:color w:val="000000"/>
      <w:kern w:val="0"/>
      <w:szCs w:val="24"/>
    </w:rPr>
  </w:style>
  <w:style w:type="character" w:customStyle="1" w:styleId="a5">
    <w:name w:val="新標題一 字元"/>
    <w:basedOn w:val="Default0"/>
    <w:link w:val="a0"/>
    <w:rsid w:val="004B1AFA"/>
    <w:rPr>
      <w:rFonts w:ascii="華康細圓體(P)" w:eastAsia="華康細圓體(P)" w:hAnsi="Times New Roman" w:cs="新細明體"/>
      <w:b/>
      <w:color w:val="000000"/>
      <w:kern w:val="0"/>
      <w:szCs w:val="24"/>
    </w:rPr>
  </w:style>
  <w:style w:type="paragraph" w:customStyle="1" w:styleId="11">
    <w:name w:val="內文1"/>
    <w:basedOn w:val="Default"/>
    <w:link w:val="12"/>
    <w:qFormat/>
    <w:rsid w:val="004B1AFA"/>
    <w:pPr>
      <w:ind w:leftChars="200" w:left="480"/>
    </w:pPr>
    <w:rPr>
      <w:rFonts w:ascii="華康細圓體(P)" w:eastAsia="華康細圓體(P)" w:hAnsi="Times New Roman" w:cs="Times New Roman"/>
      <w:color w:val="auto"/>
    </w:rPr>
  </w:style>
  <w:style w:type="character" w:customStyle="1" w:styleId="10">
    <w:name w:val="新標題1 字元"/>
    <w:basedOn w:val="Default0"/>
    <w:link w:val="1"/>
    <w:rsid w:val="00EE4989"/>
    <w:rPr>
      <w:rFonts w:ascii="華康細圓體(P)" w:eastAsia="華康細圓體(P)" w:hAnsi="Times New Roman" w:cs="新細明體"/>
      <w:color w:val="000000"/>
      <w:kern w:val="0"/>
      <w:szCs w:val="24"/>
    </w:rPr>
  </w:style>
  <w:style w:type="paragraph" w:customStyle="1" w:styleId="a">
    <w:name w:val="新標題a"/>
    <w:basedOn w:val="Default"/>
    <w:link w:val="a6"/>
    <w:qFormat/>
    <w:rsid w:val="004B1AFA"/>
    <w:pPr>
      <w:numPr>
        <w:numId w:val="33"/>
      </w:numPr>
    </w:pPr>
    <w:rPr>
      <w:rFonts w:ascii="華康細圓體(P)" w:eastAsia="華康細圓體(P)" w:hAnsi="Times New Roman"/>
      <w:color w:val="auto"/>
    </w:rPr>
  </w:style>
  <w:style w:type="character" w:customStyle="1" w:styleId="12">
    <w:name w:val="內文1 字元"/>
    <w:basedOn w:val="Default0"/>
    <w:link w:val="11"/>
    <w:rsid w:val="004B1AFA"/>
    <w:rPr>
      <w:rFonts w:ascii="華康細圓體(P)" w:eastAsia="華康細圓體(P)" w:hAnsi="Times New Roman" w:cs="Times New Roman"/>
      <w:color w:val="000000"/>
      <w:kern w:val="0"/>
      <w:szCs w:val="24"/>
    </w:rPr>
  </w:style>
  <w:style w:type="paragraph" w:styleId="a7">
    <w:name w:val="List Paragraph"/>
    <w:basedOn w:val="a1"/>
    <w:uiPriority w:val="34"/>
    <w:qFormat/>
    <w:rsid w:val="00901D76"/>
    <w:pPr>
      <w:ind w:leftChars="200" w:left="480"/>
    </w:pPr>
  </w:style>
  <w:style w:type="character" w:customStyle="1" w:styleId="a6">
    <w:name w:val="新標題a 字元"/>
    <w:basedOn w:val="Default0"/>
    <w:link w:val="a"/>
    <w:rsid w:val="004B1AFA"/>
    <w:rPr>
      <w:rFonts w:ascii="華康細圓體(P)" w:eastAsia="華康細圓體(P)" w:hAnsi="Times New Roman" w:cs="新細明體"/>
      <w:color w:val="000000"/>
      <w:kern w:val="0"/>
      <w:szCs w:val="24"/>
    </w:rPr>
  </w:style>
  <w:style w:type="character" w:styleId="a8">
    <w:name w:val="Hyperlink"/>
    <w:basedOn w:val="a2"/>
    <w:uiPriority w:val="99"/>
    <w:semiHidden/>
    <w:unhideWhenUsed/>
    <w:rsid w:val="00847E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Default">
    <w:name w:val="Default"/>
    <w:link w:val="Default0"/>
    <w:rsid w:val="00FC3053"/>
    <w:pPr>
      <w:widowControl w:val="0"/>
      <w:autoSpaceDE w:val="0"/>
      <w:autoSpaceDN w:val="0"/>
      <w:adjustRightInd w:val="0"/>
    </w:pPr>
    <w:rPr>
      <w:rFonts w:ascii="新細明體" w:eastAsia="新細明體" w:cs="新細明體"/>
      <w:color w:val="000000"/>
      <w:kern w:val="0"/>
      <w:szCs w:val="24"/>
    </w:rPr>
  </w:style>
  <w:style w:type="paragraph" w:customStyle="1" w:styleId="a0">
    <w:name w:val="新標題一"/>
    <w:basedOn w:val="Default"/>
    <w:link w:val="a5"/>
    <w:qFormat/>
    <w:rsid w:val="004B1AFA"/>
    <w:pPr>
      <w:numPr>
        <w:numId w:val="31"/>
      </w:numPr>
    </w:pPr>
    <w:rPr>
      <w:rFonts w:ascii="華康細圓體(P)" w:eastAsia="華康細圓體(P)" w:hAnsi="Times New Roman"/>
      <w:b/>
      <w:color w:val="auto"/>
    </w:rPr>
  </w:style>
  <w:style w:type="paragraph" w:customStyle="1" w:styleId="1">
    <w:name w:val="新標題1"/>
    <w:basedOn w:val="Default"/>
    <w:link w:val="10"/>
    <w:qFormat/>
    <w:rsid w:val="00EE4989"/>
    <w:pPr>
      <w:numPr>
        <w:numId w:val="32"/>
      </w:numPr>
      <w:ind w:left="568" w:hanging="284"/>
    </w:pPr>
    <w:rPr>
      <w:rFonts w:ascii="華康細圓體(P)" w:eastAsia="華康細圓體(P)" w:hAnsi="Times New Roman"/>
      <w:color w:val="auto"/>
    </w:rPr>
  </w:style>
  <w:style w:type="character" w:customStyle="1" w:styleId="Default0">
    <w:name w:val="Default 字元"/>
    <w:basedOn w:val="a2"/>
    <w:link w:val="Default"/>
    <w:rsid w:val="004B1AFA"/>
    <w:rPr>
      <w:rFonts w:ascii="新細明體" w:eastAsia="新細明體" w:cs="新細明體"/>
      <w:color w:val="000000"/>
      <w:kern w:val="0"/>
      <w:szCs w:val="24"/>
    </w:rPr>
  </w:style>
  <w:style w:type="character" w:customStyle="1" w:styleId="a5">
    <w:name w:val="新標題一 字元"/>
    <w:basedOn w:val="Default0"/>
    <w:link w:val="a0"/>
    <w:rsid w:val="004B1AFA"/>
    <w:rPr>
      <w:rFonts w:ascii="華康細圓體(P)" w:eastAsia="華康細圓體(P)" w:hAnsi="Times New Roman" w:cs="新細明體"/>
      <w:b/>
      <w:color w:val="000000"/>
      <w:kern w:val="0"/>
      <w:szCs w:val="24"/>
    </w:rPr>
  </w:style>
  <w:style w:type="paragraph" w:customStyle="1" w:styleId="11">
    <w:name w:val="內文1"/>
    <w:basedOn w:val="Default"/>
    <w:link w:val="12"/>
    <w:qFormat/>
    <w:rsid w:val="004B1AFA"/>
    <w:pPr>
      <w:ind w:leftChars="200" w:left="480"/>
    </w:pPr>
    <w:rPr>
      <w:rFonts w:ascii="華康細圓體(P)" w:eastAsia="華康細圓體(P)" w:hAnsi="Times New Roman" w:cs="Times New Roman"/>
      <w:color w:val="auto"/>
    </w:rPr>
  </w:style>
  <w:style w:type="character" w:customStyle="1" w:styleId="10">
    <w:name w:val="新標題1 字元"/>
    <w:basedOn w:val="Default0"/>
    <w:link w:val="1"/>
    <w:rsid w:val="00EE4989"/>
    <w:rPr>
      <w:rFonts w:ascii="華康細圓體(P)" w:eastAsia="華康細圓體(P)" w:hAnsi="Times New Roman" w:cs="新細明體"/>
      <w:color w:val="000000"/>
      <w:kern w:val="0"/>
      <w:szCs w:val="24"/>
    </w:rPr>
  </w:style>
  <w:style w:type="paragraph" w:customStyle="1" w:styleId="a">
    <w:name w:val="新標題a"/>
    <w:basedOn w:val="Default"/>
    <w:link w:val="a6"/>
    <w:qFormat/>
    <w:rsid w:val="004B1AFA"/>
    <w:pPr>
      <w:numPr>
        <w:numId w:val="33"/>
      </w:numPr>
    </w:pPr>
    <w:rPr>
      <w:rFonts w:ascii="華康細圓體(P)" w:eastAsia="華康細圓體(P)" w:hAnsi="Times New Roman"/>
      <w:color w:val="auto"/>
    </w:rPr>
  </w:style>
  <w:style w:type="character" w:customStyle="1" w:styleId="12">
    <w:name w:val="內文1 字元"/>
    <w:basedOn w:val="Default0"/>
    <w:link w:val="11"/>
    <w:rsid w:val="004B1AFA"/>
    <w:rPr>
      <w:rFonts w:ascii="華康細圓體(P)" w:eastAsia="華康細圓體(P)" w:hAnsi="Times New Roman" w:cs="Times New Roman"/>
      <w:color w:val="000000"/>
      <w:kern w:val="0"/>
      <w:szCs w:val="24"/>
    </w:rPr>
  </w:style>
  <w:style w:type="paragraph" w:styleId="a7">
    <w:name w:val="List Paragraph"/>
    <w:basedOn w:val="a1"/>
    <w:uiPriority w:val="34"/>
    <w:qFormat/>
    <w:rsid w:val="00901D76"/>
    <w:pPr>
      <w:ind w:leftChars="200" w:left="480"/>
    </w:pPr>
  </w:style>
  <w:style w:type="character" w:customStyle="1" w:styleId="a6">
    <w:name w:val="新標題a 字元"/>
    <w:basedOn w:val="Default0"/>
    <w:link w:val="a"/>
    <w:rsid w:val="004B1AFA"/>
    <w:rPr>
      <w:rFonts w:ascii="華康細圓體(P)" w:eastAsia="華康細圓體(P)" w:hAnsi="Times New Roman" w:cs="新細明體"/>
      <w:color w:val="000000"/>
      <w:kern w:val="0"/>
      <w:szCs w:val="24"/>
    </w:rPr>
  </w:style>
  <w:style w:type="character" w:styleId="a8">
    <w:name w:val="Hyperlink"/>
    <w:basedOn w:val="a2"/>
    <w:uiPriority w:val="99"/>
    <w:semiHidden/>
    <w:unhideWhenUsed/>
    <w:rsid w:val="00847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6</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Candy</dc:creator>
  <cp:lastModifiedBy>Candy</cp:lastModifiedBy>
  <cp:revision>23</cp:revision>
  <dcterms:created xsi:type="dcterms:W3CDTF">2012-03-29T09:43:00Z</dcterms:created>
  <dcterms:modified xsi:type="dcterms:W3CDTF">2012-03-30T08:58:00Z</dcterms:modified>
</cp:coreProperties>
</file>