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2FA3DD" w14:textId="77777777" w:rsidR="00DA6EDB" w:rsidRDefault="00000000">
      <w:pPr>
        <w:spacing w:after="40"/>
      </w:pPr>
      <w:r>
        <w:rPr>
          <w:rFonts w:ascii="Calibri" w:eastAsia="Calibri" w:hAnsi="Calibri" w:cs="Calibri"/>
          <w:b/>
          <w:bCs/>
          <w:color w:val="1F3B2C"/>
          <w:sz w:val="34"/>
          <w:szCs w:val="34"/>
        </w:rPr>
        <w:t>THE COLD-PRESSED TRUTH</w:t>
      </w:r>
    </w:p>
    <w:p w14:paraId="0FADFC07" w14:textId="77777777" w:rsidR="00DA6EDB" w:rsidRDefault="00000000">
      <w:pPr>
        <w:spacing w:after="60" w:line="264" w:lineRule="auto"/>
      </w:pPr>
      <w:r>
        <w:rPr>
          <w:rFonts w:ascii="Calibri" w:eastAsia="Calibri" w:hAnsi="Calibri" w:cs="Calibri"/>
          <w:i/>
          <w:iCs/>
          <w:color w:val="4A4A4A"/>
          <w:sz w:val="22"/>
          <w:szCs w:val="22"/>
        </w:rPr>
        <w:t>A Founder’s Field Guide to Building, Scaling, and Selling a Consumer Brand</w:t>
      </w:r>
    </w:p>
    <w:p w14:paraId="20AA4880" w14:textId="77777777" w:rsidR="00DA6EDB" w:rsidRDefault="00000000">
      <w:pPr>
        <w:spacing w:after="60" w:line="264" w:lineRule="auto"/>
      </w:pPr>
      <w:r>
        <w:rPr>
          <w:rFonts w:ascii="Calibri" w:eastAsia="Calibri" w:hAnsi="Calibri" w:cs="Calibri"/>
          <w:b/>
          <w:bCs/>
          <w:color w:val="262626"/>
        </w:rPr>
        <w:t>By Jeff Church</w:t>
      </w:r>
      <w:r>
        <w:rPr>
          <w:rFonts w:ascii="Calibri" w:eastAsia="Calibri" w:hAnsi="Calibri" w:cs="Calibri"/>
          <w:color w:val="5A5A5A"/>
        </w:rPr>
        <w:t xml:space="preserve">  ·  Foreword by Jay Shetty  ·  ~53,000 words  ·  23 chapters in three parts, plus epilogue and appendix</w:t>
      </w:r>
    </w:p>
    <w:p w14:paraId="3FAC1391" w14:textId="77777777" w:rsidR="00DA6EDB" w:rsidRDefault="00DA6EDB">
      <w:pPr>
        <w:pBdr>
          <w:bottom w:val="single" w:sz="6" w:space="6" w:color="BFBFBF"/>
        </w:pBdr>
        <w:spacing w:before="60" w:after="200"/>
      </w:pPr>
    </w:p>
    <w:p w14:paraId="47777CF0" w14:textId="77777777" w:rsidR="00DA6EDB" w:rsidRPr="00C654C3" w:rsidRDefault="00000000">
      <w:pPr>
        <w:pStyle w:val="Heading2"/>
        <w:spacing w:before="280" w:after="120"/>
        <w:rPr>
          <w:sz w:val="22"/>
          <w:szCs w:val="22"/>
        </w:rPr>
      </w:pPr>
      <w:r w:rsidRPr="00C654C3">
        <w:rPr>
          <w:rFonts w:ascii="Calibri" w:eastAsia="Calibri" w:hAnsi="Calibri" w:cs="Calibri"/>
          <w:b/>
          <w:bCs/>
          <w:color w:val="1F3B2C"/>
          <w:sz w:val="22"/>
          <w:szCs w:val="22"/>
        </w:rPr>
        <w:t>The one-line version</w:t>
      </w:r>
    </w:p>
    <w:p w14:paraId="4E00E62B" w14:textId="77777777" w:rsidR="00DA6EDB" w:rsidRPr="00C654C3" w:rsidRDefault="00000000">
      <w:pPr>
        <w:spacing w:after="120" w:line="264" w:lineRule="auto"/>
        <w:rPr>
          <w:sz w:val="22"/>
          <w:szCs w:val="22"/>
        </w:rPr>
      </w:pPr>
      <w:r w:rsidRPr="00C654C3">
        <w:rPr>
          <w:rFonts w:ascii="Calibri" w:eastAsia="Calibri" w:hAnsi="Calibri" w:cs="Calibri"/>
          <w:color w:val="262626"/>
          <w:sz w:val="22"/>
          <w:szCs w:val="22"/>
        </w:rPr>
        <w:t>An eight-time founder tells the unvarnished story of building Suja Juice from an ice closet to $100 million in six years — and of the July 3rd phone call when Coca-Cola declined to buy the rest of it — and turns three decades of wins and wipeouts into a working manual for anyone building a consumer brand.</w:t>
      </w:r>
    </w:p>
    <w:p w14:paraId="138AD771" w14:textId="77777777" w:rsidR="00DA6EDB" w:rsidRPr="00C654C3" w:rsidRDefault="00000000">
      <w:pPr>
        <w:pStyle w:val="Heading2"/>
        <w:spacing w:before="280" w:after="120"/>
        <w:rPr>
          <w:sz w:val="22"/>
          <w:szCs w:val="22"/>
        </w:rPr>
      </w:pPr>
      <w:r w:rsidRPr="00C654C3">
        <w:rPr>
          <w:rFonts w:ascii="Calibri" w:eastAsia="Calibri" w:hAnsi="Calibri" w:cs="Calibri"/>
          <w:b/>
          <w:bCs/>
          <w:color w:val="1F3B2C"/>
          <w:sz w:val="22"/>
          <w:szCs w:val="22"/>
        </w:rPr>
        <w:t>The spine of the story</w:t>
      </w:r>
    </w:p>
    <w:p w14:paraId="5077B908" w14:textId="77777777" w:rsidR="00DA6EDB" w:rsidRPr="00C654C3" w:rsidRDefault="00000000">
      <w:pPr>
        <w:spacing w:after="120" w:line="264" w:lineRule="auto"/>
        <w:rPr>
          <w:sz w:val="22"/>
          <w:szCs w:val="22"/>
        </w:rPr>
      </w:pPr>
      <w:r w:rsidRPr="00C654C3">
        <w:rPr>
          <w:rFonts w:ascii="Calibri" w:eastAsia="Calibri" w:hAnsi="Calibri" w:cs="Calibri"/>
          <w:color w:val="262626"/>
          <w:sz w:val="22"/>
          <w:szCs w:val="22"/>
        </w:rPr>
        <w:t>The book opens on July 3, 2018. Coca-Cola had taken a 30% stake in Suja three years earlier at a $300 million valuation, and the second step of that two-step deal was expected to close. Instead, Scott Uzell called to say Coke was walking. Jeff hung up, walked downstairs, and wept in front of his sons.</w:t>
      </w:r>
    </w:p>
    <w:p w14:paraId="1C023D7A" w14:textId="77777777" w:rsidR="00DA6EDB" w:rsidRPr="00C654C3" w:rsidRDefault="00000000">
      <w:pPr>
        <w:spacing w:after="120" w:line="264" w:lineRule="auto"/>
        <w:rPr>
          <w:sz w:val="22"/>
          <w:szCs w:val="22"/>
        </w:rPr>
      </w:pPr>
      <w:r w:rsidRPr="00C654C3">
        <w:rPr>
          <w:rFonts w:ascii="Calibri" w:eastAsia="Calibri" w:hAnsi="Calibri" w:cs="Calibri"/>
          <w:color w:val="262626"/>
          <w:sz w:val="22"/>
          <w:szCs w:val="22"/>
        </w:rPr>
        <w:t>Everything before that moment is how Suja got there. Everything after is what it cost to survive it: roughly $40 million in secured debt coming due in October, more than $10 million a year in burn, gross margins under 32%, and weeks when there was less than $100,000 in the bank. The company cut $4 million in marketing, killed low-margin outsourced SKUs, leaned into two-ounce wellness shots at ~60% margins, and swung from a $10 million EBITDA loss in 2018 to $3 million positive in 2019. Jeff stepped down as CEO in 2019 and left in January 2020. Suja sold to Paine Schwartz for approximately $300 million later that year.</w:t>
      </w:r>
    </w:p>
    <w:p w14:paraId="1CFD356F" w14:textId="77777777" w:rsidR="00DA6EDB" w:rsidRPr="00C654C3" w:rsidRDefault="00000000">
      <w:pPr>
        <w:spacing w:after="120" w:line="264" w:lineRule="auto"/>
        <w:rPr>
          <w:sz w:val="22"/>
          <w:szCs w:val="22"/>
        </w:rPr>
      </w:pPr>
      <w:r w:rsidRPr="00C654C3">
        <w:rPr>
          <w:rFonts w:ascii="Calibri" w:eastAsia="Calibri" w:hAnsi="Calibri" w:cs="Calibri"/>
          <w:color w:val="262626"/>
          <w:sz w:val="22"/>
          <w:szCs w:val="22"/>
        </w:rPr>
        <w:t xml:space="preserve">The epilogue was written last, and it’s the emotional payoff of the book. In May 2026, Suja Life rang the Nasdaq opening bell at a valuation north of $700 million. Jeff asked to attend. The current owners declined, citing policy. He watched from a screen in San Diego — and writes about gratitude rather than grievance, landing on the line that closes the book’s argument: </w:t>
      </w:r>
      <w:r w:rsidRPr="00C654C3">
        <w:rPr>
          <w:rFonts w:ascii="Calibri" w:eastAsia="Calibri" w:hAnsi="Calibri" w:cs="Calibri"/>
          <w:i/>
          <w:iCs/>
          <w:color w:val="262626"/>
          <w:sz w:val="22"/>
          <w:szCs w:val="22"/>
        </w:rPr>
        <w:t>build the company, but don’t be the company.</w:t>
      </w:r>
    </w:p>
    <w:p w14:paraId="38F79B12" w14:textId="77777777" w:rsidR="00DA6EDB" w:rsidRPr="00C654C3" w:rsidRDefault="00000000">
      <w:pPr>
        <w:pStyle w:val="Heading2"/>
        <w:spacing w:before="280" w:after="120"/>
        <w:rPr>
          <w:sz w:val="22"/>
          <w:szCs w:val="22"/>
        </w:rPr>
      </w:pPr>
      <w:r w:rsidRPr="00C654C3">
        <w:rPr>
          <w:rFonts w:ascii="Calibri" w:eastAsia="Calibri" w:hAnsi="Calibri" w:cs="Calibri"/>
          <w:b/>
          <w:bCs/>
          <w:color w:val="1F3B2C"/>
          <w:sz w:val="22"/>
          <w:szCs w:val="22"/>
        </w:rPr>
        <w:t>What’s actually inside</w:t>
      </w:r>
    </w:p>
    <w:p w14:paraId="0E04E0C7" w14:textId="77777777" w:rsidR="00DA6EDB" w:rsidRPr="00C654C3" w:rsidRDefault="00000000">
      <w:pPr>
        <w:spacing w:after="120" w:line="264" w:lineRule="auto"/>
        <w:rPr>
          <w:sz w:val="22"/>
          <w:szCs w:val="22"/>
        </w:rPr>
      </w:pPr>
      <w:r w:rsidRPr="00C654C3">
        <w:rPr>
          <w:rFonts w:ascii="Calibri" w:eastAsia="Calibri" w:hAnsi="Calibri" w:cs="Calibri"/>
          <w:b/>
          <w:bCs/>
          <w:color w:val="262626"/>
          <w:sz w:val="22"/>
          <w:szCs w:val="22"/>
        </w:rPr>
        <w:t xml:space="preserve">Part I — Building a Strong Foundation (Ch. 1–9). </w:t>
      </w:r>
      <w:r w:rsidRPr="00C654C3">
        <w:rPr>
          <w:rFonts w:ascii="Calibri" w:eastAsia="Calibri" w:hAnsi="Calibri" w:cs="Calibri"/>
          <w:color w:val="262626"/>
          <w:sz w:val="22"/>
          <w:szCs w:val="22"/>
        </w:rPr>
        <w:t>The origin of a founder, and the pre-launch work most people skip. Includes an entrepreneurial readiness assessment, a pre-launch roadmap with real timelines and budgets, the M.A.P. framework (Market, Audience, Positioning) for product clarity, a stage-gate process for killing bad ideas early, a detailed four-stage model of a brand’s life cycle from launch through scaling to exit, an eight-step fundraising process, a chapter on culture and hiring, and ten common startup misconceptions that quietly crack a foundation.</w:t>
      </w:r>
    </w:p>
    <w:p w14:paraId="6C2FE099" w14:textId="77777777" w:rsidR="00DA6EDB" w:rsidRPr="00C654C3" w:rsidRDefault="00000000">
      <w:pPr>
        <w:spacing w:after="120" w:line="264" w:lineRule="auto"/>
        <w:rPr>
          <w:sz w:val="22"/>
          <w:szCs w:val="22"/>
        </w:rPr>
      </w:pPr>
      <w:r w:rsidRPr="00C654C3">
        <w:rPr>
          <w:rFonts w:ascii="Calibri" w:eastAsia="Calibri" w:hAnsi="Calibri" w:cs="Calibri"/>
          <w:b/>
          <w:bCs/>
          <w:color w:val="262626"/>
          <w:sz w:val="22"/>
          <w:szCs w:val="22"/>
        </w:rPr>
        <w:t xml:space="preserve">Part II — Scaling the Engine (Ch. 10–17). </w:t>
      </w:r>
      <w:r w:rsidRPr="00C654C3">
        <w:rPr>
          <w:rFonts w:ascii="Calibri" w:eastAsia="Calibri" w:hAnsi="Calibri" w:cs="Calibri"/>
          <w:color w:val="262626"/>
          <w:sz w:val="22"/>
          <w:szCs w:val="22"/>
        </w:rPr>
        <w:t>How to grow fast without losing control. Supply chain and systems design, winning shelf space and reading syndicated data, the language retail buyers actually speak, innovation and the art of the pivot, an unusually candid chapter on the mechanics and power dynamics of the Coca-Cola partnership, how different retailers each win differently, and the wellness-shot pivot that quietly saved the company.</w:t>
      </w:r>
    </w:p>
    <w:p w14:paraId="03C8312A" w14:textId="77777777" w:rsidR="00DA6EDB" w:rsidRPr="00C654C3" w:rsidRDefault="00000000">
      <w:pPr>
        <w:spacing w:after="120" w:line="264" w:lineRule="auto"/>
        <w:rPr>
          <w:sz w:val="22"/>
          <w:szCs w:val="22"/>
        </w:rPr>
      </w:pPr>
      <w:r w:rsidRPr="00C654C3">
        <w:rPr>
          <w:rFonts w:ascii="Calibri" w:eastAsia="Calibri" w:hAnsi="Calibri" w:cs="Calibri"/>
          <w:b/>
          <w:bCs/>
          <w:color w:val="262626"/>
          <w:sz w:val="22"/>
          <w:szCs w:val="22"/>
        </w:rPr>
        <w:t xml:space="preserve">Part III — The Exit (Ch. 18–23). </w:t>
      </w:r>
      <w:r w:rsidRPr="00C654C3">
        <w:rPr>
          <w:rFonts w:ascii="Calibri" w:eastAsia="Calibri" w:hAnsi="Calibri" w:cs="Calibri"/>
          <w:color w:val="262626"/>
          <w:sz w:val="22"/>
          <w:szCs w:val="22"/>
        </w:rPr>
        <w:t xml:space="preserve">The sale, and then the personal reckoning. Chapter 19 — “The Good, the Bad, and the Ugly” — is the most exposed writing in the book: the financial strain, the marriage and parenting costs, the 3 a.m. payroll dread, and Jeff’s own burnout, drinking, and month in rehab after leaving Suja. It’s followed by “Babu’s Field Guide” (15 hard-won operating rules), a chapter cataloguing fatal versus recoverable mistakes — contract traps, personal guarantees, founder over-dilution, recalls, running out of cash — ten universal </w:t>
      </w:r>
      <w:r w:rsidRPr="00C654C3">
        <w:rPr>
          <w:rFonts w:ascii="Calibri" w:eastAsia="Calibri" w:hAnsi="Calibri" w:cs="Calibri"/>
          <w:color w:val="262626"/>
          <w:sz w:val="22"/>
          <w:szCs w:val="22"/>
        </w:rPr>
        <w:lastRenderedPageBreak/>
        <w:t>principles, and a closing chapter that braids his mountaineering life into the argument that the climb, not the summit, is what changes you. An appendix gives founders a plain-English glossary of the retail metrics that actually matter, plus Jeff’s own Monday morning dashboard.</w:t>
      </w:r>
    </w:p>
    <w:p w14:paraId="3212DB2C" w14:textId="77777777" w:rsidR="00DA6EDB" w:rsidRPr="00C654C3" w:rsidRDefault="00000000">
      <w:pPr>
        <w:pStyle w:val="Heading2"/>
        <w:spacing w:before="280" w:after="120"/>
        <w:rPr>
          <w:sz w:val="22"/>
          <w:szCs w:val="22"/>
        </w:rPr>
      </w:pPr>
      <w:r w:rsidRPr="00C654C3">
        <w:rPr>
          <w:rFonts w:ascii="Calibri" w:eastAsia="Calibri" w:hAnsi="Calibri" w:cs="Calibri"/>
          <w:b/>
          <w:bCs/>
          <w:color w:val="1F3B2C"/>
          <w:sz w:val="22"/>
          <w:szCs w:val="22"/>
        </w:rPr>
        <w:t>Voice and posture</w:t>
      </w:r>
    </w:p>
    <w:p w14:paraId="186EE255" w14:textId="77777777" w:rsidR="00DA6EDB" w:rsidRPr="00C654C3" w:rsidRDefault="00000000">
      <w:pPr>
        <w:spacing w:after="120" w:line="264" w:lineRule="auto"/>
        <w:rPr>
          <w:sz w:val="22"/>
          <w:szCs w:val="22"/>
        </w:rPr>
      </w:pPr>
      <w:r w:rsidRPr="00C654C3">
        <w:rPr>
          <w:rFonts w:ascii="Calibri" w:eastAsia="Calibri" w:hAnsi="Calibri" w:cs="Calibri"/>
          <w:color w:val="262626"/>
          <w:sz w:val="22"/>
          <w:szCs w:val="22"/>
        </w:rPr>
        <w:t>“Babu” is Swahili for grandpa — the name Kilimanjaro guides gave Jeff for his slow pace and unsolicited trail advice, and the persona he adopts throughout: the guy walking a little ahead, pointing out the cliffs. The book is deliberately anti-hype. It’s a memoir that keeps stopping to hand you a tool, and an operating manual that keeps admitting what it cost. Failures get as much airtime as wins — the $1 million kombucha costing error, Rowdy Energy entering the market roughly 100th, three blazing strikeouts alongside five home runs.</w:t>
      </w:r>
    </w:p>
    <w:p w14:paraId="70ED84F5" w14:textId="77777777" w:rsidR="00DA6EDB" w:rsidRPr="00C654C3" w:rsidRDefault="00000000">
      <w:pPr>
        <w:pStyle w:val="Heading2"/>
        <w:spacing w:before="280" w:after="120"/>
        <w:rPr>
          <w:sz w:val="22"/>
          <w:szCs w:val="22"/>
        </w:rPr>
      </w:pPr>
      <w:r w:rsidRPr="00C654C3">
        <w:rPr>
          <w:rFonts w:ascii="Calibri" w:eastAsia="Calibri" w:hAnsi="Calibri" w:cs="Calibri"/>
          <w:b/>
          <w:bCs/>
          <w:color w:val="1F3B2C"/>
          <w:sz w:val="22"/>
          <w:szCs w:val="22"/>
        </w:rPr>
        <w:t>Who it’s for</w:t>
      </w:r>
    </w:p>
    <w:p w14:paraId="6312A00A" w14:textId="77777777" w:rsidR="00DA6EDB" w:rsidRPr="00C654C3" w:rsidRDefault="00000000">
      <w:pPr>
        <w:spacing w:after="120" w:line="264" w:lineRule="auto"/>
        <w:rPr>
          <w:sz w:val="22"/>
          <w:szCs w:val="22"/>
        </w:rPr>
      </w:pPr>
      <w:r w:rsidRPr="00C654C3">
        <w:rPr>
          <w:rFonts w:ascii="Calibri" w:eastAsia="Calibri" w:hAnsi="Calibri" w:cs="Calibri"/>
          <w:color w:val="262626"/>
          <w:sz w:val="22"/>
          <w:szCs w:val="22"/>
        </w:rPr>
        <w:t>Consumer and CPG founders first, but the frameworks are written to travel. Also useful to operators, early employees, and investors who want an honest read on what the inside of a fast-scaling brand actually feels like.</w:t>
      </w:r>
    </w:p>
    <w:p w14:paraId="5C929532" w14:textId="77777777" w:rsidR="00DA6EDB" w:rsidRPr="00C654C3" w:rsidRDefault="00000000">
      <w:pPr>
        <w:pStyle w:val="Heading2"/>
        <w:spacing w:before="280" w:after="120"/>
        <w:rPr>
          <w:sz w:val="22"/>
          <w:szCs w:val="22"/>
        </w:rPr>
      </w:pPr>
      <w:r w:rsidRPr="00C654C3">
        <w:rPr>
          <w:rFonts w:ascii="Calibri" w:eastAsia="Calibri" w:hAnsi="Calibri" w:cs="Calibri"/>
          <w:b/>
          <w:bCs/>
          <w:color w:val="1F3B2C"/>
          <w:sz w:val="22"/>
          <w:szCs w:val="22"/>
        </w:rPr>
        <w:t>Credential line for context</w:t>
      </w:r>
    </w:p>
    <w:p w14:paraId="7E7278C6" w14:textId="77777777" w:rsidR="00DA6EDB" w:rsidRPr="00C654C3" w:rsidRDefault="00000000">
      <w:pPr>
        <w:spacing w:after="120" w:line="264" w:lineRule="auto"/>
        <w:rPr>
          <w:sz w:val="22"/>
          <w:szCs w:val="22"/>
        </w:rPr>
      </w:pPr>
      <w:r w:rsidRPr="00C654C3">
        <w:rPr>
          <w:rFonts w:ascii="Calibri" w:eastAsia="Calibri" w:hAnsi="Calibri" w:cs="Calibri"/>
          <w:color w:val="262626"/>
          <w:sz w:val="22"/>
          <w:szCs w:val="22"/>
        </w:rPr>
        <w:t>Harvard Business School. Eight ventures, $212 million raised, nearly $700 million returned to investors. Suja became one of the fastest-growing food and beverage companies in America. Outside work: 55+ marathons and ultramarathons, six of the Seven Summits.</w:t>
      </w:r>
    </w:p>
    <w:p w14:paraId="08904D6D" w14:textId="77777777" w:rsidR="00DA6EDB" w:rsidRPr="00C654C3" w:rsidRDefault="00000000">
      <w:pPr>
        <w:pStyle w:val="Heading2"/>
        <w:spacing w:before="280" w:after="120"/>
        <w:rPr>
          <w:sz w:val="22"/>
          <w:szCs w:val="22"/>
        </w:rPr>
      </w:pPr>
      <w:r w:rsidRPr="00C654C3">
        <w:rPr>
          <w:rFonts w:ascii="Calibri" w:eastAsia="Calibri" w:hAnsi="Calibri" w:cs="Calibri"/>
          <w:b/>
          <w:bCs/>
          <w:color w:val="1F3B2C"/>
          <w:sz w:val="22"/>
          <w:szCs w:val="22"/>
        </w:rPr>
        <w:t>Moments a blurb might reach for</w:t>
      </w:r>
    </w:p>
    <w:p w14:paraId="22F70E10" w14:textId="77777777" w:rsidR="00DA6EDB" w:rsidRPr="00C654C3" w:rsidRDefault="00000000">
      <w:pPr>
        <w:pStyle w:val="ListParagraph"/>
        <w:numPr>
          <w:ilvl w:val="0"/>
          <w:numId w:val="2"/>
        </w:numPr>
        <w:spacing w:after="100" w:line="264" w:lineRule="auto"/>
        <w:rPr>
          <w:sz w:val="22"/>
          <w:szCs w:val="22"/>
        </w:rPr>
      </w:pPr>
      <w:r w:rsidRPr="00C654C3">
        <w:rPr>
          <w:rFonts w:ascii="Calibri" w:eastAsia="Calibri" w:hAnsi="Calibri" w:cs="Calibri"/>
          <w:color w:val="262626"/>
          <w:sz w:val="22"/>
          <w:szCs w:val="22"/>
        </w:rPr>
        <w:t>The three seconds of high school football cowardice — not raising his hand in the end zone — that he replayed for twenty years, and the 2 a.m. decision at 38 to finally raise it.</w:t>
      </w:r>
    </w:p>
    <w:p w14:paraId="7AE34FE1" w14:textId="77777777" w:rsidR="00DA6EDB" w:rsidRPr="00C654C3" w:rsidRDefault="00000000">
      <w:pPr>
        <w:pStyle w:val="ListParagraph"/>
        <w:numPr>
          <w:ilvl w:val="0"/>
          <w:numId w:val="2"/>
        </w:numPr>
        <w:spacing w:after="100" w:line="264" w:lineRule="auto"/>
        <w:rPr>
          <w:sz w:val="22"/>
          <w:szCs w:val="22"/>
        </w:rPr>
      </w:pPr>
      <w:r w:rsidRPr="00C654C3">
        <w:rPr>
          <w:rFonts w:ascii="Calibri" w:eastAsia="Calibri" w:hAnsi="Calibri" w:cs="Calibri"/>
          <w:color w:val="262626"/>
          <w:sz w:val="22"/>
          <w:szCs w:val="22"/>
        </w:rPr>
        <w:t>Pausing a deal with the world’s largest beverage company over a quality issue, because there’s no wrong time to do the right thing.</w:t>
      </w:r>
    </w:p>
    <w:p w14:paraId="7D7C634B" w14:textId="77777777" w:rsidR="00DA6EDB" w:rsidRPr="00C654C3" w:rsidRDefault="00000000">
      <w:pPr>
        <w:pStyle w:val="ListParagraph"/>
        <w:numPr>
          <w:ilvl w:val="0"/>
          <w:numId w:val="2"/>
        </w:numPr>
        <w:spacing w:after="100" w:line="264" w:lineRule="auto"/>
        <w:rPr>
          <w:sz w:val="22"/>
          <w:szCs w:val="22"/>
        </w:rPr>
      </w:pPr>
      <w:r w:rsidRPr="00C654C3">
        <w:rPr>
          <w:rFonts w:ascii="Calibri" w:eastAsia="Calibri" w:hAnsi="Calibri" w:cs="Calibri"/>
          <w:color w:val="262626"/>
          <w:sz w:val="22"/>
          <w:szCs w:val="22"/>
        </w:rPr>
        <w:t>Fighting to bring in Goldman Sachs so the angels who’d been in for three years didn’t get bypassed — they ultimately returned roughly 10x.</w:t>
      </w:r>
    </w:p>
    <w:p w14:paraId="27FA3E7E" w14:textId="77777777" w:rsidR="00DA6EDB" w:rsidRPr="00C654C3" w:rsidRDefault="00000000">
      <w:pPr>
        <w:pStyle w:val="ListParagraph"/>
        <w:numPr>
          <w:ilvl w:val="0"/>
          <w:numId w:val="2"/>
        </w:numPr>
        <w:spacing w:after="100" w:line="264" w:lineRule="auto"/>
        <w:rPr>
          <w:sz w:val="22"/>
          <w:szCs w:val="22"/>
        </w:rPr>
      </w:pPr>
      <w:r w:rsidRPr="00C654C3">
        <w:rPr>
          <w:rFonts w:ascii="Calibri" w:eastAsia="Calibri" w:hAnsi="Calibri" w:cs="Calibri"/>
          <w:i/>
          <w:iCs/>
          <w:color w:val="262626"/>
          <w:sz w:val="22"/>
          <w:szCs w:val="22"/>
        </w:rPr>
        <w:t>“The decision that saves you is almost never the one you made on the day you needed saving. It’s usually one you made eighteen months earlier, on a Tuesday, when nobody was watching.”</w:t>
      </w:r>
    </w:p>
    <w:p w14:paraId="463C2032" w14:textId="77777777" w:rsidR="00DA6EDB" w:rsidRPr="00C654C3" w:rsidRDefault="00000000">
      <w:pPr>
        <w:pStyle w:val="ListParagraph"/>
        <w:numPr>
          <w:ilvl w:val="0"/>
          <w:numId w:val="2"/>
        </w:numPr>
        <w:spacing w:after="100" w:line="264" w:lineRule="auto"/>
        <w:rPr>
          <w:sz w:val="22"/>
          <w:szCs w:val="22"/>
        </w:rPr>
      </w:pPr>
      <w:r w:rsidRPr="00C654C3">
        <w:rPr>
          <w:rFonts w:ascii="Calibri" w:eastAsia="Calibri" w:hAnsi="Calibri" w:cs="Calibri"/>
          <w:color w:val="262626"/>
          <w:sz w:val="22"/>
          <w:szCs w:val="22"/>
        </w:rPr>
        <w:t>Watching his own company ring the bell without him — and writing about gratitude instead.</w:t>
      </w:r>
    </w:p>
    <w:p w14:paraId="5E0B7EE8" w14:textId="7EFB1D90" w:rsidR="00DA6EDB" w:rsidRDefault="00DA6EDB">
      <w:pPr>
        <w:spacing w:after="120" w:line="264" w:lineRule="auto"/>
      </w:pPr>
    </w:p>
    <w:sectPr w:rsidR="00DA6ED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E0F22"/>
    <w:multiLevelType w:val="hybridMultilevel"/>
    <w:tmpl w:val="6464C672"/>
    <w:lvl w:ilvl="0" w:tplc="C122CBD6">
      <w:start w:val="1"/>
      <w:numFmt w:val="bullet"/>
      <w:lvlText w:val="•"/>
      <w:lvlJc w:val="left"/>
      <w:pPr>
        <w:ind w:left="431" w:hanging="259"/>
      </w:pPr>
    </w:lvl>
    <w:lvl w:ilvl="1" w:tplc="54DCD8A6">
      <w:numFmt w:val="decimal"/>
      <w:lvlText w:val=""/>
      <w:lvlJc w:val="left"/>
    </w:lvl>
    <w:lvl w:ilvl="2" w:tplc="1AC65E56">
      <w:numFmt w:val="decimal"/>
      <w:lvlText w:val=""/>
      <w:lvlJc w:val="left"/>
    </w:lvl>
    <w:lvl w:ilvl="3" w:tplc="8FC038FA">
      <w:numFmt w:val="decimal"/>
      <w:lvlText w:val=""/>
      <w:lvlJc w:val="left"/>
    </w:lvl>
    <w:lvl w:ilvl="4" w:tplc="21D06F7E">
      <w:numFmt w:val="decimal"/>
      <w:lvlText w:val=""/>
      <w:lvlJc w:val="left"/>
    </w:lvl>
    <w:lvl w:ilvl="5" w:tplc="9B186952">
      <w:numFmt w:val="decimal"/>
      <w:lvlText w:val=""/>
      <w:lvlJc w:val="left"/>
    </w:lvl>
    <w:lvl w:ilvl="6" w:tplc="ED7C2DE0">
      <w:numFmt w:val="decimal"/>
      <w:lvlText w:val=""/>
      <w:lvlJc w:val="left"/>
    </w:lvl>
    <w:lvl w:ilvl="7" w:tplc="50DEDBD0">
      <w:numFmt w:val="decimal"/>
      <w:lvlText w:val=""/>
      <w:lvlJc w:val="left"/>
    </w:lvl>
    <w:lvl w:ilvl="8" w:tplc="4E9628EE">
      <w:numFmt w:val="decimal"/>
      <w:lvlText w:val=""/>
      <w:lvlJc w:val="left"/>
    </w:lvl>
  </w:abstractNum>
  <w:abstractNum w:abstractNumId="1" w15:restartNumberingAfterBreak="0">
    <w:nsid w:val="34F14322"/>
    <w:multiLevelType w:val="hybridMultilevel"/>
    <w:tmpl w:val="6FA2114C"/>
    <w:lvl w:ilvl="0" w:tplc="07A4624A">
      <w:start w:val="1"/>
      <w:numFmt w:val="bullet"/>
      <w:lvlText w:val="●"/>
      <w:lvlJc w:val="left"/>
      <w:pPr>
        <w:ind w:left="720" w:hanging="360"/>
      </w:pPr>
    </w:lvl>
    <w:lvl w:ilvl="1" w:tplc="0854C256">
      <w:start w:val="1"/>
      <w:numFmt w:val="bullet"/>
      <w:lvlText w:val="○"/>
      <w:lvlJc w:val="left"/>
      <w:pPr>
        <w:ind w:left="1440" w:hanging="360"/>
      </w:pPr>
    </w:lvl>
    <w:lvl w:ilvl="2" w:tplc="FD4CD984">
      <w:start w:val="1"/>
      <w:numFmt w:val="bullet"/>
      <w:lvlText w:val="■"/>
      <w:lvlJc w:val="left"/>
      <w:pPr>
        <w:ind w:left="2160" w:hanging="360"/>
      </w:pPr>
    </w:lvl>
    <w:lvl w:ilvl="3" w:tplc="266A1C9C">
      <w:start w:val="1"/>
      <w:numFmt w:val="bullet"/>
      <w:lvlText w:val="●"/>
      <w:lvlJc w:val="left"/>
      <w:pPr>
        <w:ind w:left="2880" w:hanging="360"/>
      </w:pPr>
    </w:lvl>
    <w:lvl w:ilvl="4" w:tplc="11AAF0B0">
      <w:start w:val="1"/>
      <w:numFmt w:val="bullet"/>
      <w:lvlText w:val="○"/>
      <w:lvlJc w:val="left"/>
      <w:pPr>
        <w:ind w:left="3600" w:hanging="360"/>
      </w:pPr>
    </w:lvl>
    <w:lvl w:ilvl="5" w:tplc="216A2758">
      <w:start w:val="1"/>
      <w:numFmt w:val="bullet"/>
      <w:lvlText w:val="■"/>
      <w:lvlJc w:val="left"/>
      <w:pPr>
        <w:ind w:left="4320" w:hanging="360"/>
      </w:pPr>
    </w:lvl>
    <w:lvl w:ilvl="6" w:tplc="D2187054">
      <w:start w:val="1"/>
      <w:numFmt w:val="bullet"/>
      <w:lvlText w:val="●"/>
      <w:lvlJc w:val="left"/>
      <w:pPr>
        <w:ind w:left="5040" w:hanging="360"/>
      </w:pPr>
    </w:lvl>
    <w:lvl w:ilvl="7" w:tplc="BAC6C7BA">
      <w:start w:val="1"/>
      <w:numFmt w:val="bullet"/>
      <w:lvlText w:val="●"/>
      <w:lvlJc w:val="left"/>
      <w:pPr>
        <w:ind w:left="5760" w:hanging="360"/>
      </w:pPr>
    </w:lvl>
    <w:lvl w:ilvl="8" w:tplc="B40018B8">
      <w:start w:val="1"/>
      <w:numFmt w:val="bullet"/>
      <w:lvlText w:val="●"/>
      <w:lvlJc w:val="left"/>
      <w:pPr>
        <w:ind w:left="6480" w:hanging="360"/>
      </w:pPr>
    </w:lvl>
  </w:abstractNum>
  <w:num w:numId="1" w16cid:durableId="571965011">
    <w:abstractNumId w:val="1"/>
    <w:lvlOverride w:ilvl="0">
      <w:startOverride w:val="1"/>
    </w:lvlOverride>
  </w:num>
  <w:num w:numId="2" w16cid:durableId="2174027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EDB"/>
    <w:rsid w:val="00843495"/>
    <w:rsid w:val="00C654C3"/>
    <w:rsid w:val="00DA500D"/>
    <w:rsid w:val="00DA6EDB"/>
    <w:rsid w:val="00EA4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721B90"/>
  <w15:docId w15:val="{80BB19E5-8DEB-2548-9266-E4A2F4030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Jeffrey Church</cp:lastModifiedBy>
  <cp:revision>2</cp:revision>
  <dcterms:created xsi:type="dcterms:W3CDTF">2026-08-02T17:57:00Z</dcterms:created>
  <dcterms:modified xsi:type="dcterms:W3CDTF">2026-08-02T17:57:00Z</dcterms:modified>
</cp:coreProperties>
</file>