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A92C18" w14:textId="77777777" w:rsidR="00C145C5" w:rsidRDefault="00A25796">
      <w:pPr>
        <w:pStyle w:val="normal0"/>
        <w:widowControl w:val="0"/>
        <w:spacing w:line="240" w:lineRule="auto"/>
        <w:jc w:val="center"/>
        <w:rPr>
          <w:rFonts w:ascii="Spectral" w:eastAsia="Spectral" w:hAnsi="Spectral" w:cs="Spectral"/>
          <w:b/>
          <w:sz w:val="36"/>
          <w:szCs w:val="36"/>
        </w:rPr>
      </w:pPr>
      <w:r>
        <w:rPr>
          <w:rFonts w:ascii="Spectral" w:eastAsia="Spectral" w:hAnsi="Spectral" w:cs="Spectral"/>
          <w:b/>
          <w:sz w:val="36"/>
          <w:szCs w:val="36"/>
        </w:rPr>
        <w:t>Justin Toniazzo</w:t>
      </w:r>
    </w:p>
    <w:p w14:paraId="0A0D6558" w14:textId="77777777" w:rsidR="00C145C5" w:rsidRDefault="00A25796">
      <w:pPr>
        <w:pStyle w:val="normal0"/>
        <w:widowControl w:val="0"/>
        <w:spacing w:line="240" w:lineRule="auto"/>
        <w:jc w:val="center"/>
        <w:rPr>
          <w:rFonts w:ascii="Spectral" w:eastAsia="Spectral" w:hAnsi="Spectral" w:cs="Spectral"/>
          <w:b/>
          <w:sz w:val="24"/>
          <w:szCs w:val="24"/>
        </w:rPr>
      </w:pPr>
      <w:r>
        <w:rPr>
          <w:rFonts w:ascii="Spectral" w:eastAsia="Spectral" w:hAnsi="Spectral" w:cs="Spectral"/>
          <w:b/>
          <w:sz w:val="24"/>
          <w:szCs w:val="24"/>
        </w:rPr>
        <w:t>jutonz42@gmail.com</w:t>
      </w:r>
    </w:p>
    <w:p w14:paraId="3EF5A587" w14:textId="77777777" w:rsidR="00C145C5" w:rsidRDefault="00A25796">
      <w:pPr>
        <w:pStyle w:val="normal0"/>
        <w:widowControl w:val="0"/>
        <w:spacing w:line="240" w:lineRule="auto"/>
        <w:jc w:val="center"/>
        <w:rPr>
          <w:rFonts w:ascii="Spectral" w:eastAsia="Spectral" w:hAnsi="Spectral" w:cs="Spectral"/>
          <w:b/>
          <w:sz w:val="24"/>
          <w:szCs w:val="24"/>
        </w:rPr>
      </w:pPr>
      <w:r>
        <w:rPr>
          <w:rFonts w:ascii="Spectral" w:eastAsia="Spectral" w:hAnsi="Spectral" w:cs="Spectral"/>
          <w:b/>
          <w:sz w:val="24"/>
          <w:szCs w:val="24"/>
        </w:rPr>
        <w:t>github.com/jutonz</w:t>
      </w:r>
    </w:p>
    <w:tbl>
      <w:tblPr>
        <w:tblStyle w:val="a"/>
        <w:tblW w:w="9405" w:type="dxa"/>
        <w:jc w:val="center"/>
        <w:tblLayout w:type="fixed"/>
        <w:tblLook w:val="0600" w:firstRow="0" w:lastRow="0" w:firstColumn="0" w:lastColumn="0" w:noHBand="1" w:noVBand="1"/>
      </w:tblPr>
      <w:tblGrid>
        <w:gridCol w:w="3120"/>
        <w:gridCol w:w="3120"/>
        <w:gridCol w:w="3165"/>
      </w:tblGrid>
      <w:tr w:rsidR="00C145C5" w14:paraId="287B6299" w14:textId="77777777" w:rsidTr="00A25796">
        <w:trPr>
          <w:jc w:val="center"/>
        </w:trPr>
        <w:tc>
          <w:tcPr>
            <w:tcW w:w="3120" w:type="dxa"/>
            <w:shd w:val="clear" w:color="auto" w:fill="auto"/>
            <w:tcMar>
              <w:top w:w="100" w:type="dxa"/>
              <w:left w:w="100" w:type="dxa"/>
              <w:bottom w:w="100" w:type="dxa"/>
              <w:right w:w="100" w:type="dxa"/>
            </w:tcMar>
          </w:tcPr>
          <w:p w14:paraId="70DC0D99" w14:textId="77777777" w:rsidR="00C145C5" w:rsidRDefault="00A25796" w:rsidP="00180151">
            <w:pPr>
              <w:pStyle w:val="normal0"/>
              <w:widowControl w:val="0"/>
              <w:spacing w:line="240" w:lineRule="auto"/>
              <w:ind w:left="-100"/>
              <w:rPr>
                <w:rFonts w:ascii="Spectral" w:eastAsia="Spectral" w:hAnsi="Spectral" w:cs="Spectral"/>
                <w:b/>
                <w:sz w:val="24"/>
                <w:szCs w:val="24"/>
              </w:rPr>
            </w:pPr>
            <w:r>
              <w:rPr>
                <w:rFonts w:ascii="Spectral" w:eastAsia="Spectral" w:hAnsi="Spectral" w:cs="Spectral"/>
                <w:b/>
                <w:sz w:val="24"/>
                <w:szCs w:val="24"/>
              </w:rPr>
              <w:t>Address</w:t>
            </w:r>
          </w:p>
          <w:p w14:paraId="45029374" w14:textId="77777777" w:rsidR="00C145C5" w:rsidRDefault="00A25796" w:rsidP="00180151">
            <w:pPr>
              <w:pStyle w:val="normal0"/>
              <w:widowControl w:val="0"/>
              <w:spacing w:line="240" w:lineRule="auto"/>
              <w:ind w:left="-100"/>
              <w:rPr>
                <w:rFonts w:ascii="Spectral" w:eastAsia="Spectral" w:hAnsi="Spectral" w:cs="Spectral"/>
                <w:sz w:val="24"/>
                <w:szCs w:val="24"/>
              </w:rPr>
            </w:pPr>
            <w:r>
              <w:rPr>
                <w:rFonts w:ascii="Spectral" w:eastAsia="Spectral" w:hAnsi="Spectral" w:cs="Spectral"/>
                <w:sz w:val="24"/>
                <w:szCs w:val="24"/>
              </w:rPr>
              <w:t>910-345 Tryon Hill Drive</w:t>
            </w:r>
          </w:p>
          <w:p w14:paraId="0EDFA023" w14:textId="77777777" w:rsidR="00C145C5" w:rsidRDefault="00A25796" w:rsidP="00180151">
            <w:pPr>
              <w:pStyle w:val="normal0"/>
              <w:widowControl w:val="0"/>
              <w:spacing w:line="240" w:lineRule="auto"/>
              <w:ind w:left="-100"/>
              <w:rPr>
                <w:rFonts w:ascii="Spectral" w:eastAsia="Spectral" w:hAnsi="Spectral" w:cs="Spectral"/>
                <w:sz w:val="24"/>
                <w:szCs w:val="24"/>
              </w:rPr>
            </w:pPr>
            <w:r>
              <w:rPr>
                <w:rFonts w:ascii="Spectral" w:eastAsia="Spectral" w:hAnsi="Spectral" w:cs="Spectral"/>
                <w:sz w:val="24"/>
                <w:szCs w:val="24"/>
              </w:rPr>
              <w:t>Raleigh, NC 27603</w:t>
            </w:r>
          </w:p>
        </w:tc>
        <w:tc>
          <w:tcPr>
            <w:tcW w:w="3120" w:type="dxa"/>
            <w:shd w:val="clear" w:color="auto" w:fill="auto"/>
            <w:tcMar>
              <w:top w:w="100" w:type="dxa"/>
              <w:left w:w="100" w:type="dxa"/>
              <w:bottom w:w="100" w:type="dxa"/>
              <w:right w:w="100" w:type="dxa"/>
            </w:tcMar>
          </w:tcPr>
          <w:p w14:paraId="340F0DC5" w14:textId="77777777" w:rsidR="00C145C5" w:rsidRDefault="00C145C5">
            <w:pPr>
              <w:pStyle w:val="normal0"/>
              <w:widowControl w:val="0"/>
              <w:spacing w:line="240" w:lineRule="auto"/>
              <w:jc w:val="center"/>
              <w:rPr>
                <w:rFonts w:ascii="Spectral" w:eastAsia="Spectral" w:hAnsi="Spectral" w:cs="Spectral"/>
                <w:sz w:val="24"/>
                <w:szCs w:val="24"/>
              </w:rPr>
            </w:pPr>
          </w:p>
        </w:tc>
        <w:tc>
          <w:tcPr>
            <w:tcW w:w="3165" w:type="dxa"/>
            <w:shd w:val="clear" w:color="auto" w:fill="auto"/>
            <w:tcMar>
              <w:top w:w="100" w:type="dxa"/>
              <w:left w:w="100" w:type="dxa"/>
              <w:bottom w:w="100" w:type="dxa"/>
              <w:right w:w="100" w:type="dxa"/>
            </w:tcMar>
          </w:tcPr>
          <w:p w14:paraId="40901B1A" w14:textId="77777777" w:rsidR="00C145C5" w:rsidRDefault="00A25796">
            <w:pPr>
              <w:pStyle w:val="normal0"/>
              <w:widowControl w:val="0"/>
              <w:spacing w:line="240" w:lineRule="auto"/>
              <w:jc w:val="right"/>
              <w:rPr>
                <w:rFonts w:ascii="Spectral" w:eastAsia="Spectral" w:hAnsi="Spectral" w:cs="Spectral"/>
                <w:b/>
                <w:sz w:val="24"/>
                <w:szCs w:val="24"/>
              </w:rPr>
            </w:pPr>
            <w:r>
              <w:rPr>
                <w:rFonts w:ascii="Spectral" w:eastAsia="Spectral" w:hAnsi="Spectral" w:cs="Spectral"/>
                <w:b/>
                <w:sz w:val="24"/>
                <w:szCs w:val="24"/>
              </w:rPr>
              <w:t>Pho</w:t>
            </w:r>
            <w:bookmarkStart w:id="0" w:name="_GoBack"/>
            <w:bookmarkEnd w:id="0"/>
            <w:r>
              <w:rPr>
                <w:rFonts w:ascii="Spectral" w:eastAsia="Spectral" w:hAnsi="Spectral" w:cs="Spectral"/>
                <w:b/>
                <w:sz w:val="24"/>
                <w:szCs w:val="24"/>
              </w:rPr>
              <w:t>ne</w:t>
            </w:r>
          </w:p>
          <w:p w14:paraId="736C9ACB" w14:textId="77777777" w:rsidR="00C145C5" w:rsidRDefault="00A25796">
            <w:pPr>
              <w:pStyle w:val="normal0"/>
              <w:widowControl w:val="0"/>
              <w:spacing w:line="240" w:lineRule="auto"/>
              <w:jc w:val="right"/>
              <w:rPr>
                <w:rFonts w:ascii="Spectral" w:eastAsia="Spectral" w:hAnsi="Spectral" w:cs="Spectral"/>
                <w:sz w:val="24"/>
                <w:szCs w:val="24"/>
              </w:rPr>
            </w:pPr>
            <w:r>
              <w:rPr>
                <w:rFonts w:ascii="Spectral" w:eastAsia="Spectral" w:hAnsi="Spectral" w:cs="Spectral"/>
                <w:sz w:val="24"/>
                <w:szCs w:val="24"/>
              </w:rPr>
              <w:t>(919) 633-8228</w:t>
            </w:r>
          </w:p>
        </w:tc>
      </w:tr>
    </w:tbl>
    <w:p w14:paraId="20823D02" w14:textId="77777777" w:rsidR="00C145C5" w:rsidRDefault="00C145C5">
      <w:pPr>
        <w:pStyle w:val="normal0"/>
        <w:widowControl w:val="0"/>
        <w:spacing w:line="240" w:lineRule="auto"/>
        <w:rPr>
          <w:rFonts w:ascii="Spectral" w:eastAsia="Spectral" w:hAnsi="Spectral" w:cs="Spectral"/>
          <w:b/>
          <w:sz w:val="12"/>
          <w:szCs w:val="12"/>
        </w:rPr>
      </w:pPr>
    </w:p>
    <w:tbl>
      <w:tblPr>
        <w:tblStyle w:val="a0"/>
        <w:tblW w:w="9190" w:type="dxa"/>
        <w:tblLayout w:type="fixed"/>
        <w:tblLook w:val="0600" w:firstRow="0" w:lastRow="0" w:firstColumn="0" w:lastColumn="0" w:noHBand="1" w:noVBand="1"/>
      </w:tblPr>
      <w:tblGrid>
        <w:gridCol w:w="1270"/>
        <w:gridCol w:w="7920"/>
      </w:tblGrid>
      <w:tr w:rsidR="00C145C5" w14:paraId="6DF9402A" w14:textId="77777777" w:rsidTr="00A25796">
        <w:trPr>
          <w:trHeight w:val="917"/>
        </w:trPr>
        <w:tc>
          <w:tcPr>
            <w:tcW w:w="1270" w:type="dxa"/>
            <w:shd w:val="clear" w:color="auto" w:fill="auto"/>
            <w:tcMar>
              <w:top w:w="100" w:type="dxa"/>
              <w:left w:w="100" w:type="dxa"/>
              <w:bottom w:w="100" w:type="dxa"/>
              <w:right w:w="100" w:type="dxa"/>
            </w:tcMar>
          </w:tcPr>
          <w:p w14:paraId="3F6B3CC2" w14:textId="77777777" w:rsidR="00C145C5" w:rsidRDefault="00A25796">
            <w:pPr>
              <w:pStyle w:val="normal0"/>
              <w:widowControl w:val="0"/>
              <w:spacing w:line="240" w:lineRule="auto"/>
              <w:rPr>
                <w:rFonts w:ascii="Spectral" w:eastAsia="Spectral" w:hAnsi="Spectral" w:cs="Spectral"/>
                <w:b/>
                <w:sz w:val="24"/>
                <w:szCs w:val="24"/>
              </w:rPr>
            </w:pPr>
            <w:r>
              <w:rPr>
                <w:rFonts w:ascii="Spectral" w:eastAsia="Spectral" w:hAnsi="Spectral" w:cs="Spectral"/>
                <w:b/>
                <w:sz w:val="24"/>
                <w:szCs w:val="24"/>
              </w:rPr>
              <w:t>Objective</w:t>
            </w:r>
          </w:p>
        </w:tc>
        <w:tc>
          <w:tcPr>
            <w:tcW w:w="7920" w:type="dxa"/>
            <w:shd w:val="clear" w:color="auto" w:fill="auto"/>
            <w:tcMar>
              <w:top w:w="100" w:type="dxa"/>
              <w:left w:w="100" w:type="dxa"/>
              <w:bottom w:w="100" w:type="dxa"/>
              <w:right w:w="100" w:type="dxa"/>
            </w:tcMar>
          </w:tcPr>
          <w:p w14:paraId="1006BFD0" w14:textId="77777777" w:rsidR="00C145C5" w:rsidRDefault="00A25796" w:rsidP="00180151">
            <w:pPr>
              <w:pStyle w:val="normal0"/>
              <w:widowControl w:val="0"/>
              <w:rPr>
                <w:rFonts w:ascii="Spectral" w:eastAsia="Spectral" w:hAnsi="Spectral" w:cs="Spectral"/>
                <w:sz w:val="24"/>
                <w:szCs w:val="24"/>
              </w:rPr>
            </w:pPr>
            <w:r>
              <w:rPr>
                <w:rFonts w:ascii="Spectral" w:eastAsia="Spectral" w:hAnsi="Spectral" w:cs="Spectral"/>
                <w:sz w:val="24"/>
                <w:szCs w:val="24"/>
              </w:rPr>
              <w:t xml:space="preserve">To combine the technical aspects of Computer Science with the more subjective components of Human Computer Interaction to build fluid and intuitive user interfaces, engineer and design great user experiences, in general, promote the user as the primary agent of software. </w:t>
            </w:r>
          </w:p>
        </w:tc>
      </w:tr>
    </w:tbl>
    <w:p w14:paraId="0E1F6E8B" w14:textId="77777777" w:rsidR="00C145C5" w:rsidRDefault="00C145C5">
      <w:pPr>
        <w:pStyle w:val="normal0"/>
        <w:widowControl w:val="0"/>
        <w:spacing w:line="240" w:lineRule="auto"/>
        <w:rPr>
          <w:rFonts w:ascii="Spectral" w:eastAsia="Spectral" w:hAnsi="Spectral" w:cs="Spectral"/>
          <w:b/>
          <w:sz w:val="12"/>
          <w:szCs w:val="12"/>
        </w:rPr>
      </w:pPr>
    </w:p>
    <w:tbl>
      <w:tblPr>
        <w:tblStyle w:val="a1"/>
        <w:tblW w:w="9550" w:type="dxa"/>
        <w:tblLayout w:type="fixed"/>
        <w:tblLook w:val="0600" w:firstRow="0" w:lastRow="0" w:firstColumn="0" w:lastColumn="0" w:noHBand="1" w:noVBand="1"/>
      </w:tblPr>
      <w:tblGrid>
        <w:gridCol w:w="1270"/>
        <w:gridCol w:w="6120"/>
        <w:gridCol w:w="2160"/>
      </w:tblGrid>
      <w:tr w:rsidR="00C145C5" w14:paraId="2D020BEC" w14:textId="77777777" w:rsidTr="00A25796">
        <w:trPr>
          <w:trHeight w:val="989"/>
        </w:trPr>
        <w:tc>
          <w:tcPr>
            <w:tcW w:w="1270" w:type="dxa"/>
            <w:shd w:val="clear" w:color="auto" w:fill="auto"/>
            <w:tcMar>
              <w:top w:w="100" w:type="dxa"/>
              <w:left w:w="100" w:type="dxa"/>
              <w:bottom w:w="100" w:type="dxa"/>
              <w:right w:w="100" w:type="dxa"/>
            </w:tcMar>
          </w:tcPr>
          <w:p w14:paraId="66E07188" w14:textId="77777777" w:rsidR="00C145C5" w:rsidRDefault="00A25796">
            <w:pPr>
              <w:pStyle w:val="normal0"/>
              <w:widowControl w:val="0"/>
              <w:spacing w:line="240" w:lineRule="auto"/>
              <w:rPr>
                <w:rFonts w:ascii="Spectral" w:eastAsia="Spectral" w:hAnsi="Spectral" w:cs="Spectral"/>
                <w:b/>
                <w:sz w:val="16"/>
                <w:szCs w:val="16"/>
              </w:rPr>
            </w:pPr>
            <w:r>
              <w:rPr>
                <w:rFonts w:ascii="Spectral" w:eastAsia="Spectral" w:hAnsi="Spectral" w:cs="Spectral"/>
                <w:b/>
                <w:sz w:val="24"/>
                <w:szCs w:val="24"/>
              </w:rPr>
              <w:t>Education</w:t>
            </w:r>
          </w:p>
        </w:tc>
        <w:tc>
          <w:tcPr>
            <w:tcW w:w="6120" w:type="dxa"/>
            <w:shd w:val="clear" w:color="auto" w:fill="auto"/>
            <w:tcMar>
              <w:top w:w="100" w:type="dxa"/>
              <w:left w:w="100" w:type="dxa"/>
              <w:bottom w:w="100" w:type="dxa"/>
              <w:right w:w="100" w:type="dxa"/>
            </w:tcMar>
          </w:tcPr>
          <w:p w14:paraId="4B706099" w14:textId="77777777" w:rsidR="00C145C5" w:rsidRDefault="00A25796" w:rsidP="00180151">
            <w:pPr>
              <w:pStyle w:val="normal0"/>
              <w:widowControl w:val="0"/>
              <w:ind w:left="15"/>
              <w:rPr>
                <w:rFonts w:ascii="Spectral" w:eastAsia="Spectral" w:hAnsi="Spectral" w:cs="Spectral"/>
                <w:sz w:val="24"/>
                <w:szCs w:val="24"/>
              </w:rPr>
            </w:pPr>
            <w:r>
              <w:rPr>
                <w:rFonts w:ascii="Spectral" w:eastAsia="Spectral" w:hAnsi="Spectral" w:cs="Spectral"/>
                <w:b/>
                <w:sz w:val="24"/>
                <w:szCs w:val="24"/>
              </w:rPr>
              <w:t>North Carolina State University</w:t>
            </w:r>
            <w:r>
              <w:rPr>
                <w:rFonts w:ascii="Spectral" w:eastAsia="Spectral" w:hAnsi="Spectral" w:cs="Spectral"/>
                <w:sz w:val="24"/>
                <w:szCs w:val="24"/>
              </w:rPr>
              <w:t>, Raleigh</w:t>
            </w:r>
            <w:r w:rsidR="00180151">
              <w:rPr>
                <w:rFonts w:ascii="Spectral" w:eastAsia="Spectral" w:hAnsi="Spectral" w:cs="Spectral"/>
                <w:sz w:val="24"/>
                <w:szCs w:val="24"/>
              </w:rPr>
              <w:t>, North Carolina</w:t>
            </w:r>
          </w:p>
          <w:p w14:paraId="3136A087" w14:textId="77777777" w:rsidR="00C145C5" w:rsidRDefault="00A25796" w:rsidP="00180151">
            <w:pPr>
              <w:pStyle w:val="normal0"/>
              <w:widowControl w:val="0"/>
              <w:ind w:left="15"/>
              <w:rPr>
                <w:rFonts w:ascii="Spectral" w:eastAsia="Spectral" w:hAnsi="Spectral" w:cs="Spectral"/>
                <w:sz w:val="24"/>
                <w:szCs w:val="24"/>
              </w:rPr>
            </w:pPr>
            <w:r>
              <w:rPr>
                <w:rFonts w:ascii="Spectral" w:eastAsia="Spectral" w:hAnsi="Spectral" w:cs="Spectral"/>
                <w:sz w:val="24"/>
                <w:szCs w:val="24"/>
              </w:rPr>
              <w:t>Bachelor of Science, Computer Science</w:t>
            </w:r>
          </w:p>
          <w:p w14:paraId="17B937CF" w14:textId="77777777" w:rsidR="00C145C5" w:rsidRDefault="00A25796" w:rsidP="00180151">
            <w:pPr>
              <w:pStyle w:val="normal0"/>
              <w:widowControl w:val="0"/>
              <w:ind w:left="15"/>
              <w:rPr>
                <w:rFonts w:ascii="Spectral" w:eastAsia="Spectral" w:hAnsi="Spectral" w:cs="Spectral"/>
                <w:sz w:val="24"/>
                <w:szCs w:val="24"/>
              </w:rPr>
            </w:pPr>
            <w:r>
              <w:rPr>
                <w:rFonts w:ascii="Spectral" w:eastAsia="Spectral" w:hAnsi="Spectral" w:cs="Spectral"/>
                <w:sz w:val="24"/>
                <w:szCs w:val="24"/>
              </w:rPr>
              <w:t>Academic Minor, Environmental Science</w:t>
            </w:r>
          </w:p>
          <w:p w14:paraId="379EAEBB" w14:textId="77777777" w:rsidR="00C145C5" w:rsidRDefault="00A25796" w:rsidP="00180151">
            <w:pPr>
              <w:pStyle w:val="normal0"/>
              <w:widowControl w:val="0"/>
              <w:ind w:left="15"/>
              <w:rPr>
                <w:rFonts w:ascii="Spectral" w:eastAsia="Spectral" w:hAnsi="Spectral" w:cs="Spectral"/>
                <w:b/>
                <w:sz w:val="16"/>
                <w:szCs w:val="16"/>
              </w:rPr>
            </w:pPr>
            <w:r>
              <w:rPr>
                <w:rFonts w:ascii="Spectral" w:eastAsia="Spectral" w:hAnsi="Spectral" w:cs="Spectral"/>
                <w:sz w:val="24"/>
                <w:szCs w:val="24"/>
              </w:rPr>
              <w:t>Academic Minor, Cognitive Science</w:t>
            </w:r>
          </w:p>
        </w:tc>
        <w:tc>
          <w:tcPr>
            <w:tcW w:w="2160" w:type="dxa"/>
            <w:shd w:val="clear" w:color="auto" w:fill="auto"/>
            <w:tcMar>
              <w:top w:w="100" w:type="dxa"/>
              <w:left w:w="100" w:type="dxa"/>
              <w:bottom w:w="100" w:type="dxa"/>
              <w:right w:w="100" w:type="dxa"/>
            </w:tcMar>
          </w:tcPr>
          <w:p w14:paraId="5DA20E0E" w14:textId="4BE47EFB" w:rsidR="00C145C5" w:rsidRDefault="00A25796" w:rsidP="00A25796">
            <w:pPr>
              <w:pStyle w:val="normal0"/>
              <w:widowControl w:val="0"/>
              <w:spacing w:line="240" w:lineRule="auto"/>
              <w:jc w:val="right"/>
              <w:rPr>
                <w:rFonts w:ascii="Spectral" w:eastAsia="Spectral" w:hAnsi="Spectral" w:cs="Spectral"/>
                <w:b/>
                <w:sz w:val="24"/>
                <w:szCs w:val="24"/>
              </w:rPr>
            </w:pPr>
            <w:r>
              <w:rPr>
                <w:rFonts w:ascii="Spectral" w:eastAsia="Spectral" w:hAnsi="Spectral" w:cs="Spectral"/>
                <w:b/>
                <w:sz w:val="24"/>
                <w:szCs w:val="24"/>
              </w:rPr>
              <w:t xml:space="preserve">      May 2015 </w:t>
            </w:r>
          </w:p>
        </w:tc>
      </w:tr>
    </w:tbl>
    <w:tbl>
      <w:tblPr>
        <w:tblStyle w:val="a4"/>
        <w:tblW w:w="9460" w:type="dxa"/>
        <w:tblLayout w:type="fixed"/>
        <w:tblLook w:val="0600" w:firstRow="0" w:lastRow="0" w:firstColumn="0" w:lastColumn="0" w:noHBand="1" w:noVBand="1"/>
      </w:tblPr>
      <w:tblGrid>
        <w:gridCol w:w="1540"/>
        <w:gridCol w:w="7920"/>
      </w:tblGrid>
      <w:tr w:rsidR="00C145C5" w14:paraId="4E6ADBC6" w14:textId="77777777" w:rsidTr="00A25796">
        <w:trPr>
          <w:trHeight w:val="7620"/>
        </w:trPr>
        <w:tc>
          <w:tcPr>
            <w:tcW w:w="1540" w:type="dxa"/>
            <w:shd w:val="clear" w:color="auto" w:fill="auto"/>
            <w:tcMar>
              <w:top w:w="100" w:type="dxa"/>
              <w:left w:w="100" w:type="dxa"/>
              <w:bottom w:w="100" w:type="dxa"/>
              <w:right w:w="100" w:type="dxa"/>
            </w:tcMar>
          </w:tcPr>
          <w:p w14:paraId="42903899" w14:textId="77777777" w:rsidR="00C145C5" w:rsidRDefault="00C145C5">
            <w:pPr>
              <w:pStyle w:val="normal0"/>
              <w:widowControl w:val="0"/>
              <w:spacing w:line="240" w:lineRule="auto"/>
              <w:rPr>
                <w:rFonts w:ascii="Calibri" w:eastAsia="Calibri" w:hAnsi="Calibri" w:cs="Calibri"/>
                <w:b/>
                <w:sz w:val="20"/>
                <w:szCs w:val="20"/>
              </w:rPr>
            </w:pPr>
          </w:p>
          <w:p w14:paraId="31D81395" w14:textId="77777777" w:rsidR="00C145C5" w:rsidRPr="00A25796" w:rsidRDefault="00A25796">
            <w:pPr>
              <w:pStyle w:val="normal0"/>
              <w:widowControl w:val="0"/>
              <w:spacing w:line="240" w:lineRule="auto"/>
              <w:rPr>
                <w:rFonts w:ascii="Spectral" w:eastAsia="Spectral" w:hAnsi="Spectral" w:cs="Spectral"/>
                <w:b/>
                <w:sz w:val="24"/>
                <w:szCs w:val="24"/>
              </w:rPr>
            </w:pPr>
            <w:r w:rsidRPr="00A25796">
              <w:rPr>
                <w:rFonts w:ascii="Spectral" w:eastAsia="Spectral" w:hAnsi="Spectral" w:cs="Spectral"/>
                <w:b/>
                <w:sz w:val="24"/>
                <w:szCs w:val="24"/>
              </w:rPr>
              <w:t>Professional Experience</w:t>
            </w:r>
          </w:p>
        </w:tc>
        <w:tc>
          <w:tcPr>
            <w:tcW w:w="7920" w:type="dxa"/>
            <w:shd w:val="clear" w:color="auto" w:fill="auto"/>
            <w:tcMar>
              <w:top w:w="100" w:type="dxa"/>
              <w:left w:w="100" w:type="dxa"/>
              <w:bottom w:w="100" w:type="dxa"/>
              <w:right w:w="100" w:type="dxa"/>
            </w:tcMar>
          </w:tcPr>
          <w:p w14:paraId="49741857" w14:textId="77777777" w:rsidR="00C145C5" w:rsidRDefault="00C145C5">
            <w:pPr>
              <w:pStyle w:val="normal0"/>
              <w:widowControl w:val="0"/>
              <w:spacing w:line="240" w:lineRule="auto"/>
              <w:rPr>
                <w:rFonts w:ascii="Calibri" w:eastAsia="Calibri" w:hAnsi="Calibri" w:cs="Calibri"/>
                <w:b/>
                <w:sz w:val="12"/>
                <w:szCs w:val="12"/>
              </w:rPr>
            </w:pPr>
          </w:p>
          <w:tbl>
            <w:tblPr>
              <w:tblStyle w:val="a2"/>
              <w:tblW w:w="7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5"/>
              <w:gridCol w:w="3335"/>
            </w:tblGrid>
            <w:tr w:rsidR="00C145C5" w14:paraId="72A57D91" w14:textId="77777777" w:rsidTr="00180151">
              <w:tc>
                <w:tcPr>
                  <w:tcW w:w="4575" w:type="dxa"/>
                  <w:tcBorders>
                    <w:top w:val="nil"/>
                    <w:left w:val="nil"/>
                    <w:bottom w:val="nil"/>
                    <w:right w:val="nil"/>
                  </w:tcBorders>
                  <w:shd w:val="clear" w:color="auto" w:fill="auto"/>
                  <w:tcMar>
                    <w:top w:w="100" w:type="dxa"/>
                    <w:left w:w="100" w:type="dxa"/>
                    <w:bottom w:w="100" w:type="dxa"/>
                    <w:right w:w="100" w:type="dxa"/>
                  </w:tcMar>
                </w:tcPr>
                <w:p w14:paraId="05D699F3" w14:textId="77777777" w:rsidR="00C145C5" w:rsidRDefault="00A25796" w:rsidP="00180151">
                  <w:pPr>
                    <w:pStyle w:val="normal0"/>
                    <w:widowControl w:val="0"/>
                    <w:spacing w:line="240" w:lineRule="auto"/>
                    <w:ind w:hanging="20"/>
                    <w:rPr>
                      <w:rFonts w:ascii="Spectral" w:eastAsia="Spectral" w:hAnsi="Spectral" w:cs="Spectral"/>
                      <w:b/>
                      <w:sz w:val="24"/>
                      <w:szCs w:val="24"/>
                    </w:rPr>
                  </w:pPr>
                  <w:r>
                    <w:rPr>
                      <w:rFonts w:ascii="Spectral" w:eastAsia="Spectral" w:hAnsi="Spectral" w:cs="Spectral"/>
                      <w:b/>
                      <w:sz w:val="24"/>
                      <w:szCs w:val="24"/>
                    </w:rPr>
                    <w:t>Software Test Engineer, Citrix</w:t>
                  </w:r>
                </w:p>
              </w:tc>
              <w:tc>
                <w:tcPr>
                  <w:tcW w:w="3335" w:type="dxa"/>
                  <w:tcBorders>
                    <w:top w:val="nil"/>
                    <w:left w:val="nil"/>
                    <w:bottom w:val="nil"/>
                    <w:right w:val="nil"/>
                  </w:tcBorders>
                  <w:shd w:val="clear" w:color="auto" w:fill="auto"/>
                  <w:tcMar>
                    <w:top w:w="100" w:type="dxa"/>
                    <w:left w:w="100" w:type="dxa"/>
                    <w:bottom w:w="100" w:type="dxa"/>
                    <w:right w:w="100" w:type="dxa"/>
                  </w:tcMar>
                </w:tcPr>
                <w:p w14:paraId="14DCB8AD" w14:textId="77777777" w:rsidR="00C145C5" w:rsidRDefault="00A25796">
                  <w:pPr>
                    <w:pStyle w:val="normal0"/>
                    <w:widowControl w:val="0"/>
                    <w:spacing w:line="240" w:lineRule="auto"/>
                    <w:jc w:val="right"/>
                    <w:rPr>
                      <w:rFonts w:ascii="Spectral" w:eastAsia="Spectral" w:hAnsi="Spectral" w:cs="Spectral"/>
                      <w:b/>
                      <w:sz w:val="24"/>
                      <w:szCs w:val="24"/>
                    </w:rPr>
                  </w:pPr>
                  <w:r>
                    <w:rPr>
                      <w:rFonts w:ascii="Spectral" w:eastAsia="Spectral" w:hAnsi="Spectral" w:cs="Spectral"/>
                      <w:b/>
                      <w:sz w:val="24"/>
                      <w:szCs w:val="24"/>
                    </w:rPr>
                    <w:t>June 2015 - October 2016</w:t>
                  </w:r>
                </w:p>
              </w:tc>
            </w:tr>
          </w:tbl>
          <w:p w14:paraId="51CF10C5" w14:textId="77777777" w:rsidR="00C145C5" w:rsidRDefault="00C145C5">
            <w:pPr>
              <w:pStyle w:val="normal0"/>
              <w:widowControl w:val="0"/>
              <w:spacing w:line="240" w:lineRule="auto"/>
              <w:rPr>
                <w:rFonts w:ascii="Calibri" w:eastAsia="Calibri" w:hAnsi="Calibri" w:cs="Calibri"/>
                <w:b/>
                <w:sz w:val="12"/>
                <w:szCs w:val="12"/>
              </w:rPr>
            </w:pPr>
          </w:p>
          <w:p w14:paraId="0FC34164" w14:textId="77777777" w:rsidR="00C145C5" w:rsidRDefault="00A25796" w:rsidP="00180151">
            <w:pPr>
              <w:pStyle w:val="normal0"/>
              <w:widowControl w:val="0"/>
              <w:numPr>
                <w:ilvl w:val="0"/>
                <w:numId w:val="2"/>
              </w:numPr>
              <w:ind w:left="350" w:hanging="350"/>
              <w:contextualSpacing/>
              <w:rPr>
                <w:rFonts w:ascii="Spectral" w:eastAsia="Spectral" w:hAnsi="Spectral" w:cs="Spectral"/>
                <w:sz w:val="24"/>
                <w:szCs w:val="24"/>
              </w:rPr>
            </w:pPr>
            <w:r>
              <w:rPr>
                <w:rFonts w:ascii="Spectral" w:eastAsia="Spectral" w:hAnsi="Spectral" w:cs="Spectral"/>
                <w:sz w:val="24"/>
                <w:szCs w:val="24"/>
              </w:rPr>
              <w:t>Advocated, architected, and bootstrapped both an acceptance test framework and more generally a test driven approach to software, resulting in a significant decline in regressions found in production</w:t>
            </w:r>
          </w:p>
          <w:p w14:paraId="50B05B6A" w14:textId="77777777" w:rsidR="00C145C5" w:rsidRDefault="00A25796" w:rsidP="00180151">
            <w:pPr>
              <w:pStyle w:val="normal0"/>
              <w:widowControl w:val="0"/>
              <w:numPr>
                <w:ilvl w:val="0"/>
                <w:numId w:val="2"/>
              </w:numPr>
              <w:ind w:left="350" w:hanging="350"/>
              <w:contextualSpacing/>
              <w:rPr>
                <w:rFonts w:ascii="Spectral" w:eastAsia="Spectral" w:hAnsi="Spectral" w:cs="Spectral"/>
                <w:sz w:val="24"/>
                <w:szCs w:val="24"/>
              </w:rPr>
            </w:pPr>
            <w:r>
              <w:rPr>
                <w:rFonts w:ascii="Spectral" w:eastAsia="Spectral" w:hAnsi="Spectral" w:cs="Spectral"/>
                <w:sz w:val="24"/>
                <w:szCs w:val="24"/>
              </w:rPr>
              <w:t>Collaborated with team members to adapt existing mentalities to include acceptance level testing as a part of their regular workflow, eventually transitioning ownership of the test suite from a single person to the team as a whole</w:t>
            </w:r>
          </w:p>
          <w:p w14:paraId="18AFD34B" w14:textId="77777777" w:rsidR="00C145C5" w:rsidRDefault="00C145C5">
            <w:pPr>
              <w:pStyle w:val="normal0"/>
              <w:widowControl w:val="0"/>
              <w:spacing w:line="240" w:lineRule="auto"/>
              <w:rPr>
                <w:rFonts w:ascii="Calibri" w:eastAsia="Calibri" w:hAnsi="Calibri" w:cs="Calibri"/>
                <w:sz w:val="24"/>
                <w:szCs w:val="24"/>
              </w:rPr>
            </w:pPr>
          </w:p>
          <w:tbl>
            <w:tblPr>
              <w:tblStyle w:val="a3"/>
              <w:tblW w:w="7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55"/>
              <w:gridCol w:w="3075"/>
            </w:tblGrid>
            <w:tr w:rsidR="00C145C5" w14:paraId="4C6DF1D5" w14:textId="77777777" w:rsidTr="00180151">
              <w:tc>
                <w:tcPr>
                  <w:tcW w:w="4755" w:type="dxa"/>
                  <w:tcBorders>
                    <w:top w:val="nil"/>
                    <w:left w:val="nil"/>
                    <w:bottom w:val="nil"/>
                    <w:right w:val="nil"/>
                  </w:tcBorders>
                  <w:shd w:val="clear" w:color="auto" w:fill="auto"/>
                  <w:tcMar>
                    <w:top w:w="100" w:type="dxa"/>
                    <w:left w:w="100" w:type="dxa"/>
                    <w:bottom w:w="100" w:type="dxa"/>
                    <w:right w:w="100" w:type="dxa"/>
                  </w:tcMar>
                </w:tcPr>
                <w:p w14:paraId="2C49994C" w14:textId="77777777" w:rsidR="00C145C5" w:rsidRDefault="00A25796" w:rsidP="00180151">
                  <w:pPr>
                    <w:pStyle w:val="normal0"/>
                    <w:widowControl w:val="0"/>
                    <w:spacing w:line="240" w:lineRule="auto"/>
                    <w:ind w:left="-20"/>
                    <w:rPr>
                      <w:rFonts w:ascii="Spectral" w:eastAsia="Spectral" w:hAnsi="Spectral" w:cs="Spectral"/>
                      <w:b/>
                      <w:sz w:val="24"/>
                      <w:szCs w:val="24"/>
                    </w:rPr>
                  </w:pPr>
                  <w:r>
                    <w:rPr>
                      <w:rFonts w:ascii="Spectral" w:eastAsia="Spectral" w:hAnsi="Spectral" w:cs="Spectral"/>
                      <w:b/>
                      <w:sz w:val="24"/>
                      <w:szCs w:val="24"/>
                    </w:rPr>
                    <w:t>Senior Software Engineer, Citrix</w:t>
                  </w:r>
                </w:p>
              </w:tc>
              <w:tc>
                <w:tcPr>
                  <w:tcW w:w="3075" w:type="dxa"/>
                  <w:tcBorders>
                    <w:top w:val="nil"/>
                    <w:left w:val="nil"/>
                    <w:bottom w:val="nil"/>
                    <w:right w:val="nil"/>
                  </w:tcBorders>
                  <w:shd w:val="clear" w:color="auto" w:fill="auto"/>
                  <w:tcMar>
                    <w:top w:w="100" w:type="dxa"/>
                    <w:left w:w="100" w:type="dxa"/>
                    <w:bottom w:w="100" w:type="dxa"/>
                    <w:right w:w="100" w:type="dxa"/>
                  </w:tcMar>
                </w:tcPr>
                <w:p w14:paraId="1E8AC32A" w14:textId="77777777" w:rsidR="00C145C5" w:rsidRDefault="00A25796">
                  <w:pPr>
                    <w:pStyle w:val="normal0"/>
                    <w:widowControl w:val="0"/>
                    <w:spacing w:line="240" w:lineRule="auto"/>
                    <w:jc w:val="right"/>
                    <w:rPr>
                      <w:rFonts w:ascii="Spectral" w:eastAsia="Spectral" w:hAnsi="Spectral" w:cs="Spectral"/>
                      <w:b/>
                      <w:sz w:val="24"/>
                      <w:szCs w:val="24"/>
                    </w:rPr>
                  </w:pPr>
                  <w:r>
                    <w:rPr>
                      <w:rFonts w:ascii="Spectral" w:eastAsia="Spectral" w:hAnsi="Spectral" w:cs="Spectral"/>
                      <w:b/>
                      <w:sz w:val="24"/>
                      <w:szCs w:val="24"/>
                    </w:rPr>
                    <w:t>October 2016 - Present</w:t>
                  </w:r>
                </w:p>
              </w:tc>
            </w:tr>
          </w:tbl>
          <w:p w14:paraId="30E34E79" w14:textId="77777777" w:rsidR="00C145C5" w:rsidRDefault="00C145C5">
            <w:pPr>
              <w:pStyle w:val="normal0"/>
              <w:widowControl w:val="0"/>
              <w:spacing w:line="240" w:lineRule="auto"/>
              <w:rPr>
                <w:rFonts w:ascii="Calibri" w:eastAsia="Calibri" w:hAnsi="Calibri" w:cs="Calibri"/>
                <w:b/>
                <w:sz w:val="12"/>
                <w:szCs w:val="12"/>
              </w:rPr>
            </w:pPr>
          </w:p>
          <w:p w14:paraId="1B46467C" w14:textId="77777777" w:rsidR="00C145C5" w:rsidRDefault="00A25796" w:rsidP="00180151">
            <w:pPr>
              <w:pStyle w:val="normal0"/>
              <w:widowControl w:val="0"/>
              <w:numPr>
                <w:ilvl w:val="0"/>
                <w:numId w:val="1"/>
              </w:numPr>
              <w:ind w:left="350" w:hanging="350"/>
              <w:contextualSpacing/>
              <w:rPr>
                <w:rFonts w:ascii="Spectral" w:eastAsia="Spectral" w:hAnsi="Spectral" w:cs="Spectral"/>
                <w:sz w:val="24"/>
                <w:szCs w:val="24"/>
              </w:rPr>
            </w:pPr>
            <w:r>
              <w:rPr>
                <w:rFonts w:ascii="Spectral" w:eastAsia="Spectral" w:hAnsi="Spectral" w:cs="Spectral"/>
                <w:sz w:val="24"/>
                <w:szCs w:val="24"/>
              </w:rPr>
              <w:t>Lead initial development of a highly salient new product line, including high volume onboarding of new developers and instantiation of resultant development processes</w:t>
            </w:r>
          </w:p>
          <w:p w14:paraId="720AC44F" w14:textId="77777777" w:rsidR="00C145C5" w:rsidRDefault="00A25796" w:rsidP="00180151">
            <w:pPr>
              <w:pStyle w:val="normal0"/>
              <w:widowControl w:val="0"/>
              <w:numPr>
                <w:ilvl w:val="0"/>
                <w:numId w:val="1"/>
              </w:numPr>
              <w:ind w:left="350" w:hanging="350"/>
              <w:contextualSpacing/>
              <w:rPr>
                <w:rFonts w:ascii="Spectral" w:eastAsia="Spectral" w:hAnsi="Spectral" w:cs="Spectral"/>
                <w:sz w:val="24"/>
                <w:szCs w:val="24"/>
              </w:rPr>
            </w:pPr>
            <w:r>
              <w:rPr>
                <w:rFonts w:ascii="Spectral" w:eastAsia="Spectral" w:hAnsi="Spectral" w:cs="Spectral"/>
                <w:sz w:val="24"/>
                <w:szCs w:val="24"/>
              </w:rPr>
              <w:t>Orchestrated and executed a canary-style rollout of this product to a large existing customer base with no downtime or service disruptions</w:t>
            </w:r>
          </w:p>
          <w:p w14:paraId="2219EC8F" w14:textId="77777777" w:rsidR="00C145C5" w:rsidRDefault="00A25796" w:rsidP="00180151">
            <w:pPr>
              <w:pStyle w:val="normal0"/>
              <w:widowControl w:val="0"/>
              <w:numPr>
                <w:ilvl w:val="0"/>
                <w:numId w:val="1"/>
              </w:numPr>
              <w:ind w:left="350" w:hanging="350"/>
              <w:contextualSpacing/>
              <w:rPr>
                <w:rFonts w:ascii="Spectral" w:eastAsia="Spectral" w:hAnsi="Spectral" w:cs="Spectral"/>
                <w:sz w:val="24"/>
                <w:szCs w:val="24"/>
              </w:rPr>
            </w:pPr>
            <w:r>
              <w:rPr>
                <w:rFonts w:ascii="Spectral" w:eastAsia="Spectral" w:hAnsi="Spectral" w:cs="Spectral"/>
                <w:sz w:val="24"/>
                <w:szCs w:val="24"/>
              </w:rPr>
              <w:t xml:space="preserve">Continued to manage this product line as Tech Lead as it matured, </w:t>
            </w:r>
            <w:r w:rsidR="00180151">
              <w:rPr>
                <w:rFonts w:ascii="Spectral" w:eastAsia="Spectral" w:hAnsi="Spectral" w:cs="Spectral"/>
                <w:sz w:val="24"/>
                <w:szCs w:val="24"/>
              </w:rPr>
              <w:t xml:space="preserve">including </w:t>
            </w:r>
            <w:r>
              <w:rPr>
                <w:rFonts w:ascii="Spectral" w:eastAsia="Spectral" w:hAnsi="Spectral" w:cs="Spectral"/>
                <w:sz w:val="24"/>
                <w:szCs w:val="24"/>
              </w:rPr>
              <w:t>driving feature development, planning sprints, and managing releases</w:t>
            </w:r>
          </w:p>
          <w:p w14:paraId="5794E61E" w14:textId="77777777" w:rsidR="00C145C5" w:rsidRDefault="00A25796" w:rsidP="00180151">
            <w:pPr>
              <w:pStyle w:val="normal0"/>
              <w:widowControl w:val="0"/>
              <w:numPr>
                <w:ilvl w:val="0"/>
                <w:numId w:val="1"/>
              </w:numPr>
              <w:ind w:left="350" w:hanging="350"/>
              <w:contextualSpacing/>
              <w:rPr>
                <w:rFonts w:ascii="Spectral" w:eastAsia="Spectral" w:hAnsi="Spectral" w:cs="Spectral"/>
                <w:sz w:val="24"/>
                <w:szCs w:val="24"/>
              </w:rPr>
            </w:pPr>
            <w:r>
              <w:rPr>
                <w:rFonts w:ascii="Spectral" w:eastAsia="Spectral" w:hAnsi="Spectral" w:cs="Spectral"/>
                <w:sz w:val="24"/>
                <w:szCs w:val="24"/>
              </w:rPr>
              <w:t>Served as primary interface with product, design, and marketing teams to relate engineering concerns and help groom tickets from these teams</w:t>
            </w:r>
          </w:p>
          <w:p w14:paraId="064CE146" w14:textId="77777777" w:rsidR="00C145C5" w:rsidRDefault="00A25796" w:rsidP="00180151">
            <w:pPr>
              <w:pStyle w:val="normal0"/>
              <w:widowControl w:val="0"/>
              <w:numPr>
                <w:ilvl w:val="0"/>
                <w:numId w:val="1"/>
              </w:numPr>
              <w:ind w:left="350" w:hanging="350"/>
              <w:contextualSpacing/>
              <w:rPr>
                <w:rFonts w:ascii="Spectral" w:eastAsia="Spectral" w:hAnsi="Spectral" w:cs="Spectral"/>
                <w:sz w:val="24"/>
                <w:szCs w:val="24"/>
              </w:rPr>
            </w:pPr>
            <w:r>
              <w:rPr>
                <w:rFonts w:ascii="Spectral" w:eastAsia="Spectral" w:hAnsi="Spectral" w:cs="Spectral"/>
                <w:sz w:val="24"/>
                <w:szCs w:val="24"/>
              </w:rPr>
              <w:t>Acted in a mentorship capacity to new and seasoned developers, encouraging both self-development and good software practices in a technology stack with which many of them were unfamiliar</w:t>
            </w:r>
          </w:p>
        </w:tc>
      </w:tr>
    </w:tbl>
    <w:p w14:paraId="747E0E3F" w14:textId="77777777" w:rsidR="00C145C5" w:rsidRDefault="00C145C5">
      <w:pPr>
        <w:pStyle w:val="normal0"/>
        <w:widowControl w:val="0"/>
        <w:spacing w:line="240" w:lineRule="auto"/>
        <w:rPr>
          <w:rFonts w:ascii="Calibri" w:eastAsia="Calibri" w:hAnsi="Calibri" w:cs="Calibri"/>
          <w:b/>
          <w:sz w:val="24"/>
          <w:szCs w:val="24"/>
        </w:rPr>
      </w:pPr>
    </w:p>
    <w:sectPr w:rsidR="00C145C5">
      <w:headerReference w:type="default" r:id="rId8"/>
      <w:pgSz w:w="12240" w:h="15840"/>
      <w:pgMar w:top="1080" w:right="1440" w:bottom="108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C76EBA" w14:textId="77777777" w:rsidR="00A25796" w:rsidRDefault="00A25796">
      <w:pPr>
        <w:spacing w:line="240" w:lineRule="auto"/>
      </w:pPr>
      <w:r>
        <w:separator/>
      </w:r>
    </w:p>
  </w:endnote>
  <w:endnote w:type="continuationSeparator" w:id="0">
    <w:p w14:paraId="06432B2B" w14:textId="77777777" w:rsidR="00A25796" w:rsidRDefault="00A257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Spectral">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F5867E" w14:textId="77777777" w:rsidR="00A25796" w:rsidRDefault="00A25796">
      <w:pPr>
        <w:spacing w:line="240" w:lineRule="auto"/>
      </w:pPr>
      <w:r>
        <w:separator/>
      </w:r>
    </w:p>
  </w:footnote>
  <w:footnote w:type="continuationSeparator" w:id="0">
    <w:p w14:paraId="585029AD" w14:textId="77777777" w:rsidR="00A25796" w:rsidRDefault="00A2579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D602B" w14:textId="77777777" w:rsidR="00A25796" w:rsidRDefault="00A25796">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0507F"/>
    <w:multiLevelType w:val="multilevel"/>
    <w:tmpl w:val="99A61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6F343C2"/>
    <w:multiLevelType w:val="multilevel"/>
    <w:tmpl w:val="4A180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145C5"/>
    <w:rsid w:val="00180151"/>
    <w:rsid w:val="00A25796"/>
    <w:rsid w:val="00C145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217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szCs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szCs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1670</Characters>
  <Application>Microsoft Macintosh Word</Application>
  <DocSecurity>0</DocSecurity>
  <Lines>13</Lines>
  <Paragraphs>3</Paragraphs>
  <ScaleCrop>false</ScaleCrop>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Toniazzo</cp:lastModifiedBy>
  <cp:revision>3</cp:revision>
  <cp:lastPrinted>2017-12-13T03:34:00Z</cp:lastPrinted>
  <dcterms:created xsi:type="dcterms:W3CDTF">2017-12-13T03:34:00Z</dcterms:created>
  <dcterms:modified xsi:type="dcterms:W3CDTF">2017-12-13T19:56:00Z</dcterms:modified>
</cp:coreProperties>
</file>