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b/>
          <w:bCs/>
          <w:sz w:val="34"/>
          <w:szCs w:val="34"/>
        </w:rPr>
        <w:t xml:space="preserve">Every Name on the Roll</w:t>
      </w:r>
    </w:p>
    <w:p>
      <w:pPr>
        <w:spacing w:after="160" w:line="276"/>
      </w:pPr>
      <w:r>
        <w:rPr>
          <w:rFonts w:ascii="Calibri" w:cs="Calibri" w:eastAsia="Calibri" w:hAnsi="Calibri"/>
          <w:sz w:val="22"/>
          <w:szCs w:val="22"/>
        </w:rPr>
        <w:t xml:space="preserve">This week we started gathering data for the Charge Conference on November 5, and a good bit of that preparation involves the ongoing work of database maintenance. This is easily the least glamorous thing we do, but as mundane as it sounds, it's pretty important. Those numbers tell the Annual Conference who we are and tell our committees what to plan for. If the numbers are wrong, everything we build on top of them is wrong too.</w:t>
      </w:r>
    </w:p>
    <w:p>
      <w:pPr>
        <w:spacing w:after="160" w:line="276"/>
      </w:pPr>
      <w:r>
        <w:rPr>
          <w:rFonts w:ascii="Calibri" w:cs="Calibri" w:eastAsia="Calibri" w:hAnsi="Calibri"/>
          <w:sz w:val="22"/>
          <w:szCs w:val="22"/>
        </w:rPr>
        <w:t xml:space="preserve">This has been a multi-year effort, and it has gotten better with every sweep. We use certain terms in Shelby, our membership database, to identify each person's relationship to our church.</w:t>
      </w:r>
    </w:p>
    <w:p>
      <w:pPr>
        <w:spacing w:after="100" w:line="276"/>
      </w:pPr>
      <w:r>
        <w:rPr>
          <w:rFonts w:ascii="Calibri" w:cs="Calibri" w:eastAsia="Calibri" w:hAnsi="Calibri"/>
          <w:b/>
          <w:bCs/>
          <w:sz w:val="22"/>
          <w:szCs w:val="22"/>
        </w:rPr>
        <w:t xml:space="preserve">Record Type.</w:t>
      </w:r>
      <w:r>
        <w:rPr>
          <w:rFonts w:ascii="Calibri" w:cs="Calibri" w:eastAsia="Calibri" w:hAnsi="Calibri"/>
          <w:sz w:val="22"/>
          <w:szCs w:val="22"/>
        </w:rPr>
        <w:t xml:space="preserve"> How someone is related to our congregation.</w:t>
      </w:r>
    </w:p>
    <w:p>
      <w:pPr>
        <w:pStyle w:val="ListParagraph"/>
        <w:numPr>
          <w:ilvl w:val="0"/>
          <w:numId w:val="1"/>
        </w:numPr>
        <w:spacing w:after="60" w:line="264"/>
      </w:pPr>
      <w:r>
        <w:rPr>
          <w:rFonts w:ascii="Calibri" w:cs="Calibri" w:eastAsia="Calibri" w:hAnsi="Calibri"/>
          <w:b/>
          <w:bCs/>
          <w:sz w:val="22"/>
          <w:szCs w:val="22"/>
        </w:rPr>
        <w:t xml:space="preserve">Professing member.</w:t>
      </w:r>
      <w:r>
        <w:rPr>
          <w:rFonts w:ascii="Calibri" w:cs="Calibri" w:eastAsia="Calibri" w:hAnsi="Calibri"/>
          <w:sz w:val="22"/>
          <w:szCs w:val="22"/>
        </w:rPr>
        <w:t xml:space="preserve"> Someone who has professed faith in Christ and joined this congregation, either by profession of faith or by transferring membership here from another church.</w:t>
      </w:r>
    </w:p>
    <w:p>
      <w:pPr>
        <w:pStyle w:val="ListParagraph"/>
        <w:numPr>
          <w:ilvl w:val="0"/>
          <w:numId w:val="1"/>
        </w:numPr>
        <w:spacing w:after="60" w:line="264"/>
      </w:pPr>
      <w:r>
        <w:rPr>
          <w:rFonts w:ascii="Calibri" w:cs="Calibri" w:eastAsia="Calibri" w:hAnsi="Calibri"/>
          <w:b/>
          <w:bCs/>
          <w:sz w:val="22"/>
          <w:szCs w:val="22"/>
        </w:rPr>
        <w:t xml:space="preserve">Baptized member.</w:t>
      </w:r>
      <w:r>
        <w:rPr>
          <w:rFonts w:ascii="Calibri" w:cs="Calibri" w:eastAsia="Calibri" w:hAnsi="Calibri"/>
          <w:sz w:val="22"/>
          <w:szCs w:val="22"/>
        </w:rPr>
        <w:t xml:space="preserve"> Someone baptized here or elsewhere who has not yet professed faith and joined. Most of these are our children.</w:t>
      </w:r>
    </w:p>
    <w:p>
      <w:pPr>
        <w:pStyle w:val="ListParagraph"/>
        <w:numPr>
          <w:ilvl w:val="0"/>
          <w:numId w:val="1"/>
        </w:numPr>
        <w:spacing w:after="60" w:line="264"/>
      </w:pPr>
      <w:r>
        <w:rPr>
          <w:rFonts w:ascii="Calibri" w:cs="Calibri" w:eastAsia="Calibri" w:hAnsi="Calibri"/>
          <w:b/>
          <w:bCs/>
          <w:sz w:val="22"/>
          <w:szCs w:val="22"/>
        </w:rPr>
        <w:t xml:space="preserve">Affiliate member.</w:t>
      </w:r>
      <w:r>
        <w:rPr>
          <w:rFonts w:ascii="Calibri" w:cs="Calibri" w:eastAsia="Calibri" w:hAnsi="Calibri"/>
          <w:sz w:val="22"/>
          <w:szCs w:val="22"/>
        </w:rPr>
        <w:t xml:space="preserve"> A United Methodist whose membership stays at another UMC but who lives here for a season and participates with us.</w:t>
      </w:r>
    </w:p>
    <w:p>
      <w:pPr>
        <w:pStyle w:val="ListParagraph"/>
        <w:numPr>
          <w:ilvl w:val="0"/>
          <w:numId w:val="1"/>
        </w:numPr>
        <w:spacing w:after="60" w:line="264"/>
      </w:pPr>
      <w:r>
        <w:rPr>
          <w:rFonts w:ascii="Calibri" w:cs="Calibri" w:eastAsia="Calibri" w:hAnsi="Calibri"/>
          <w:b/>
          <w:bCs/>
          <w:sz w:val="22"/>
          <w:szCs w:val="22"/>
        </w:rPr>
        <w:t xml:space="preserve">Associate member.</w:t>
      </w:r>
      <w:r>
        <w:rPr>
          <w:rFonts w:ascii="Calibri" w:cs="Calibri" w:eastAsia="Calibri" w:hAnsi="Calibri"/>
          <w:sz w:val="22"/>
          <w:szCs w:val="22"/>
        </w:rPr>
        <w:t xml:space="preserve"> The same arrangement for someone whose membership is in another denomination.</w:t>
      </w:r>
    </w:p>
    <w:p>
      <w:pPr>
        <w:pStyle w:val="ListParagraph"/>
        <w:numPr>
          <w:ilvl w:val="0"/>
          <w:numId w:val="1"/>
        </w:numPr>
        <w:spacing w:after="60" w:line="264"/>
      </w:pPr>
      <w:r>
        <w:rPr>
          <w:rFonts w:ascii="Calibri" w:cs="Calibri" w:eastAsia="Calibri" w:hAnsi="Calibri"/>
          <w:b/>
          <w:bCs/>
          <w:sz w:val="22"/>
          <w:szCs w:val="22"/>
        </w:rPr>
        <w:t xml:space="preserve">Non-member, constituent.</w:t>
      </w:r>
      <w:r>
        <w:rPr>
          <w:rFonts w:ascii="Calibri" w:cs="Calibri" w:eastAsia="Calibri" w:hAnsi="Calibri"/>
          <w:sz w:val="22"/>
          <w:szCs w:val="22"/>
        </w:rPr>
        <w:t xml:space="preserve"> Someone who has not joined but has been around regularly and participating in the life of the church for at least six months.</w:t>
      </w:r>
    </w:p>
    <w:p>
      <w:pPr>
        <w:pStyle w:val="ListParagraph"/>
        <w:numPr>
          <w:ilvl w:val="0"/>
          <w:numId w:val="1"/>
        </w:numPr>
        <w:spacing w:after="60" w:line="264"/>
      </w:pPr>
      <w:r>
        <w:rPr>
          <w:rFonts w:ascii="Calibri" w:cs="Calibri" w:eastAsia="Calibri" w:hAnsi="Calibri"/>
          <w:b/>
          <w:bCs/>
          <w:sz w:val="22"/>
          <w:szCs w:val="22"/>
        </w:rPr>
        <w:t xml:space="preserve">Non-member, visitor.</w:t>
      </w:r>
      <w:r>
        <w:rPr>
          <w:rFonts w:ascii="Calibri" w:cs="Calibri" w:eastAsia="Calibri" w:hAnsi="Calibri"/>
          <w:sz w:val="22"/>
          <w:szCs w:val="22"/>
        </w:rPr>
        <w:t xml:space="preserve"> Someone who has come or participated but is not yet a regular part of things.</w:t>
      </w:r>
    </w:p>
    <w:p>
      <w:pPr>
        <w:spacing w:after="100" w:line="276"/>
      </w:pPr>
      <w:r>
        <w:rPr>
          <w:rFonts w:ascii="Calibri" w:cs="Calibri" w:eastAsia="Calibri" w:hAnsi="Calibri"/>
          <w:b/>
          <w:bCs/>
          <w:sz w:val="22"/>
          <w:szCs w:val="22"/>
        </w:rPr>
        <w:t xml:space="preserve">Status.</w:t>
      </w:r>
      <w:r>
        <w:rPr>
          <w:rFonts w:ascii="Calibri" w:cs="Calibri" w:eastAsia="Calibri" w:hAnsi="Calibri"/>
          <w:sz w:val="22"/>
          <w:szCs w:val="22"/>
        </w:rPr>
        <w:t xml:space="preserve"> An internal designation for us to know who is currently participating in ministries.</w:t>
      </w:r>
    </w:p>
    <w:p>
      <w:pPr>
        <w:pStyle w:val="ListParagraph"/>
        <w:numPr>
          <w:ilvl w:val="0"/>
          <w:numId w:val="1"/>
        </w:numPr>
        <w:spacing w:after="60" w:line="264"/>
      </w:pPr>
      <w:r>
        <w:rPr>
          <w:rFonts w:ascii="Calibri" w:cs="Calibri" w:eastAsia="Calibri" w:hAnsi="Calibri"/>
          <w:b/>
          <w:bCs/>
          <w:sz w:val="22"/>
          <w:szCs w:val="22"/>
        </w:rPr>
        <w:t xml:space="preserve">Active.</w:t>
      </w:r>
      <w:r>
        <w:rPr>
          <w:rFonts w:ascii="Calibri" w:cs="Calibri" w:eastAsia="Calibri" w:hAnsi="Calibri"/>
          <w:sz w:val="22"/>
          <w:szCs w:val="22"/>
        </w:rPr>
        <w:t xml:space="preserve"> Has participated in the life of the church in some way in the past six months.</w:t>
      </w:r>
    </w:p>
    <w:p>
      <w:pPr>
        <w:pStyle w:val="ListParagraph"/>
        <w:numPr>
          <w:ilvl w:val="0"/>
          <w:numId w:val="1"/>
        </w:numPr>
        <w:spacing w:after="60" w:line="264"/>
      </w:pPr>
      <w:r>
        <w:rPr>
          <w:rFonts w:ascii="Calibri" w:cs="Calibri" w:eastAsia="Calibri" w:hAnsi="Calibri"/>
          <w:b/>
          <w:bCs/>
          <w:sz w:val="22"/>
          <w:szCs w:val="22"/>
        </w:rPr>
        <w:t xml:space="preserve">Inactive.</w:t>
      </w:r>
      <w:r>
        <w:rPr>
          <w:rFonts w:ascii="Calibri" w:cs="Calibri" w:eastAsia="Calibri" w:hAnsi="Calibri"/>
          <w:sz w:val="22"/>
          <w:szCs w:val="22"/>
        </w:rPr>
        <w:t xml:space="preserve"> No participation for at least six months.</w:t>
      </w:r>
    </w:p>
    <w:p>
      <w:pPr>
        <w:spacing w:after="160" w:line="276"/>
      </w:pPr>
      <w:r>
        <w:rPr>
          <w:rFonts w:ascii="Calibri" w:cs="Calibri" w:eastAsia="Calibri" w:hAnsi="Calibri"/>
          <w:sz w:val="22"/>
          <w:szCs w:val="22"/>
        </w:rPr>
        <w:t xml:space="preserve">That word activity is very broad on purpose. It covers worship attendance, a gift given in person or online, coming to a group, serving anywhere in the church or through the church. Any interaction within six months keeps a person active, and we do our best not to assume anyone is inactive too quickly. Our active count also includes our college students who are away at school and our homebound members who cannot be here in-person but are still very much part of our congregation.</w:t>
      </w:r>
    </w:p>
    <w:p>
      <w:pPr>
        <w:spacing w:after="120" w:before="300"/>
      </w:pPr>
      <w:r>
        <w:rPr>
          <w:rFonts w:ascii="Calibri" w:cs="Calibri" w:eastAsia="Calibri" w:hAnsi="Calibri"/>
          <w:b/>
          <w:bCs/>
          <w:sz w:val="26"/>
          <w:szCs w:val="26"/>
        </w:rPr>
        <w:t xml:space="preserve">Where We Started</w:t>
      </w:r>
    </w:p>
    <w:p>
      <w:pPr>
        <w:spacing w:after="160" w:line="276"/>
      </w:pPr>
      <w:r>
        <w:rPr>
          <w:rFonts w:ascii="Calibri" w:cs="Calibri" w:eastAsia="Calibri" w:hAnsi="Calibri"/>
          <w:sz w:val="22"/>
          <w:szCs w:val="22"/>
        </w:rPr>
        <w:t xml:space="preserve">In the fall of 2024, our database contained more than 4,000 people. That number wasn't entirely false, but it didn't provide the most accurate picture. It carried one-time guests who came for a baptism and never came back, and teenagers who went on a youth retreat in 2007 and are now raising children of their own three states away.</w:t>
      </w:r>
    </w:p>
    <w:p>
      <w:pPr>
        <w:spacing w:after="160" w:line="276"/>
      </w:pPr>
      <w:r>
        <w:rPr>
          <w:rFonts w:ascii="Calibri" w:cs="Calibri" w:eastAsia="Calibri" w:hAnsi="Calibri"/>
          <w:sz w:val="22"/>
          <w:szCs w:val="22"/>
        </w:rPr>
        <w:t xml:space="preserve">The first culling of the rolls removed everyone we could adequately verify wasn't a member or wasn't currently active, which brought us under 1,500. Steady work since then has brought us below thirteen hundred, and every sweep has been more careful than the one before it.</w:t>
      </w:r>
    </w:p>
    <w:p>
      <w:pPr>
        <w:spacing w:after="120" w:before="300"/>
      </w:pPr>
      <w:r>
        <w:rPr>
          <w:rFonts w:ascii="Calibri" w:cs="Calibri" w:eastAsia="Calibri" w:hAnsi="Calibri"/>
          <w:b/>
          <w:bCs/>
          <w:sz w:val="26"/>
          <w:szCs w:val="26"/>
        </w:rPr>
        <w:t xml:space="preserve">What the Database Holds Today</w:t>
      </w:r>
    </w:p>
    <w:p>
      <w:pPr>
        <w:spacing w:after="160" w:line="276"/>
      </w:pPr>
      <w:r>
        <w:rPr>
          <w:rFonts w:ascii="Calibri" w:cs="Calibri" w:eastAsia="Calibri" w:hAnsi="Calibri"/>
          <w:sz w:val="22"/>
          <w:szCs w:val="22"/>
        </w:rPr>
        <w:t xml:space="preserve">Our database currently carries 1,262 records. Of those, 530 are marked inactive. Another 128 belong to people like retreat attendees, chaperones, and VBS volunteers whose background checks we keep on file.</w:t>
      </w:r>
    </w:p>
    <w:p>
      <w:pPr>
        <w:spacing w:after="160" w:line="276"/>
      </w:pPr>
      <w:r>
        <w:rPr>
          <w:rFonts w:ascii="Calibri" w:cs="Calibri" w:eastAsia="Calibri" w:hAnsi="Calibri"/>
          <w:sz w:val="22"/>
          <w:szCs w:val="22"/>
        </w:rPr>
        <w:t xml:space="preserve">Of the 530 inactive records, 169 belong to members. Those are the only ones that require action at the Charge Conference, because a member cannot simply be deleted. The other 361 are visitors and non-members not on our membership rolls, and they will be removed soon.</w:t>
      </w:r>
    </w:p>
    <w:p>
      <w:pPr>
        <w:spacing w:after="120" w:before="300"/>
      </w:pPr>
      <w:r>
        <w:rPr>
          <w:rFonts w:ascii="Calibri" w:cs="Calibri" w:eastAsia="Calibri" w:hAnsi="Calibri"/>
          <w:b/>
          <w:bCs/>
          <w:sz w:val="26"/>
          <w:szCs w:val="26"/>
        </w:rPr>
        <w:t xml:space="preserve">How a Name Comes Off</w:t>
      </w:r>
    </w:p>
    <w:p>
      <w:pPr>
        <w:spacing w:after="160" w:line="276"/>
      </w:pPr>
      <w:r>
        <w:rPr>
          <w:rFonts w:ascii="Calibri" w:cs="Calibri" w:eastAsia="Calibri" w:hAnsi="Calibri"/>
          <w:sz w:val="22"/>
          <w:szCs w:val="22"/>
        </w:rPr>
        <w:t xml:space="preserve">Some removals are immediate. If a person tells us they no longer wish to be a member, or calls the office to ask to be taken off, they are removed. The same goes for anyone who transfers to another congregation, as soon as that church sends us the letter.</w:t>
      </w:r>
    </w:p>
    <w:p>
      <w:pPr>
        <w:spacing w:after="160" w:line="276"/>
      </w:pPr>
      <w:r>
        <w:rPr>
          <w:rFonts w:ascii="Calibri" w:cs="Calibri" w:eastAsia="Calibri" w:hAnsi="Calibri"/>
          <w:sz w:val="22"/>
          <w:szCs w:val="22"/>
        </w:rPr>
        <w:t xml:space="preserve">The hard cases are the people we cannot find. When we believe someone has gone inactive, we mark them as such in Shelby and reach out and try to touch base. After the appropriate amount of time has passed, if we cannot get in touch, their name moves to the “to be removed by Charge Conference” list and must be read at three Charge Conferences before it can be removed from the rolls. That might feel slow, but the slowness is the whole point. It makes it so no pastor or church worker can walk in and start striking people off willy-nilly.</w:t>
      </w:r>
    </w:p>
    <w:p>
      <w:pPr>
        <w:spacing w:after="120" w:before="300"/>
      </w:pPr>
      <w:r>
        <w:rPr>
          <w:rFonts w:ascii="Calibri" w:cs="Calibri" w:eastAsia="Calibri" w:hAnsi="Calibri"/>
          <w:b/>
          <w:bCs/>
          <w:sz w:val="26"/>
          <w:szCs w:val="26"/>
        </w:rPr>
        <w:t xml:space="preserve">This Year's Readings</w:t>
      </w:r>
    </w:p>
    <w:p>
      <w:pPr>
        <w:spacing w:after="160" w:line="276"/>
      </w:pPr>
      <w:r>
        <w:rPr>
          <w:rFonts w:ascii="Calibri" w:cs="Calibri" w:eastAsia="Calibri" w:hAnsi="Calibri"/>
          <w:sz w:val="22"/>
          <w:szCs w:val="22"/>
        </w:rPr>
        <w:t xml:space="preserve">At this Charge Conference we will read three lists.</w:t>
      </w:r>
    </w:p>
    <w:p>
      <w:pPr>
        <w:spacing w:after="160" w:line="276"/>
      </w:pPr>
      <w:r>
        <w:rPr>
          <w:rFonts w:ascii="Calibri" w:cs="Calibri" w:eastAsia="Calibri" w:hAnsi="Calibri"/>
          <w:sz w:val="22"/>
          <w:szCs w:val="22"/>
        </w:rPr>
        <w:t xml:space="preserve">The oldest list was read for the first time two years ago, and this November is its third and final reading. There are 108 names on it, and after November 5, those names will officially no longer be part of this congregation. The list first read last year comes up for its second reading with thirty-two names on it. And the new list being read for the first time carries thirty-three names. That is 173 names in all.</w:t>
      </w:r>
    </w:p>
    <w:p>
      <w:pPr>
        <w:spacing w:after="160" w:line="276"/>
      </w:pPr>
      <w:r>
        <w:rPr>
          <w:rFonts w:ascii="Calibri" w:cs="Calibri" w:eastAsia="Calibri" w:hAnsi="Calibri"/>
          <w:sz w:val="22"/>
          <w:szCs w:val="22"/>
        </w:rPr>
        <w:t xml:space="preserve">It is important to know that thirty-three people didn't suddenly walk away this summer; in fact, the opposite. We have had over 120 people join in the past two years, and only four have transferred their membership during that time!</w:t>
      </w:r>
    </w:p>
    <w:p>
      <w:pPr>
        <w:spacing w:after="160" w:line="276"/>
      </w:pPr>
      <w:r>
        <w:rPr>
          <w:rFonts w:ascii="Calibri" w:cs="Calibri" w:eastAsia="Calibri" w:hAnsi="Calibri"/>
          <w:sz w:val="22"/>
          <w:szCs w:val="22"/>
        </w:rPr>
        <w:t xml:space="preserve">I also want to take a beat to make sure and name what the third reading means. Everything we have taken off the rolls up to now was either a visitor who was never a member in the first place or a person who decided to leave and told us so. These are 108 people who once belonged to this congregation and who, for whatever reason, have fallen away. We reached out to them more than once over the past two years, prayed for them, and never heard back.</w:t>
      </w:r>
    </w:p>
    <w:p>
      <w:pPr>
        <w:spacing w:after="160" w:line="276"/>
      </w:pPr>
      <w:r>
        <w:rPr>
          <w:rFonts w:ascii="Calibri" w:cs="Calibri" w:eastAsia="Calibri" w:hAnsi="Calibri"/>
          <w:sz w:val="22"/>
          <w:szCs w:val="22"/>
        </w:rPr>
        <w:t xml:space="preserve">This administrative work is important, but removing anyone from our church's rolls is my least favorite part. Most of these are people I never had the chance to meet. I hope every one of them is worshiping somewhere and happy there; if not, I hope they find a church home soon. I want everyone to find a home here and feel welcome, so if for some reason this did not turn out to be that place, I hope they find it. All are welcome, and we will miss the ones who have moved on.</w:t>
      </w:r>
    </w:p>
    <w:p>
      <w:pPr>
        <w:spacing w:after="120" w:before="300"/>
      </w:pPr>
      <w:r>
        <w:rPr>
          <w:rFonts w:ascii="Calibri" w:cs="Calibri" w:eastAsia="Calibri" w:hAnsi="Calibri"/>
          <w:b/>
          <w:bCs/>
          <w:sz w:val="26"/>
          <w:szCs w:val="26"/>
        </w:rPr>
        <w:t xml:space="preserve">Who We Are Now</w:t>
      </w:r>
    </w:p>
    <w:p>
      <w:pPr>
        <w:spacing w:after="160" w:line="276"/>
      </w:pPr>
      <w:r>
        <w:rPr>
          <w:rFonts w:ascii="Calibri" w:cs="Calibri" w:eastAsia="Calibri" w:hAnsi="Calibri"/>
          <w:sz w:val="22"/>
          <w:szCs w:val="22"/>
        </w:rPr>
        <w:t xml:space="preserve">In addition to all the people who have joined SFUMC in the past two years, I know of at least 15 to 20 more who are preparing to take that step right now. Currently, we have 594 active people (a little more than I reported a few weeks ago), and the median age of our congregation is 40, which is a terrific sign of life for who we are now and our future!</w:t>
      </w:r>
    </w:p>
    <w:p>
      <w:pPr>
        <w:spacing w:after="160" w:line="276"/>
      </w:pPr>
      <w:r>
        <w:rPr>
          <w:rFonts w:ascii="Calibri" w:cs="Calibri" w:eastAsia="Calibri" w:hAnsi="Calibri"/>
          <w:sz w:val="22"/>
          <w:szCs w:val="22"/>
        </w:rPr>
        <w:t xml:space="preserve">Here is how that breaks down.</w:t>
      </w: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700"/>
      </w:tblGrid>
      <w:tr>
        <w:tc>
          <w:tcPr>
            <w:tcW w:type="dxa" w:w="0"/>
            <w:shd w:fill="EFEFEF"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Age</w:t>
            </w:r>
          </w:p>
        </w:tc>
        <w:tc>
          <w:tcPr>
            <w:tcW w:type="dxa" w:w="0"/>
            <w:shd w:fill="EFEFEF" w:color="auto" w:val="clear"/>
            <w:tcMar>
              <w:top w:type="dxa" w:w="60"/>
              <w:left w:type="dxa" w:w="100"/>
              <w:bottom w:type="dxa" w:w="60"/>
              <w:right w:type="dxa" w:w="100"/>
            </w:tcMar>
          </w:tcPr>
          <w:p>
            <w:pPr>
              <w:spacing w:after="0"/>
              <w:jc w:val="center"/>
            </w:pPr>
            <w:r>
              <w:rPr>
                <w:rFonts w:ascii="Calibri" w:cs="Calibri" w:eastAsia="Calibri" w:hAnsi="Calibri"/>
                <w:b/>
                <w:bCs/>
                <w:sz w:val="20"/>
                <w:szCs w:val="20"/>
              </w:rPr>
              <w:t xml:space="preserve">People</w:t>
            </w:r>
          </w:p>
        </w:tc>
        <w:tc>
          <w:tcPr>
            <w:tcW w:type="dxa" w:w="0"/>
            <w:shd w:fill="EFEFEF" w:color="auto" w:val="clear"/>
            <w:tcMar>
              <w:top w:type="dxa" w:w="60"/>
              <w:left w:type="dxa" w:w="100"/>
              <w:bottom w:type="dxa" w:w="60"/>
              <w:right w:type="dxa" w:w="100"/>
            </w:tcMar>
          </w:tcPr>
          <w:p>
            <w:pPr>
              <w:spacing w:after="0"/>
              <w:jc w:val="center"/>
            </w:pPr>
            <w:r>
              <w:rPr>
                <w:rFonts w:ascii="Calibri" w:cs="Calibri" w:eastAsia="Calibri" w:hAnsi="Calibri"/>
                <w:b/>
                <w:bCs/>
                <w:sz w:val="20"/>
                <w:szCs w:val="20"/>
              </w:rPr>
              <w:t xml:space="preserve">Share</w:t>
            </w:r>
          </w:p>
        </w:tc>
      </w:tr>
      <w:tr>
        <w:tc>
          <w:tcPr>
            <w:tcW w:type="dxa" w:w="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0 to 9</w:t>
            </w:r>
          </w:p>
        </w:tc>
        <w:tc>
          <w:tcPr>
            <w:tcW w:type="dxa" w:w="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60</w:t>
            </w:r>
          </w:p>
        </w:tc>
        <w:tc>
          <w:tcPr>
            <w:tcW w:type="dxa" w:w="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12.0%</w:t>
            </w:r>
          </w:p>
        </w:tc>
      </w:tr>
      <w:tr>
        <w:tc>
          <w:tcPr>
            <w:tcW w:type="dxa" w:w="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10 to 19</w:t>
            </w:r>
          </w:p>
        </w:tc>
        <w:tc>
          <w:tcPr>
            <w:tcW w:type="dxa" w:w="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92</w:t>
            </w:r>
          </w:p>
        </w:tc>
        <w:tc>
          <w:tcPr>
            <w:tcW w:type="dxa" w:w="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18.5%</w:t>
            </w:r>
          </w:p>
        </w:tc>
      </w:tr>
      <w:tr>
        <w:tc>
          <w:tcPr>
            <w:tcW w:type="dxa" w:w="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20 to 29</w:t>
            </w:r>
          </w:p>
        </w:tc>
        <w:tc>
          <w:tcPr>
            <w:tcW w:type="dxa" w:w="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48</w:t>
            </w:r>
          </w:p>
        </w:tc>
        <w:tc>
          <w:tcPr>
            <w:tcW w:type="dxa" w:w="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9.6%</w:t>
            </w:r>
          </w:p>
        </w:tc>
      </w:tr>
      <w:tr>
        <w:tc>
          <w:tcPr>
            <w:tcW w:type="dxa" w:w="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30 to 39</w:t>
            </w:r>
          </w:p>
        </w:tc>
        <w:tc>
          <w:tcPr>
            <w:tcW w:type="dxa" w:w="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44</w:t>
            </w:r>
          </w:p>
        </w:tc>
        <w:tc>
          <w:tcPr>
            <w:tcW w:type="dxa" w:w="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8.8%</w:t>
            </w:r>
          </w:p>
        </w:tc>
      </w:tr>
      <w:tr>
        <w:tc>
          <w:tcPr>
            <w:tcW w:type="dxa" w:w="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40 to 49</w:t>
            </w:r>
          </w:p>
        </w:tc>
        <w:tc>
          <w:tcPr>
            <w:tcW w:type="dxa" w:w="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76</w:t>
            </w:r>
          </w:p>
        </w:tc>
        <w:tc>
          <w:tcPr>
            <w:tcW w:type="dxa" w:w="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15.3%</w:t>
            </w:r>
          </w:p>
        </w:tc>
      </w:tr>
      <w:tr>
        <w:tc>
          <w:tcPr>
            <w:tcW w:type="dxa" w:w="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50 to 59</w:t>
            </w:r>
          </w:p>
        </w:tc>
        <w:tc>
          <w:tcPr>
            <w:tcW w:type="dxa" w:w="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66</w:t>
            </w:r>
          </w:p>
        </w:tc>
        <w:tc>
          <w:tcPr>
            <w:tcW w:type="dxa" w:w="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13.3%</w:t>
            </w:r>
          </w:p>
        </w:tc>
      </w:tr>
      <w:tr>
        <w:tc>
          <w:tcPr>
            <w:tcW w:type="dxa" w:w="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60 to 69</w:t>
            </w:r>
          </w:p>
        </w:tc>
        <w:tc>
          <w:tcPr>
            <w:tcW w:type="dxa" w:w="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47</w:t>
            </w:r>
          </w:p>
        </w:tc>
        <w:tc>
          <w:tcPr>
            <w:tcW w:type="dxa" w:w="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9.4%</w:t>
            </w:r>
          </w:p>
        </w:tc>
      </w:tr>
      <w:tr>
        <w:tc>
          <w:tcPr>
            <w:tcW w:type="dxa" w:w="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70 to 79</w:t>
            </w:r>
          </w:p>
        </w:tc>
        <w:tc>
          <w:tcPr>
            <w:tcW w:type="dxa" w:w="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40</w:t>
            </w:r>
          </w:p>
        </w:tc>
        <w:tc>
          <w:tcPr>
            <w:tcW w:type="dxa" w:w="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8.0%</w:t>
            </w:r>
          </w:p>
        </w:tc>
      </w:tr>
      <w:tr>
        <w:tc>
          <w:tcPr>
            <w:tcW w:type="dxa" w:w="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80 to 89</w:t>
            </w:r>
          </w:p>
        </w:tc>
        <w:tc>
          <w:tcPr>
            <w:tcW w:type="dxa" w:w="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21</w:t>
            </w:r>
          </w:p>
        </w:tc>
        <w:tc>
          <w:tcPr>
            <w:tcW w:type="dxa" w:w="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4.2%</w:t>
            </w:r>
          </w:p>
        </w:tc>
      </w:tr>
      <w:tr>
        <w:tc>
          <w:tcPr>
            <w:tcW w:type="dxa" w:w="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90 and above</w:t>
            </w:r>
          </w:p>
        </w:tc>
        <w:tc>
          <w:tcPr>
            <w:tcW w:type="dxa" w:w="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4</w:t>
            </w:r>
          </w:p>
        </w:tc>
        <w:tc>
          <w:tcPr>
            <w:tcW w:type="dxa" w:w="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0.8%</w:t>
            </w:r>
          </w:p>
        </w:tc>
      </w:tr>
      <w:tr>
        <w:tc>
          <w:tcPr>
            <w:tcW w:type="dxa" w:w="0"/>
            <w:tcMar>
              <w:top w:type="dxa" w:w="60"/>
              <w:left w:type="dxa" w:w="100"/>
              <w:bottom w:type="dxa" w:w="60"/>
              <w:right w:type="dxa" w:w="100"/>
            </w:tcMar>
          </w:tcPr>
          <w:p>
            <w:pPr>
              <w:spacing w:after="0"/>
              <w:jc w:val="left"/>
            </w:pPr>
            <w:r>
              <w:rPr>
                <w:rFonts w:ascii="Calibri" w:cs="Calibri" w:eastAsia="Calibri" w:hAnsi="Calibri"/>
                <w:b/>
                <w:bCs/>
                <w:sz w:val="20"/>
                <w:szCs w:val="20"/>
              </w:rPr>
              <w:t xml:space="preserve">Total with a known age</w:t>
            </w:r>
          </w:p>
        </w:tc>
        <w:tc>
          <w:tcPr>
            <w:tcW w:type="dxa" w:w="0"/>
            <w:tcMar>
              <w:top w:type="dxa" w:w="60"/>
              <w:left w:type="dxa" w:w="100"/>
              <w:bottom w:type="dxa" w:w="60"/>
              <w:right w:type="dxa" w:w="100"/>
            </w:tcMar>
          </w:tcPr>
          <w:p>
            <w:pPr>
              <w:spacing w:after="0"/>
              <w:jc w:val="center"/>
            </w:pPr>
            <w:r>
              <w:rPr>
                <w:rFonts w:ascii="Calibri" w:cs="Calibri" w:eastAsia="Calibri" w:hAnsi="Calibri"/>
                <w:b/>
                <w:bCs/>
                <w:sz w:val="20"/>
                <w:szCs w:val="20"/>
              </w:rPr>
              <w:t xml:space="preserve">498</w:t>
            </w:r>
          </w:p>
        </w:tc>
        <w:tc>
          <w:tcPr>
            <w:tcW w:type="dxa" w:w="0"/>
            <w:tcMar>
              <w:top w:type="dxa" w:w="60"/>
              <w:left w:type="dxa" w:w="100"/>
              <w:bottom w:type="dxa" w:w="60"/>
              <w:right w:type="dxa" w:w="100"/>
            </w:tcMar>
          </w:tcPr>
          <w:p>
            <w:pPr>
              <w:spacing w:after="0"/>
              <w:jc w:val="center"/>
            </w:pPr>
            <w:r>
              <w:rPr>
                <w:rFonts w:ascii="Calibri" w:cs="Calibri" w:eastAsia="Calibri" w:hAnsi="Calibri"/>
                <w:b/>
                <w:bCs/>
                <w:sz w:val="20"/>
                <w:szCs w:val="20"/>
              </w:rPr>
              <w:t xml:space="preserve">100%</w:t>
            </w:r>
          </w:p>
        </w:tc>
      </w:tr>
    </w:tbl>
    <w:p>
      <w:pPr>
        <w:spacing w:after="200" w:line="276"/>
      </w:pPr>
    </w:p>
    <w:tbl>
      <w:tblPr>
        <w:tblW w:type="dxa" w:w="8480"/>
        <w:tblBorders>
          <w:top w:val="single" w:color="auto" w:sz="4"/>
          <w:left w:val="single" w:color="auto" w:sz="4"/>
          <w:bottom w:val="single" w:color="auto" w:sz="4"/>
          <w:right w:val="single" w:color="auto" w:sz="4"/>
          <w:insideH w:val="single" w:color="auto" w:sz="4"/>
          <w:insideV w:val="single" w:color="auto" w:sz="4"/>
        </w:tblBorders>
      </w:tblPr>
      <w:tblGrid>
        <w:gridCol w:w="2880"/>
        <w:gridCol w:w="1120"/>
        <w:gridCol w:w="1120"/>
        <w:gridCol w:w="1120"/>
        <w:gridCol w:w="1120"/>
        <w:gridCol w:w="1120"/>
      </w:tblGrid>
      <w:tr>
        <w:tc>
          <w:tcPr>
            <w:tcW w:type="dxa" w:w="0"/>
            <w:shd w:fill="EFEFEF" w:color="auto"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Group</w:t>
            </w:r>
          </w:p>
        </w:tc>
        <w:tc>
          <w:tcPr>
            <w:tcW w:type="dxa" w:w="0"/>
            <w:shd w:fill="EFEFEF" w:color="auto" w:val="clear"/>
            <w:tcMar>
              <w:top w:type="dxa" w:w="60"/>
              <w:left w:type="dxa" w:w="100"/>
              <w:bottom w:type="dxa" w:w="60"/>
              <w:right w:type="dxa" w:w="100"/>
            </w:tcMar>
          </w:tcPr>
          <w:p>
            <w:pPr>
              <w:spacing w:after="0"/>
              <w:jc w:val="center"/>
            </w:pPr>
            <w:r>
              <w:rPr>
                <w:rFonts w:ascii="Calibri" w:cs="Calibri" w:eastAsia="Calibri" w:hAnsi="Calibri"/>
                <w:b/>
                <w:bCs/>
                <w:sz w:val="20"/>
                <w:szCs w:val="20"/>
              </w:rPr>
              <w:t xml:space="preserve">18-29</w:t>
            </w:r>
          </w:p>
        </w:tc>
        <w:tc>
          <w:tcPr>
            <w:tcW w:type="dxa" w:w="0"/>
            <w:shd w:fill="EFEFEF" w:color="auto" w:val="clear"/>
            <w:tcMar>
              <w:top w:type="dxa" w:w="60"/>
              <w:left w:type="dxa" w:w="100"/>
              <w:bottom w:type="dxa" w:w="60"/>
              <w:right w:type="dxa" w:w="100"/>
            </w:tcMar>
          </w:tcPr>
          <w:p>
            <w:pPr>
              <w:spacing w:after="0"/>
              <w:jc w:val="center"/>
            </w:pPr>
            <w:r>
              <w:rPr>
                <w:rFonts w:ascii="Calibri" w:cs="Calibri" w:eastAsia="Calibri" w:hAnsi="Calibri"/>
                <w:b/>
                <w:bCs/>
                <w:sz w:val="20"/>
                <w:szCs w:val="20"/>
              </w:rPr>
              <w:t xml:space="preserve">30-49</w:t>
            </w:r>
          </w:p>
        </w:tc>
        <w:tc>
          <w:tcPr>
            <w:tcW w:type="dxa" w:w="0"/>
            <w:shd w:fill="EFEFEF" w:color="auto" w:val="clear"/>
            <w:tcMar>
              <w:top w:type="dxa" w:w="60"/>
              <w:left w:type="dxa" w:w="100"/>
              <w:bottom w:type="dxa" w:w="60"/>
              <w:right w:type="dxa" w:w="100"/>
            </w:tcMar>
          </w:tcPr>
          <w:p>
            <w:pPr>
              <w:spacing w:after="0"/>
              <w:jc w:val="center"/>
            </w:pPr>
            <w:r>
              <w:rPr>
                <w:rFonts w:ascii="Calibri" w:cs="Calibri" w:eastAsia="Calibri" w:hAnsi="Calibri"/>
                <w:b/>
                <w:bCs/>
                <w:sz w:val="20"/>
                <w:szCs w:val="20"/>
              </w:rPr>
              <w:t xml:space="preserve">50-64</w:t>
            </w:r>
          </w:p>
        </w:tc>
        <w:tc>
          <w:tcPr>
            <w:tcW w:type="dxa" w:w="0"/>
            <w:shd w:fill="EFEFEF" w:color="auto" w:val="clear"/>
            <w:tcMar>
              <w:top w:type="dxa" w:w="60"/>
              <w:left w:type="dxa" w:w="100"/>
              <w:bottom w:type="dxa" w:w="60"/>
              <w:right w:type="dxa" w:w="100"/>
            </w:tcMar>
          </w:tcPr>
          <w:p>
            <w:pPr>
              <w:spacing w:after="0"/>
              <w:jc w:val="center"/>
            </w:pPr>
            <w:r>
              <w:rPr>
                <w:rFonts w:ascii="Calibri" w:cs="Calibri" w:eastAsia="Calibri" w:hAnsi="Calibri"/>
                <w:b/>
                <w:bCs/>
                <w:sz w:val="20"/>
                <w:szCs w:val="20"/>
              </w:rPr>
              <w:t xml:space="preserve">65+</w:t>
            </w:r>
          </w:p>
        </w:tc>
        <w:tc>
          <w:tcPr>
            <w:tcW w:type="dxa" w:w="0"/>
            <w:shd w:fill="EFEFEF" w:color="auto" w:val="clear"/>
            <w:tcMar>
              <w:top w:type="dxa" w:w="60"/>
              <w:left w:type="dxa" w:w="100"/>
              <w:bottom w:type="dxa" w:w="60"/>
              <w:right w:type="dxa" w:w="100"/>
            </w:tcMar>
          </w:tcPr>
          <w:p>
            <w:pPr>
              <w:spacing w:after="0"/>
              <w:jc w:val="center"/>
            </w:pPr>
            <w:r>
              <w:rPr>
                <w:rFonts w:ascii="Calibri" w:cs="Calibri" w:eastAsia="Calibri" w:hAnsi="Calibri"/>
                <w:b/>
                <w:bCs/>
                <w:sz w:val="20"/>
                <w:szCs w:val="20"/>
              </w:rPr>
              <w:t xml:space="preserve">50+</w:t>
            </w:r>
          </w:p>
        </w:tc>
      </w:tr>
      <w:tr>
        <w:tc>
          <w:tcPr>
            <w:tcW w:type="dxa" w:w="0"/>
            <w:tcMar>
              <w:top w:type="dxa" w:w="60"/>
              <w:left w:type="dxa" w:w="100"/>
              <w:bottom w:type="dxa" w:w="60"/>
              <w:right w:type="dxa" w:w="100"/>
            </w:tcMar>
          </w:tcPr>
          <w:p>
            <w:pPr>
              <w:spacing w:after="0"/>
              <w:jc w:val="left"/>
            </w:pPr>
            <w:r>
              <w:rPr>
                <w:rFonts w:ascii="Calibri" w:cs="Calibri" w:eastAsia="Calibri" w:hAnsi="Calibri"/>
                <w:b/>
                <w:bCs/>
                <w:sz w:val="20"/>
                <w:szCs w:val="20"/>
              </w:rPr>
              <w:t xml:space="preserve">SFUMC (all active adults)</w:t>
            </w:r>
          </w:p>
        </w:tc>
        <w:tc>
          <w:tcPr>
            <w:tcW w:type="dxa" w:w="0"/>
            <w:tcMar>
              <w:top w:type="dxa" w:w="60"/>
              <w:left w:type="dxa" w:w="100"/>
              <w:bottom w:type="dxa" w:w="60"/>
              <w:right w:type="dxa" w:w="100"/>
            </w:tcMar>
          </w:tcPr>
          <w:p>
            <w:pPr>
              <w:spacing w:after="0"/>
              <w:jc w:val="center"/>
            </w:pPr>
            <w:r>
              <w:rPr>
                <w:rFonts w:ascii="Calibri" w:cs="Calibri" w:eastAsia="Calibri" w:hAnsi="Calibri"/>
                <w:b/>
                <w:bCs/>
                <w:sz w:val="20"/>
                <w:szCs w:val="20"/>
              </w:rPr>
              <w:t xml:space="preserve">17.2%</w:t>
            </w:r>
          </w:p>
        </w:tc>
        <w:tc>
          <w:tcPr>
            <w:tcW w:type="dxa" w:w="0"/>
            <w:tcMar>
              <w:top w:type="dxa" w:w="60"/>
              <w:left w:type="dxa" w:w="100"/>
              <w:bottom w:type="dxa" w:w="60"/>
              <w:right w:type="dxa" w:w="100"/>
            </w:tcMar>
          </w:tcPr>
          <w:p>
            <w:pPr>
              <w:spacing w:after="0"/>
              <w:jc w:val="center"/>
            </w:pPr>
            <w:r>
              <w:rPr>
                <w:rFonts w:ascii="Calibri" w:cs="Calibri" w:eastAsia="Calibri" w:hAnsi="Calibri"/>
                <w:b/>
                <w:bCs/>
                <w:sz w:val="20"/>
                <w:szCs w:val="20"/>
              </w:rPr>
              <w:t xml:space="preserve">33.3%</w:t>
            </w:r>
          </w:p>
        </w:tc>
        <w:tc>
          <w:tcPr>
            <w:tcW w:type="dxa" w:w="0"/>
            <w:tcMar>
              <w:top w:type="dxa" w:w="60"/>
              <w:left w:type="dxa" w:w="100"/>
              <w:bottom w:type="dxa" w:w="60"/>
              <w:right w:type="dxa" w:w="100"/>
            </w:tcMar>
          </w:tcPr>
          <w:p>
            <w:pPr>
              <w:spacing w:after="0"/>
              <w:jc w:val="center"/>
            </w:pPr>
            <w:r>
              <w:rPr>
                <w:rFonts w:ascii="Calibri" w:cs="Calibri" w:eastAsia="Calibri" w:hAnsi="Calibri"/>
                <w:b/>
                <w:bCs/>
                <w:sz w:val="20"/>
                <w:szCs w:val="20"/>
              </w:rPr>
              <w:t xml:space="preserve">24.2%</w:t>
            </w:r>
          </w:p>
        </w:tc>
        <w:tc>
          <w:tcPr>
            <w:tcW w:type="dxa" w:w="0"/>
            <w:tcMar>
              <w:top w:type="dxa" w:w="60"/>
              <w:left w:type="dxa" w:w="100"/>
              <w:bottom w:type="dxa" w:w="60"/>
              <w:right w:type="dxa" w:w="100"/>
            </w:tcMar>
          </w:tcPr>
          <w:p>
            <w:pPr>
              <w:spacing w:after="0"/>
              <w:jc w:val="center"/>
            </w:pPr>
            <w:r>
              <w:rPr>
                <w:rFonts w:ascii="Calibri" w:cs="Calibri" w:eastAsia="Calibri" w:hAnsi="Calibri"/>
                <w:b/>
                <w:bCs/>
                <w:sz w:val="20"/>
                <w:szCs w:val="20"/>
              </w:rPr>
              <w:t xml:space="preserve">25.3%</w:t>
            </w:r>
          </w:p>
        </w:tc>
        <w:tc>
          <w:tcPr>
            <w:tcW w:type="dxa" w:w="0"/>
            <w:tcMar>
              <w:top w:type="dxa" w:w="60"/>
              <w:left w:type="dxa" w:w="100"/>
              <w:bottom w:type="dxa" w:w="60"/>
              <w:right w:type="dxa" w:w="100"/>
            </w:tcMar>
          </w:tcPr>
          <w:p>
            <w:pPr>
              <w:spacing w:after="0"/>
              <w:jc w:val="center"/>
            </w:pPr>
            <w:r>
              <w:rPr>
                <w:rFonts w:ascii="Calibri" w:cs="Calibri" w:eastAsia="Calibri" w:hAnsi="Calibri"/>
                <w:b/>
                <w:bCs/>
                <w:sz w:val="20"/>
                <w:szCs w:val="20"/>
              </w:rPr>
              <w:t xml:space="preserve">49.4%</w:t>
            </w:r>
          </w:p>
        </w:tc>
      </w:tr>
      <w:tr>
        <w:tc>
          <w:tcPr>
            <w:tcW w:type="dxa" w:w="0"/>
            <w:tcMar>
              <w:top w:type="dxa" w:w="60"/>
              <w:left w:type="dxa" w:w="100"/>
              <w:bottom w:type="dxa" w:w="60"/>
              <w:right w:type="dxa" w:w="100"/>
            </w:tcMar>
          </w:tcPr>
          <w:p>
            <w:pPr>
              <w:spacing w:after="0"/>
              <w:jc w:val="left"/>
            </w:pPr>
            <w:r>
              <w:rPr>
                <w:rFonts w:ascii="Calibri" w:cs="Calibri" w:eastAsia="Calibri" w:hAnsi="Calibri"/>
                <w:b/>
                <w:bCs/>
                <w:sz w:val="20"/>
                <w:szCs w:val="20"/>
              </w:rPr>
              <w:t xml:space="preserve">United Methodist Church</w:t>
            </w:r>
          </w:p>
        </w:tc>
        <w:tc>
          <w:tcPr>
            <w:tcW w:type="dxa" w:w="0"/>
            <w:tcMar>
              <w:top w:type="dxa" w:w="60"/>
              <w:left w:type="dxa" w:w="100"/>
              <w:bottom w:type="dxa" w:w="60"/>
              <w:right w:type="dxa" w:w="100"/>
            </w:tcMar>
          </w:tcPr>
          <w:p>
            <w:pPr>
              <w:spacing w:after="0"/>
              <w:jc w:val="center"/>
            </w:pPr>
            <w:r>
              <w:rPr>
                <w:rFonts w:ascii="Calibri" w:cs="Calibri" w:eastAsia="Calibri" w:hAnsi="Calibri"/>
                <w:b/>
                <w:bCs/>
                <w:sz w:val="20"/>
                <w:szCs w:val="20"/>
              </w:rPr>
              <w:t xml:space="preserve">6%</w:t>
            </w:r>
          </w:p>
        </w:tc>
        <w:tc>
          <w:tcPr>
            <w:tcW w:type="dxa" w:w="0"/>
            <w:tcMar>
              <w:top w:type="dxa" w:w="60"/>
              <w:left w:type="dxa" w:w="100"/>
              <w:bottom w:type="dxa" w:w="60"/>
              <w:right w:type="dxa" w:w="100"/>
            </w:tcMar>
          </w:tcPr>
          <w:p>
            <w:pPr>
              <w:spacing w:after="0"/>
              <w:jc w:val="center"/>
            </w:pPr>
            <w:r>
              <w:rPr>
                <w:rFonts w:ascii="Calibri" w:cs="Calibri" w:eastAsia="Calibri" w:hAnsi="Calibri"/>
                <w:b/>
                <w:bCs/>
                <w:sz w:val="20"/>
                <w:szCs w:val="20"/>
              </w:rPr>
              <w:t xml:space="preserve">17%</w:t>
            </w:r>
          </w:p>
        </w:tc>
        <w:tc>
          <w:tcPr>
            <w:tcW w:type="dxa" w:w="0"/>
            <w:tcMar>
              <w:top w:type="dxa" w:w="60"/>
              <w:left w:type="dxa" w:w="100"/>
              <w:bottom w:type="dxa" w:w="60"/>
              <w:right w:type="dxa" w:w="100"/>
            </w:tcMar>
          </w:tcPr>
          <w:p>
            <w:pPr>
              <w:spacing w:after="0"/>
              <w:jc w:val="center"/>
            </w:pPr>
            <w:r>
              <w:rPr>
                <w:rFonts w:ascii="Calibri" w:cs="Calibri" w:eastAsia="Calibri" w:hAnsi="Calibri"/>
                <w:b/>
                <w:bCs/>
                <w:sz w:val="20"/>
                <w:szCs w:val="20"/>
              </w:rPr>
              <w:t xml:space="preserve">30%</w:t>
            </w:r>
          </w:p>
        </w:tc>
        <w:tc>
          <w:tcPr>
            <w:tcW w:type="dxa" w:w="0"/>
            <w:tcMar>
              <w:top w:type="dxa" w:w="60"/>
              <w:left w:type="dxa" w:w="100"/>
              <w:bottom w:type="dxa" w:w="60"/>
              <w:right w:type="dxa" w:w="100"/>
            </w:tcMar>
          </w:tcPr>
          <w:p>
            <w:pPr>
              <w:spacing w:after="0"/>
              <w:jc w:val="center"/>
            </w:pPr>
            <w:r>
              <w:rPr>
                <w:rFonts w:ascii="Calibri" w:cs="Calibri" w:eastAsia="Calibri" w:hAnsi="Calibri"/>
                <w:b/>
                <w:bCs/>
                <w:sz w:val="20"/>
                <w:szCs w:val="20"/>
              </w:rPr>
              <w:t xml:space="preserve">47%</w:t>
            </w:r>
          </w:p>
        </w:tc>
        <w:tc>
          <w:tcPr>
            <w:tcW w:type="dxa" w:w="0"/>
            <w:tcMar>
              <w:top w:type="dxa" w:w="60"/>
              <w:left w:type="dxa" w:w="100"/>
              <w:bottom w:type="dxa" w:w="60"/>
              <w:right w:type="dxa" w:w="100"/>
            </w:tcMar>
          </w:tcPr>
          <w:p>
            <w:pPr>
              <w:spacing w:after="0"/>
              <w:jc w:val="center"/>
            </w:pPr>
            <w:r>
              <w:rPr>
                <w:rFonts w:ascii="Calibri" w:cs="Calibri" w:eastAsia="Calibri" w:hAnsi="Calibri"/>
                <w:b/>
                <w:bCs/>
                <w:sz w:val="20"/>
                <w:szCs w:val="20"/>
              </w:rPr>
              <w:t xml:space="preserve">76%</w:t>
            </w:r>
          </w:p>
        </w:tc>
      </w:tr>
      <w:tr>
        <w:tc>
          <w:tcPr>
            <w:tcW w:type="dxa" w:w="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Nondenominational evangelical</w:t>
            </w:r>
          </w:p>
        </w:tc>
        <w:tc>
          <w:tcPr>
            <w:tcW w:type="dxa" w:w="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14%</w:t>
            </w:r>
          </w:p>
        </w:tc>
        <w:tc>
          <w:tcPr>
            <w:tcW w:type="dxa" w:w="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38%</w:t>
            </w:r>
          </w:p>
        </w:tc>
        <w:tc>
          <w:tcPr>
            <w:tcW w:type="dxa" w:w="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28%</w:t>
            </w:r>
          </w:p>
        </w:tc>
        <w:tc>
          <w:tcPr>
            <w:tcW w:type="dxa" w:w="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19%</w:t>
            </w:r>
          </w:p>
        </w:tc>
        <w:tc>
          <w:tcPr>
            <w:tcW w:type="dxa" w:w="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47%</w:t>
            </w:r>
          </w:p>
        </w:tc>
      </w:tr>
      <w:tr>
        <w:tc>
          <w:tcPr>
            <w:tcW w:type="dxa" w:w="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Catholic</w:t>
            </w:r>
          </w:p>
        </w:tc>
        <w:tc>
          <w:tcPr>
            <w:tcW w:type="dxa" w:w="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14%</w:t>
            </w:r>
          </w:p>
        </w:tc>
        <w:tc>
          <w:tcPr>
            <w:tcW w:type="dxa" w:w="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27%</w:t>
            </w:r>
          </w:p>
        </w:tc>
        <w:tc>
          <w:tcPr>
            <w:tcW w:type="dxa" w:w="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29%</w:t>
            </w:r>
          </w:p>
        </w:tc>
        <w:tc>
          <w:tcPr>
            <w:tcW w:type="dxa" w:w="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28%</w:t>
            </w:r>
          </w:p>
        </w:tc>
        <w:tc>
          <w:tcPr>
            <w:tcW w:type="dxa" w:w="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57%</w:t>
            </w:r>
          </w:p>
        </w:tc>
      </w:tr>
      <w:tr>
        <w:tc>
          <w:tcPr>
            <w:tcW w:type="dxa" w:w="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Evangelical Protestant</w:t>
            </w:r>
          </w:p>
        </w:tc>
        <w:tc>
          <w:tcPr>
            <w:tcW w:type="dxa" w:w="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14%</w:t>
            </w:r>
          </w:p>
        </w:tc>
        <w:tc>
          <w:tcPr>
            <w:tcW w:type="dxa" w:w="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30%</w:t>
            </w:r>
          </w:p>
        </w:tc>
        <w:tc>
          <w:tcPr>
            <w:tcW w:type="dxa" w:w="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28%</w:t>
            </w:r>
          </w:p>
        </w:tc>
        <w:tc>
          <w:tcPr>
            <w:tcW w:type="dxa" w:w="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27%</w:t>
            </w:r>
          </w:p>
        </w:tc>
        <w:tc>
          <w:tcPr>
            <w:tcW w:type="dxa" w:w="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54%</w:t>
            </w:r>
          </w:p>
        </w:tc>
      </w:tr>
      <w:tr>
        <w:tc>
          <w:tcPr>
            <w:tcW w:type="dxa" w:w="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Mainline Protestant</w:t>
            </w:r>
          </w:p>
        </w:tc>
        <w:tc>
          <w:tcPr>
            <w:tcW w:type="dxa" w:w="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11%</w:t>
            </w:r>
          </w:p>
        </w:tc>
        <w:tc>
          <w:tcPr>
            <w:tcW w:type="dxa" w:w="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24%</w:t>
            </w:r>
          </w:p>
        </w:tc>
        <w:tc>
          <w:tcPr>
            <w:tcW w:type="dxa" w:w="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27%</w:t>
            </w:r>
          </w:p>
        </w:tc>
        <w:tc>
          <w:tcPr>
            <w:tcW w:type="dxa" w:w="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38%</w:t>
            </w:r>
          </w:p>
        </w:tc>
        <w:tc>
          <w:tcPr>
            <w:tcW w:type="dxa" w:w="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64%</w:t>
            </w:r>
          </w:p>
        </w:tc>
      </w:tr>
    </w:tbl>
    <w:p>
      <w:pPr>
        <w:spacing w:after="200" w:line="276"/>
      </w:pPr>
    </w:p>
    <w:p>
      <w:pPr>
        <w:spacing w:after="160" w:line="276"/>
      </w:pPr>
      <w:r>
        <w:rPr>
          <w:rFonts w:ascii="Calibri" w:cs="Calibri" w:eastAsia="Calibri" w:hAnsi="Calibri"/>
          <w:sz w:val="22"/>
          <w:szCs w:val="22"/>
        </w:rPr>
        <w:t xml:space="preserve">Although our median age is a good deal younger than a typical church in our denomination, what I love about these numbers is that they do not mean what people usually mean when they call a church “young.” We're not a new church, or one that offers the newest, flashiest things. We don't cater to any specific age group. We are TRULY an intergenerational church. Our Primetimers ministry is thriving, and so are our youth and children's ministries. We have many families with young kids, and our older adults are the most consistent demographic in our congregation. The Primetimer age group makes up the majority of attendance in many of our Adult Discipleship Groups and committees. The parents of school-aged children are volunteering on Sunday nights and Sunday mornings. Our older adults often have the largest turnout for missions ministries and clean-up days, and our VBS has more than 100 children each summer. I am grateful for our children, youth, young adults, new parents, empty nesters, and Primetimers. We are the church we are because we have all of you!</w:t>
      </w:r>
    </w:p>
    <w:p>
      <w:pPr>
        <w:spacing w:after="160" w:line="276"/>
      </w:pPr>
      <w:r>
        <w:rPr>
          <w:rFonts w:ascii="Calibri" w:cs="Calibri" w:eastAsia="Calibri" w:hAnsi="Calibri"/>
          <w:sz w:val="22"/>
          <w:szCs w:val="22"/>
        </w:rPr>
        <w:t xml:space="preserve">To put a bow on all this. We now have the most accurate picture we've ever had about who is active at Spanish Fort UMC. But finding out who is here, and their relationship, is only part of the goal. The next part is helping those who have been around take that next step into membership. And equally, it's telling more people in the community about what God is doing here, so we can continue to become the church God is calling us to be.</w:t>
      </w:r>
    </w:p>
    <w:p>
      <w:pPr>
        <w:spacing w:after="400" w:line="276"/>
      </w:pPr>
      <w:r>
        <w:rPr>
          <w:rFonts w:ascii="Calibri" w:cs="Calibri" w:eastAsia="Calibri" w:hAnsi="Calibri"/>
          <w:sz w:val="22"/>
          <w:szCs w:val="22"/>
        </w:rPr>
        <w:t xml:space="preserve">Woods</w:t>
      </w:r>
    </w:p>
    <w:tbl>
      <w:tblPr>
        <w:tblW w:type="dxa" w:w="9360"/>
        <w:tblBorders>
          <w:top w:val="single" w:color="888888" w:sz="8"/>
          <w:left w:val="single" w:color="888888" w:sz="8"/>
          <w:bottom w:val="single" w:color="888888" w:sz="8"/>
          <w:right w:val="single" w:color="888888" w:sz="8"/>
          <w:insideH w:val="none" w:color="FFFFFF" w:sz="0"/>
          <w:insideV w:val="none" w:color="FFFFFF" w:sz="0"/>
        </w:tblBorders>
      </w:tblPr>
      <w:tblGrid>
        <w:gridCol w:w="9360"/>
      </w:tblGrid>
      <w:tr>
        <w:tc>
          <w:tcPr>
            <w:tcW w:type="dxa" w:w="9360"/>
            <w:shd w:fill="F5F5F5" w:color="auto" w:val="clear"/>
            <w:tcMar>
              <w:top w:type="dxa" w:w="240"/>
              <w:left w:type="dxa" w:w="260"/>
              <w:bottom w:type="dxa" w:w="240"/>
              <w:right w:type="dxa" w:w="260"/>
            </w:tcMar>
          </w:tcPr>
          <w:p>
            <w:pPr>
              <w:spacing w:after="140"/>
            </w:pPr>
            <w:r>
              <w:rPr>
                <w:rFonts w:ascii="Calibri" w:cs="Calibri" w:eastAsia="Calibri" w:hAnsi="Calibri"/>
                <w:b/>
                <w:bCs/>
                <w:sz w:val="26"/>
                <w:szCs w:val="26"/>
              </w:rPr>
              <w:t xml:space="preserve">New Groups This Fall</w:t>
            </w:r>
          </w:p>
          <w:p>
            <w:pPr>
              <w:spacing w:after="120" w:line="276"/>
            </w:pPr>
            <w:r>
              <w:rPr>
                <w:rFonts w:ascii="Calibri" w:cs="Calibri" w:eastAsia="Calibri" w:hAnsi="Calibri"/>
                <w:sz w:val="22"/>
                <w:szCs w:val="22"/>
              </w:rPr>
              <w:t xml:space="preserve">Three new groups are forming, and every one of them is open to anybody.</w:t>
            </w:r>
          </w:p>
          <w:p>
            <w:pPr>
              <w:spacing w:after="120" w:line="276"/>
            </w:pPr>
            <w:r>
              <w:rPr>
                <w:rFonts w:ascii="Calibri" w:cs="Calibri" w:eastAsia="Calibri" w:hAnsi="Calibri"/>
                <w:b/>
                <w:bCs/>
                <w:sz w:val="22"/>
                <w:szCs w:val="22"/>
              </w:rPr>
              <w:t xml:space="preserve">Young Adults Sunday Morning Group.</w:t>
            </w:r>
            <w:r>
              <w:rPr>
                <w:rFonts w:ascii="Calibri" w:cs="Calibri" w:eastAsia="Calibri" w:hAnsi="Calibri"/>
                <w:sz w:val="22"/>
                <w:szCs w:val="22"/>
              </w:rPr>
              <w:t xml:space="preserve"> Begins September 13, 10:00 to 10:50. Reach out for more information.</w:t>
            </w:r>
          </w:p>
          <w:p>
            <w:pPr>
              <w:spacing w:after="120" w:line="276"/>
            </w:pPr>
            <w:r>
              <w:rPr>
                <w:rFonts w:ascii="Calibri" w:cs="Calibri" w:eastAsia="Calibri" w:hAnsi="Calibri"/>
                <w:b/>
                <w:bCs/>
                <w:sz w:val="22"/>
                <w:szCs w:val="22"/>
              </w:rPr>
              <w:t xml:space="preserve">Young Adult Fellowship Group.</w:t>
            </w:r>
            <w:r>
              <w:rPr>
                <w:rFonts w:ascii="Calibri" w:cs="Calibri" w:eastAsia="Calibri" w:hAnsi="Calibri"/>
                <w:sz w:val="22"/>
                <w:szCs w:val="22"/>
              </w:rPr>
              <w:t xml:space="preserve"> Led by Pastor Sarah, for singles and couples in their 20s and 30s. First gathering Tuesday, September 29 at 6:00 PM at Moe's Original BBQ, 6423 Bayfront Park Dr, Daphne. Please RSVP to Pastor Sarah by September 22.</w:t>
            </w:r>
          </w:p>
          <w:p>
            <w:pPr>
              <w:spacing w:after="120" w:line="276"/>
            </w:pPr>
            <w:r>
              <w:rPr>
                <w:rFonts w:ascii="Calibri" w:cs="Calibri" w:eastAsia="Calibri" w:hAnsi="Calibri"/>
                <w:b/>
                <w:bCs/>
                <w:sz w:val="22"/>
                <w:szCs w:val="22"/>
              </w:rPr>
              <w:t xml:space="preserve">Moms Fellowship Group.</w:t>
            </w:r>
            <w:r>
              <w:rPr>
                <w:rFonts w:ascii="Calibri" w:cs="Calibri" w:eastAsia="Calibri" w:hAnsi="Calibri"/>
                <w:sz w:val="22"/>
                <w:szCs w:val="22"/>
              </w:rPr>
              <w:t xml:space="preserve"> Led by Brianna Lisenby, Tuesdays at 11:00 at the West Campus. All moms are welcome, whatever age your kids are. Bring your lunch if you would like.</w:t>
            </w:r>
          </w:p>
          <w:p>
            <w:pPr>
              <w:spacing w:after="120" w:line="276"/>
            </w:pPr>
            <w:r>
              <w:rPr>
                <w:rFonts w:ascii="Calibri" w:cs="Calibri" w:eastAsia="Calibri" w:hAnsi="Calibri"/>
                <w:sz w:val="22"/>
                <w:szCs w:val="22"/>
              </w:rPr>
              <w:t xml:space="preserve">They join what we already have.</w:t>
            </w:r>
          </w:p>
          <w:p>
            <w:pPr>
              <w:spacing w:after="80" w:before="120"/>
            </w:pPr>
            <w:r>
              <w:rPr>
                <w:rFonts w:ascii="Calibri" w:cs="Calibri" w:eastAsia="Calibri" w:hAnsi="Calibri"/>
                <w:b/>
                <w:bCs/>
                <w:sz w:val="22"/>
                <w:szCs w:val="22"/>
              </w:rPr>
              <w:t xml:space="preserve">Sunday Morning Discipleship Groups, 10:00 to 10:50</w:t>
            </w:r>
          </w:p>
          <w:p>
            <w:pPr>
              <w:pStyle w:val="ListParagraph"/>
              <w:numPr>
                <w:ilvl w:val="0"/>
                <w:numId w:val="1"/>
              </w:numPr>
              <w:spacing w:after="60" w:line="264"/>
            </w:pPr>
            <w:r>
              <w:rPr>
                <w:rFonts w:ascii="Calibri" w:cs="Calibri" w:eastAsia="Calibri" w:hAnsi="Calibri"/>
                <w:sz w:val="22"/>
                <w:szCs w:val="22"/>
              </w:rPr>
              <w:t xml:space="preserve">Recently Young Adults (30s and 40s), Upper Reed</w:t>
            </w:r>
          </w:p>
          <w:p>
            <w:pPr>
              <w:pStyle w:val="ListParagraph"/>
              <w:numPr>
                <w:ilvl w:val="0"/>
                <w:numId w:val="1"/>
              </w:numPr>
              <w:spacing w:after="60" w:line="264"/>
            </w:pPr>
            <w:r>
              <w:rPr>
                <w:rFonts w:ascii="Calibri" w:cs="Calibri" w:eastAsia="Calibri" w:hAnsi="Calibri"/>
                <w:sz w:val="22"/>
                <w:szCs w:val="22"/>
              </w:rPr>
              <w:t xml:space="preserve">Watermark (40s and 50s), Lower Reed</w:t>
            </w:r>
          </w:p>
          <w:p>
            <w:pPr>
              <w:pStyle w:val="ListParagraph"/>
              <w:numPr>
                <w:ilvl w:val="0"/>
                <w:numId w:val="1"/>
              </w:numPr>
              <w:spacing w:after="60" w:line="264"/>
            </w:pPr>
            <w:r>
              <w:rPr>
                <w:rFonts w:ascii="Calibri" w:cs="Calibri" w:eastAsia="Calibri" w:hAnsi="Calibri"/>
                <w:sz w:val="22"/>
                <w:szCs w:val="22"/>
              </w:rPr>
              <w:t xml:space="preserve">Sunday Morning Women's Group (40s to 60s), West Campus</w:t>
            </w:r>
          </w:p>
          <w:p>
            <w:pPr>
              <w:pStyle w:val="ListParagraph"/>
              <w:numPr>
                <w:ilvl w:val="0"/>
                <w:numId w:val="1"/>
              </w:numPr>
              <w:spacing w:after="60" w:line="264"/>
            </w:pPr>
            <w:r>
              <w:rPr>
                <w:rFonts w:ascii="Calibri" w:cs="Calibri" w:eastAsia="Calibri" w:hAnsi="Calibri"/>
                <w:sz w:val="22"/>
                <w:szCs w:val="22"/>
              </w:rPr>
              <w:t xml:space="preserve">Gather in Grace (50s and 60s), Lower Reed</w:t>
            </w:r>
          </w:p>
          <w:p>
            <w:pPr>
              <w:pStyle w:val="ListParagraph"/>
              <w:numPr>
                <w:ilvl w:val="0"/>
                <w:numId w:val="1"/>
              </w:numPr>
              <w:spacing w:after="60" w:line="264"/>
            </w:pPr>
            <w:r>
              <w:rPr>
                <w:rFonts w:ascii="Calibri" w:cs="Calibri" w:eastAsia="Calibri" w:hAnsi="Calibri"/>
                <w:sz w:val="22"/>
                <w:szCs w:val="22"/>
              </w:rPr>
              <w:t xml:space="preserve">Light Seekers (65+), Fellowship Hall</w:t>
            </w:r>
          </w:p>
          <w:p>
            <w:pPr>
              <w:spacing w:after="80" w:before="160"/>
            </w:pPr>
            <w:r>
              <w:rPr>
                <w:rFonts w:ascii="Calibri" w:cs="Calibri" w:eastAsia="Calibri" w:hAnsi="Calibri"/>
                <w:b/>
                <w:bCs/>
                <w:sz w:val="22"/>
                <w:szCs w:val="22"/>
              </w:rPr>
              <w:t xml:space="preserve">Pastor-Led Groups (the topics change with the season)</w:t>
            </w:r>
          </w:p>
          <w:p>
            <w:pPr>
              <w:pStyle w:val="ListParagraph"/>
              <w:numPr>
                <w:ilvl w:val="0"/>
                <w:numId w:val="1"/>
              </w:numPr>
              <w:spacing w:after="60" w:line="264"/>
            </w:pPr>
            <w:r>
              <w:rPr>
                <w:rFonts w:ascii="Calibri" w:cs="Calibri" w:eastAsia="Calibri" w:hAnsi="Calibri"/>
                <w:sz w:val="22"/>
                <w:szCs w:val="22"/>
              </w:rPr>
              <w:t xml:space="preserve">Pastor Mike, Thursdays at 10:00 AM, Reed Building, restarting in September</w:t>
            </w:r>
          </w:p>
          <w:p>
            <w:pPr>
              <w:pStyle w:val="ListParagraph"/>
              <w:numPr>
                <w:ilvl w:val="0"/>
                <w:numId w:val="1"/>
              </w:numPr>
              <w:spacing w:after="60" w:line="264"/>
            </w:pPr>
            <w:r>
              <w:rPr>
                <w:rFonts w:ascii="Calibri" w:cs="Calibri" w:eastAsia="Calibri" w:hAnsi="Calibri"/>
                <w:sz w:val="22"/>
                <w:szCs w:val="22"/>
              </w:rPr>
              <w:t xml:space="preserve">Pastor Sarah, Thursdays at 5:30 PM, West Campus</w:t>
            </w:r>
          </w:p>
          <w:p>
            <w:pPr>
              <w:pStyle w:val="ListParagraph"/>
              <w:numPr>
                <w:ilvl w:val="0"/>
                <w:numId w:val="1"/>
              </w:numPr>
              <w:spacing w:after="60" w:line="264"/>
            </w:pPr>
            <w:r>
              <w:rPr>
                <w:rFonts w:ascii="Calibri" w:cs="Calibri" w:eastAsia="Calibri" w:hAnsi="Calibri"/>
                <w:sz w:val="22"/>
                <w:szCs w:val="22"/>
              </w:rPr>
              <w:t xml:space="preserve">Pastor Woods, Sundays at 5:30 PM, West Campus, childcare provided</w:t>
            </w:r>
          </w:p>
          <w:p>
            <w:pPr>
              <w:spacing w:after="80" w:before="160"/>
            </w:pPr>
            <w:r>
              <w:rPr>
                <w:rFonts w:ascii="Calibri" w:cs="Calibri" w:eastAsia="Calibri" w:hAnsi="Calibri"/>
                <w:b/>
                <w:bCs/>
                <w:sz w:val="22"/>
                <w:szCs w:val="22"/>
              </w:rPr>
              <w:t xml:space="preserve">Fellowship and Seasonal Groups</w:t>
            </w:r>
          </w:p>
          <w:p>
            <w:pPr>
              <w:pStyle w:val="ListParagraph"/>
              <w:numPr>
                <w:ilvl w:val="0"/>
                <w:numId w:val="1"/>
              </w:numPr>
              <w:spacing w:after="60" w:line="264"/>
            </w:pPr>
            <w:r>
              <w:rPr>
                <w:rFonts w:ascii="Calibri" w:cs="Calibri" w:eastAsia="Calibri" w:hAnsi="Calibri"/>
                <w:sz w:val="22"/>
                <w:szCs w:val="22"/>
              </w:rPr>
              <w:t xml:space="preserve">Men's Group, looking for a leader, reach out if you are interested</w:t>
            </w:r>
          </w:p>
          <w:p>
            <w:pPr>
              <w:pStyle w:val="ListParagraph"/>
              <w:numPr>
                <w:ilvl w:val="0"/>
                <w:numId w:val="1"/>
              </w:numPr>
              <w:spacing w:after="60" w:line="264"/>
            </w:pPr>
            <w:r>
              <w:rPr>
                <w:rFonts w:ascii="Calibri" w:cs="Calibri" w:eastAsia="Calibri" w:hAnsi="Calibri"/>
                <w:sz w:val="22"/>
                <w:szCs w:val="22"/>
              </w:rPr>
              <w:t xml:space="preserve">Senior Ladies Breakfast, second Saturday of each month</w:t>
            </w:r>
          </w:p>
          <w:p>
            <w:pPr>
              <w:pStyle w:val="ListParagraph"/>
              <w:numPr>
                <w:ilvl w:val="0"/>
                <w:numId w:val="1"/>
              </w:numPr>
              <w:spacing w:after="60" w:line="264"/>
            </w:pPr>
            <w:r>
              <w:rPr>
                <w:rFonts w:ascii="Calibri" w:cs="Calibri" w:eastAsia="Calibri" w:hAnsi="Calibri"/>
                <w:sz w:val="22"/>
                <w:szCs w:val="22"/>
              </w:rPr>
              <w:t xml:space="preserve">Lenten Study Group</w:t>
            </w:r>
          </w:p>
          <w:p>
            <w:pPr>
              <w:pStyle w:val="ListParagraph"/>
              <w:numPr>
                <w:ilvl w:val="0"/>
                <w:numId w:val="1"/>
              </w:numPr>
              <w:spacing w:after="60" w:line="264"/>
            </w:pPr>
            <w:r>
              <w:rPr>
                <w:rFonts w:ascii="Calibri" w:cs="Calibri" w:eastAsia="Calibri" w:hAnsi="Calibri"/>
                <w:sz w:val="22"/>
                <w:szCs w:val="22"/>
              </w:rPr>
              <w:t xml:space="preserve">Mahjong, Wednesdays at 5:30 PM, West Campus</w:t>
            </w:r>
          </w:p>
          <w:p>
            <w:pPr>
              <w:pStyle w:val="ListParagraph"/>
              <w:numPr>
                <w:ilvl w:val="0"/>
                <w:numId w:val="1"/>
              </w:numPr>
              <w:spacing w:after="60" w:line="264"/>
            </w:pPr>
            <w:r>
              <w:rPr>
                <w:rFonts w:ascii="Calibri" w:cs="Calibri" w:eastAsia="Calibri" w:hAnsi="Calibri"/>
                <w:sz w:val="22"/>
                <w:szCs w:val="22"/>
              </w:rPr>
              <w:t xml:space="preserve">Woodworking Group, in progress, contact Asher Carmichael</w:t>
            </w:r>
          </w:p>
          <w:p>
            <w:pPr>
              <w:spacing w:after="60"/>
            </w:pPr>
            <w:r>
              <w:rPr>
                <w:rFonts w:ascii="Calibri" w:cs="Calibri" w:eastAsia="Calibri" w:hAnsi="Calibri"/>
                <w:sz w:val="10"/>
                <w:szCs w:val="10"/>
              </w:rPr>
              <w:t xml:space="preserve"/>
            </w:r>
          </w:p>
          <w:p>
            <w:pPr>
              <w:spacing w:after="0" w:line="276"/>
            </w:pPr>
            <w:r>
              <w:rPr>
                <w:rFonts w:ascii="Calibri" w:cs="Calibri" w:eastAsia="Calibri" w:hAnsi="Calibri"/>
                <w:sz w:val="22"/>
                <w:szCs w:val="22"/>
              </w:rPr>
              <w:t xml:space="preserve">One word about all of this. No group here is limited by age, and everyone is welcome in any of them. But they have each formed naturally around a stage of life, and there is no sense in pretending otherwise. If you have an older soul or a younger spirit and you find your people in a room full of folks who are not your biological age, that is a good thing, and you should go. Consider this your permission to try any group on the list.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2026-08-27T20:40:17.175Z</dcterms:created>
  <dcterms:modified xsi:type="dcterms:W3CDTF">2026-08-27T20:40:17.188Z</dcterms:modified>
</cp:coreProperties>
</file>

<file path=docProps/custom.xml><?xml version="1.0" encoding="utf-8"?>
<Properties xmlns="http://schemas.openxmlformats.org/officeDocument/2006/custom-properties" xmlns:vt="http://schemas.openxmlformats.org/officeDocument/2006/docPropsVTypes"/>
</file>