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Georgia" w:hAnsi="Georgia"/>
          <w:b/>
          <w:i w:val="0"/>
          <w:smallCaps w:val="0"/>
          <w:color w:val="7B2D26"/>
          <w:sz w:val="17"/>
        </w:rPr>
        <w:t>A METHOD FOR FINANCE AND STEWARDSHIP</w:t>
      </w:r>
    </w:p>
    <w:p>
      <w:pPr>
        <w:spacing w:after="160"/>
      </w:pPr>
      <w:r>
        <w:rPr>
          <w:rFonts w:ascii="Georgia" w:hAnsi="Georgia"/>
          <w:b/>
          <w:i w:val="0"/>
          <w:smallCaps w:val="0"/>
          <w:color w:val="000000"/>
          <w:sz w:val="52"/>
        </w:rPr>
        <w:t>De-Identifying Giving Data for Honest Analysis</w:t>
      </w:r>
    </w:p>
    <w:p>
      <w:pPr>
        <w:spacing w:after="240"/>
      </w:pPr>
      <w:r>
        <w:rPr>
          <w:rFonts w:ascii="Georgia" w:hAnsi="Georgia"/>
          <w:b w:val="0"/>
          <w:i/>
          <w:smallCaps w:val="0"/>
          <w:color w:val="6E675A"/>
          <w:sz w:val="25"/>
        </w:rPr>
        <w:t>Most churches want to understand their giving without putting anyone's name next to a dollar amount in front of a committee. This is a way to do both. You can study the giving closely, year over year, while every household stays anonymous.</w:t>
      </w:r>
    </w:p>
    <w:p>
      <w:pPr>
        <w:spacing w:before="280" w:after="80"/>
      </w:pPr>
      <w:r>
        <w:rPr>
          <w:rFonts w:ascii="Georgia" w:hAnsi="Georgia"/>
          <w:b/>
          <w:i w:val="0"/>
          <w:smallCaps w:val="0"/>
          <w:color w:val="7B2D26"/>
          <w:sz w:val="30"/>
        </w:rPr>
        <w:t>What this is</w:t>
      </w:r>
    </w:p>
    <w:p>
      <w:pPr>
        <w:spacing w:after="160" w:line="276" w:lineRule="auto"/>
      </w:pPr>
      <w:r>
        <w:rPr>
          <w:rFonts w:ascii="Georgia" w:hAnsi="Georgia"/>
          <w:b w:val="0"/>
          <w:i w:val="0"/>
          <w:smallCaps w:val="0"/>
          <w:sz w:val="22"/>
        </w:rPr>
        <w:t>This is a small browser tool paired with a simple workflow. The tool turns named giving exports into coded, anonymous data. The workflow describes how we export the giving, run it through the tool, and analyze the result. A finished giving analysis is included as a worked example so you can see where the method leads. Three files travel together: the de-identifier tool, this guide, and the example analysis.</w:t>
      </w:r>
    </w:p>
    <w:p>
      <w:pPr>
        <w:spacing w:before="280" w:after="80"/>
      </w:pPr>
      <w:r>
        <w:rPr>
          <w:rFonts w:ascii="Georgia" w:hAnsi="Georgia"/>
          <w:b/>
          <w:i w:val="0"/>
          <w:smallCaps w:val="0"/>
          <w:color w:val="7B2D26"/>
          <w:sz w:val="30"/>
        </w:rPr>
        <w:t>Why de-identify first</w:t>
      </w:r>
    </w:p>
    <w:p>
      <w:pPr>
        <w:spacing w:after="160" w:line="276" w:lineRule="auto"/>
      </w:pPr>
      <w:r>
        <w:rPr>
          <w:rFonts w:ascii="Georgia" w:hAnsi="Georgia"/>
          <w:b w:val="0"/>
          <w:i w:val="0"/>
          <w:smallCaps w:val="0"/>
          <w:sz w:val="22"/>
        </w:rPr>
        <w:t>A finance committee needs to see patterns rather than people. The question is almost never who gave what. It is whether the people still with us are giving at the same level, whether new attenders are starting to give, and whether the total is holding against budget. Once names are stripped and each household is replaced with a stable code, you can answer all of that without anyone in the room seeing an individual's giving history.</w:t>
      </w:r>
    </w:p>
    <w:p>
      <w:pPr>
        <w:spacing w:after="160" w:line="276" w:lineRule="auto"/>
      </w:pPr>
      <w:r>
        <w:rPr>
          <w:rFonts w:ascii="Georgia" w:hAnsi="Georgia"/>
          <w:b w:val="0"/>
          <w:i w:val="0"/>
          <w:smallCaps w:val="0"/>
          <w:sz w:val="22"/>
        </w:rPr>
        <w:t>The method also makes the analysis shareable. In the United Methodist Church, a congregation's financial totals are a matter of record, so once no individual is identifiable, the study can be handed to a committee, a district, or another church without exposing a single donor.</w:t>
      </w:r>
    </w:p>
    <w:p>
      <w:pPr>
        <w:spacing w:before="280" w:after="80"/>
      </w:pPr>
      <w:r>
        <w:rPr>
          <w:rFonts w:ascii="Georgia" w:hAnsi="Georgia"/>
          <w:b/>
          <w:i w:val="0"/>
          <w:smallCaps w:val="0"/>
          <w:color w:val="7B2D26"/>
          <w:sz w:val="30"/>
        </w:rPr>
        <w:t>How the tool works</w:t>
      </w:r>
    </w:p>
    <w:p>
      <w:pPr>
        <w:spacing w:after="160" w:line="276" w:lineRule="auto"/>
      </w:pPr>
      <w:r>
        <w:rPr>
          <w:rFonts w:ascii="Georgia" w:hAnsi="Georgia"/>
          <w:b w:val="0"/>
          <w:i w:val="0"/>
          <w:smallCaps w:val="0"/>
          <w:sz w:val="22"/>
        </w:rPr>
        <w:t>The de-identifier runs entirely in your browser. Names never leave the page. There is no upload and no server, so the sensitive file stays on your own computer the whole time.</w:t>
      </w:r>
    </w:p>
    <w:p>
      <w:pPr>
        <w:spacing w:after="160" w:line="276" w:lineRule="auto"/>
      </w:pPr>
      <w:r>
        <w:rPr>
          <w:rFonts w:ascii="Georgia" w:hAnsi="Georgia"/>
          <w:b w:val="0"/>
          <w:i w:val="0"/>
          <w:smallCaps w:val="0"/>
          <w:sz w:val="22"/>
        </w:rPr>
        <w:t>You load one giving export per year or period and tell the tool which columns hold the name and the amount. It then assigns each household a single code and keeps that same code across every file, so the same family lines up from one year to the next. A private key file, which you save and keep local, locks those codes in place so they stay identical every time you run it. When the same family appears under two spellings, you can merge the rows by hand. You can also load a membership export and carry through fields like membership status and last-activity date, matched by the church-management ID. What comes out is one combined spreadsheet: a code per household, each year's giving beside it, and whatever attributes you chose to keep.</w:t>
      </w:r>
    </w:p>
    <w:p>
      <w:pPr>
        <w:spacing w:before="280" w:after="80"/>
      </w:pPr>
      <w:r>
        <w:rPr>
          <w:rFonts w:ascii="Georgia" w:hAnsi="Georgia"/>
          <w:b/>
          <w:i w:val="0"/>
          <w:smallCaps w:val="0"/>
          <w:color w:val="7B2D26"/>
          <w:sz w:val="30"/>
        </w:rPr>
        <w:t>The workflow, step by step</w:t>
      </w:r>
    </w:p>
    <w:p>
      <w:pPr>
        <w:pStyle w:val="ListNumber"/>
        <w:spacing w:after="80" w:line="269" w:lineRule="auto"/>
      </w:pPr>
      <w:r>
        <w:rPr>
          <w:rFonts w:ascii="Georgia" w:hAnsi="Georgia"/>
          <w:b w:val="0"/>
          <w:i w:val="0"/>
          <w:smallCaps w:val="0"/>
          <w:sz w:val="22"/>
        </w:rPr>
        <w:t>Export giving by year from your church management system, one file per year or period. We use Shelby, but any system that exports a name-and-amount list works.</w:t>
      </w:r>
    </w:p>
    <w:p>
      <w:pPr>
        <w:pStyle w:val="ListNumber"/>
        <w:spacing w:after="80" w:line="269" w:lineRule="auto"/>
      </w:pPr>
      <w:r>
        <w:rPr>
          <w:rFonts w:ascii="Georgia" w:hAnsi="Georgia"/>
          <w:b w:val="0"/>
          <w:i w:val="0"/>
          <w:smallCaps w:val="0"/>
          <w:sz w:val="22"/>
        </w:rPr>
        <w:t>Optionally export a membership file with the IDs and the attributes you want to study, such as status and last activity.</w:t>
      </w:r>
    </w:p>
    <w:p>
      <w:pPr>
        <w:pStyle w:val="ListNumber"/>
        <w:spacing w:after="80" w:line="269" w:lineRule="auto"/>
      </w:pPr>
      <w:r>
        <w:rPr>
          <w:rFonts w:ascii="Georgia" w:hAnsi="Georgia"/>
          <w:b w:val="0"/>
          <w:i w:val="0"/>
          <w:smallCaps w:val="0"/>
          <w:sz w:val="22"/>
        </w:rPr>
        <w:t>Open the de-identifier in your browser. Add each giving file and map its name and amount columns. Load your membership file if you have one.</w:t>
      </w:r>
    </w:p>
    <w:p>
      <w:pPr>
        <w:pStyle w:val="ListNumber"/>
        <w:spacing w:after="80" w:line="269" w:lineRule="auto"/>
      </w:pPr>
      <w:r>
        <w:rPr>
          <w:rFonts w:ascii="Georgia" w:hAnsi="Georgia"/>
          <w:b w:val="0"/>
          <w:i w:val="0"/>
          <w:smallCaps w:val="0"/>
          <w:sz w:val="22"/>
        </w:rPr>
        <w:t>Reuse your saved key file so the codes stay stable from last time, then generate the codes.</w:t>
      </w:r>
    </w:p>
    <w:p>
      <w:pPr>
        <w:pStyle w:val="ListNumber"/>
        <w:spacing w:after="80" w:line="269" w:lineRule="auto"/>
      </w:pPr>
      <w:r>
        <w:rPr>
          <w:rFonts w:ascii="Georgia" w:hAnsi="Georgia"/>
          <w:b w:val="0"/>
          <w:i w:val="0"/>
          <w:smallCaps w:val="0"/>
          <w:sz w:val="22"/>
        </w:rPr>
        <w:t>Review the matches and merge any rows that are the same family under different name spellings.</w:t>
      </w:r>
    </w:p>
    <w:p>
      <w:pPr>
        <w:pStyle w:val="ListNumber"/>
        <w:spacing w:after="80" w:line="269" w:lineRule="auto"/>
      </w:pPr>
      <w:r>
        <w:rPr>
          <w:rFonts w:ascii="Georgia" w:hAnsi="Georgia"/>
          <w:b w:val="0"/>
          <w:i w:val="0"/>
          <w:smallCaps w:val="0"/>
          <w:sz w:val="22"/>
        </w:rPr>
        <w:t>Download the combined coded dataset, and download the updated key to keep locally for next time.</w:t>
      </w:r>
    </w:p>
    <w:p>
      <w:pPr>
        <w:pStyle w:val="ListNumber"/>
        <w:spacing w:after="80" w:line="269" w:lineRule="auto"/>
      </w:pPr>
      <w:r>
        <w:rPr>
          <w:rFonts w:ascii="Georgia" w:hAnsi="Georgia"/>
          <w:b w:val="0"/>
          <w:i w:val="0"/>
          <w:smallCaps w:val="0"/>
          <w:sz w:val="22"/>
        </w:rPr>
        <w:t>Analyze the coded file in a spreadsheet, or hand it to an analysis tool. No names are present, so it is safe to share.</w:t>
      </w:r>
    </w:p>
    <w:p>
      <w:pPr>
        <w:spacing w:before="280" w:after="80"/>
      </w:pPr>
      <w:r>
        <w:rPr>
          <w:rFonts w:ascii="Georgia" w:hAnsi="Georgia"/>
          <w:b/>
          <w:i w:val="0"/>
          <w:smallCaps w:val="0"/>
          <w:color w:val="7B2D26"/>
          <w:sz w:val="30"/>
        </w:rPr>
        <w:t>What the analysis can answer</w:t>
      </w:r>
    </w:p>
    <w:p>
      <w:pPr>
        <w:spacing w:after="160" w:line="276" w:lineRule="auto"/>
      </w:pPr>
      <w:r>
        <w:rPr>
          <w:rFonts w:ascii="Georgia" w:hAnsi="Georgia"/>
          <w:b w:val="0"/>
          <w:i w:val="0"/>
          <w:smallCaps w:val="0"/>
          <w:sz w:val="22"/>
        </w:rPr>
        <w:t>The example included with this guide is the analysis we ran at Spanish Fort. Working from the coded data, it sorts out questions that a raw total cannot:</w:t>
      </w:r>
    </w:p>
    <w:p>
      <w:pPr>
        <w:pStyle w:val="ListBullet"/>
        <w:spacing w:after="80" w:line="269" w:lineRule="auto"/>
      </w:pPr>
      <w:r>
        <w:rPr>
          <w:rFonts w:ascii="Georgia" w:hAnsi="Georgia"/>
          <w:b w:val="0"/>
          <w:i w:val="0"/>
          <w:smallCaps w:val="0"/>
          <w:sz w:val="22"/>
        </w:rPr>
        <w:t>Whether the same households are giving more or less, by comparing only the families who gave in both years rather than the shifting whole.</w:t>
      </w:r>
    </w:p>
    <w:p>
      <w:pPr>
        <w:pStyle w:val="ListBullet"/>
        <w:spacing w:after="80" w:line="269" w:lineRule="auto"/>
      </w:pPr>
      <w:r>
        <w:rPr>
          <w:rFonts w:ascii="Georgia" w:hAnsi="Georgia"/>
          <w:b w:val="0"/>
          <w:i w:val="0"/>
          <w:smallCaps w:val="0"/>
          <w:sz w:val="22"/>
        </w:rPr>
        <w:t>How the committed core is trending, by following the households that gave every year across several years.</w:t>
      </w:r>
    </w:p>
    <w:p>
      <w:pPr>
        <w:pStyle w:val="ListBullet"/>
        <w:spacing w:after="80" w:line="269" w:lineRule="auto"/>
      </w:pPr>
      <w:r>
        <w:rPr>
          <w:rFonts w:ascii="Georgia" w:hAnsi="Georgia"/>
          <w:b w:val="0"/>
          <w:i w:val="0"/>
          <w:smallCaps w:val="0"/>
          <w:sz w:val="22"/>
        </w:rPr>
        <w:t>How much giving comes from members against non-members and brand-new households.</w:t>
      </w:r>
    </w:p>
    <w:p>
      <w:pPr>
        <w:pStyle w:val="ListBullet"/>
        <w:spacing w:after="80" w:line="269" w:lineRule="auto"/>
      </w:pPr>
      <w:r>
        <w:rPr>
          <w:rFonts w:ascii="Georgia" w:hAnsi="Georgia"/>
          <w:b w:val="0"/>
          <w:i w:val="0"/>
          <w:smallCaps w:val="0"/>
          <w:sz w:val="22"/>
        </w:rPr>
        <w:t>Who has lapsed, and which of those are still active in the life of the church and worth a short follow-up.</w:t>
      </w:r>
    </w:p>
    <w:p>
      <w:pPr>
        <w:pStyle w:val="ListBullet"/>
        <w:spacing w:after="80" w:line="269" w:lineRule="auto"/>
      </w:pPr>
      <w:r>
        <w:rPr>
          <w:rFonts w:ascii="Georgia" w:hAnsi="Georgia"/>
          <w:b w:val="0"/>
          <w:i w:val="0"/>
          <w:smallCaps w:val="0"/>
          <w:sz w:val="22"/>
        </w:rPr>
        <w:t>Whether giving is pacing toward budget, accounting for the fact that church giving tends to arrive late in the year.</w:t>
      </w:r>
    </w:p>
    <w:p>
      <w:pPr>
        <w:spacing w:after="160" w:line="276" w:lineRule="auto"/>
      </w:pPr>
      <w:r>
        <w:rPr>
          <w:rFonts w:ascii="Georgia" w:hAnsi="Georgia"/>
          <w:b w:val="0"/>
          <w:i w:val="0"/>
          <w:smallCaps w:val="0"/>
          <w:sz w:val="22"/>
        </w:rPr>
        <w:t>The value is in separating a real change in generosity from a change in who is being counted. When membership is shifting, the headline total can hold steady while the story underneath it moves, and this method lets you see the difference.</w:t>
      </w:r>
    </w:p>
    <w:p>
      <w:pPr>
        <w:spacing w:before="280" w:after="80"/>
      </w:pPr>
      <w:r>
        <w:rPr>
          <w:rFonts w:ascii="Georgia" w:hAnsi="Georgia"/>
          <w:b/>
          <w:i w:val="0"/>
          <w:smallCaps w:val="0"/>
          <w:color w:val="7B2D26"/>
          <w:sz w:val="30"/>
        </w:rPr>
        <w:t>A note on privacy and records</w:t>
      </w:r>
    </w:p>
    <w:p>
      <w:pPr>
        <w:spacing w:after="160" w:line="276" w:lineRule="auto"/>
      </w:pPr>
      <w:r>
        <w:rPr>
          <w:rFonts w:ascii="Georgia" w:hAnsi="Georgia"/>
          <w:b w:val="0"/>
          <w:i w:val="0"/>
          <w:smallCaps w:val="0"/>
          <w:sz w:val="22"/>
        </w:rPr>
        <w:t>Names never leave your computer. The key file is the only thing that ties a code back to a household, and you keep it local rather than sharing it. Because the coded dataset and the finished analysis carry no identifiable individual, you can pass them around freely. That is what makes a giving study something you can share with peers instead of locking in a drawer.</w:t>
      </w:r>
    </w:p>
    <w:p>
      <w:pPr>
        <w:spacing w:before="280" w:after="80"/>
      </w:pPr>
      <w:r>
        <w:rPr>
          <w:rFonts w:ascii="Georgia" w:hAnsi="Georgia"/>
          <w:b/>
          <w:i w:val="0"/>
          <w:smallCaps w:val="0"/>
          <w:color w:val="7B2D26"/>
          <w:sz w:val="30"/>
        </w:rPr>
        <w:t>How to use it</w:t>
      </w:r>
    </w:p>
    <w:p>
      <w:pPr>
        <w:pStyle w:val="ListBullet"/>
        <w:spacing w:after="80" w:line="269" w:lineRule="auto"/>
      </w:pPr>
      <w:r>
        <w:rPr>
          <w:rFonts w:ascii="Georgia" w:hAnsi="Georgia"/>
          <w:b w:val="0"/>
          <w:i w:val="0"/>
          <w:smallCaps w:val="0"/>
          <w:sz w:val="22"/>
        </w:rPr>
        <w:t>As a year-over-year tool when your membership is shifting and the totals alone are misleading.</w:t>
      </w:r>
    </w:p>
    <w:p>
      <w:pPr>
        <w:pStyle w:val="ListBullet"/>
        <w:spacing w:after="80" w:line="269" w:lineRule="auto"/>
      </w:pPr>
      <w:r>
        <w:rPr>
          <w:rFonts w:ascii="Georgia" w:hAnsi="Georgia"/>
          <w:b w:val="0"/>
          <w:i w:val="0"/>
          <w:smallCaps w:val="0"/>
          <w:sz w:val="22"/>
        </w:rPr>
        <w:t>To brief a finance committee honestly, with real patterns and no exposed donors.</w:t>
      </w:r>
    </w:p>
    <w:p>
      <w:pPr>
        <w:pStyle w:val="ListBullet"/>
        <w:spacing w:after="80" w:line="269" w:lineRule="auto"/>
      </w:pPr>
      <w:r>
        <w:rPr>
          <w:rFonts w:ascii="Georgia" w:hAnsi="Georgia"/>
          <w:b w:val="0"/>
          <w:i w:val="0"/>
          <w:smallCaps w:val="0"/>
          <w:sz w:val="22"/>
        </w:rPr>
        <w:t>As a privacy-safe way to share a giving study with another church or your district.</w:t>
      </w:r>
    </w:p>
    <w:p>
      <w:pPr>
        <w:pStyle w:val="ListBullet"/>
        <w:spacing w:after="80" w:line="269" w:lineRule="auto"/>
      </w:pPr>
      <w:r>
        <w:rPr>
          <w:rFonts w:ascii="Georgia" w:hAnsi="Georgia"/>
          <w:b w:val="0"/>
          <w:i w:val="0"/>
          <w:smallCaps w:val="0"/>
          <w:sz w:val="22"/>
        </w:rPr>
        <w:t>Adapt the tool to your own system by mapping your export's columns. Nothing is tied to Shelby; the column names are yours to set.</w:t>
      </w:r>
    </w:p>
    <w:p>
      <w:pPr>
        <w:spacing w:before="360"/>
      </w:pPr>
      <w:r>
        <w:rPr>
          <w:rFonts w:ascii="Georgia" w:hAnsi="Georgia"/>
          <w:b w:val="0"/>
          <w:i/>
          <w:smallCaps w:val="0"/>
          <w:color w:val="6B6B6B"/>
          <w:sz w:val="18"/>
        </w:rPr>
        <w:t>Shared through the Church Resource Hub. Created at Spanish Fort United Methodist Church,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