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TRUNG TÂM VẬN HÀNH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pPr>
        <w:ind w:firstLine="0"/>
        <w:jc w:val="center"/>
      </w:pPr>
      <w:r>
        <w:rPr>
          <w:b/>
        </w:rPr>
        <w:t>Ý KIẾN CHUYÊN MÔN</w:t>
      </w:r>
    </w:p>
    <w:p>
      <w:pPr>
        <w:ind w:firstLine="0"/>
        <w:jc w:val="center"/>
      </w:pPr>
      <w:r>
        <w:rPr>
          <w:b/>
        </w:rPr>
        <w:t>Về hồ sơ đề xuất cấp độ 4 hệ thống XOR SECURE CLOUD</w:t>
      </w:r>
    </w:p>
    <w:p>
      <w:r>
        <w:rPr>
          <w:b/>
        </w:rPr>
        <w:t>Kính gửi: Khối Hạ tầng &amp; Vận hành.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 căn cứ Công văn số [CẦN ĐIỀN] ngày [CẦN ĐIỀN] của Khối Hạ tầng &amp; Vận hành về việc xin ý kiến chuyên môn đối với hồ sơ đề xuất cấp độ 4 hệ thống XOR SECURE CLOUD;</w:t>
      </w:r>
    </w:p>
    <w:p>
      <w:r>
        <w:rPr>
          <w:b w:val="0"/>
        </w:rPr>
        <w:t>Trung tâm Vận hành có ý kiến đối với hồ sơ như sau:</w:t>
      </w:r>
    </w:p>
    <w:p>
      <w:pPr>
        <w:pStyle w:val="Heading2"/>
      </w:pPr>
      <w:r>
        <w:t>1. Phạm vi xem xét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6637"/>
      </w:tblGrid>
      <w:tr>
        <w:trPr>
          <w:cantSplit/>
          <w:tblHeader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Thông tin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Hệ thống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XOR SECURE CLOUD; toàn bộ nền tảng XOR STACK CLOUD và dịch vụ quản trị chung tại DC Cầu Giấy và DR Nam Thăng Long.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xem xét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mã, phiên bản, ngày, danh mục tài liệu]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công thực hiện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số, ngày văn bản phân công; người thực hiện và cơ chế độc lập chuyên môn]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Thời gian và giới hạn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thời gian, phương pháp, phạm vi lấy mẫu và phần ngoài phạm vi]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2"/>
        <w:pageBreakBefore/>
      </w:pPr>
      <w:r>
        <w:t>2. Ý kiến đối với hồ sơ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6719"/>
      </w:tblGrid>
      <w:tr>
        <w:trPr>
          <w:cantSplit/>
          <w:tblHeader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xem xét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kiến và căn cứ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 và tiêu chí cấp độ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kết quả phù hợp/chưa phù hợp/chưa đủ cơ sở; khoản áp dụng tại Điều 14 và mã bằng chứng]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Tổng quan và thiết kế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kết quả đối chiếu Điều 21–22; thiết kế, tài sản, dịch vụ và văn bản phê duyệt]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rủi ro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kết quả xem xét BIA, phụ thuộc, tác động và căn cứ hoạt động liên tục]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Biện pháp bảo đảm ANM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yêu cầu đáp ứng, chưa đáp ứng, tình trạng triển khai và mã bằng chứng]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và vận hành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phạm vi, ngày, phiên bản, kết quả và giới hạn kiểm tra]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Nội dung cần bổ sung</w:t>
            </w:r>
          </w:p>
        </w:tc>
        <w:tc>
          <w:tcPr>
            <w:tcW w:type="dxa" w:w="67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yêu cầu, tài liệu, đơn vị chịu trách nhiệm và thời hạn]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2"/>
        <w:keepNext/>
      </w:pPr>
      <w:r>
        <w:t>3. Kết luận và kiến nghị</w:t>
      </w:r>
    </w:p>
    <w:p>
      <w:pPr>
        <w:keepNext/>
      </w:pPr>
      <w:r>
        <w:rPr>
          <w:b w:val="0"/>
        </w:rPr>
        <w:t>[CẦN ĐIỀN kết luận của đơn vị chuyên trách về sự phù hợp của cấp độ đề xuất và phương án bảo đảm an ninh mạng; nội dung cần hoàn thiện và kiến nghị].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ĐẠI DIỆN ĐƠN VỊ CHUYÊN TRÁCH VỀ AN NINH MẠNG</w:t>
              <w:br/>
              <w:br/>
              <w:br/>
              <w:br/>
              <w:t>[CẦN ĐIỀN người ký theo phân công]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Ý kiến chuyên môn về hồ sơ đề xuất cấp độ 4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