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CÔNG TY CỔ PHẦN XOR CLOUD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Số: [CẦN ĐIỀN]/[KÝ HIỆU]</w:t>
            </w:r>
          </w:p>
        </w:tc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Hà Nội, ngày [  ] tháng [  ] năm [  ]</w:t>
            </w:r>
          </w:p>
        </w:tc>
      </w:tr>
    </w:tbl>
    <w:p>
      <w:r>
        <w:rPr>
          <w:b/>
        </w:rPr>
        <w:t>V/v đề nghị đánh giá độc lập hệ thống XOR SECURE CLOUD</w:t>
      </w:r>
    </w:p>
    <w:p>
      <w:r>
        <w:rPr>
          <w:b/>
        </w:rPr>
        <w:t>Kính gửi: [CẦN ĐIỀN cơ quan, tổ chức đánh giá].</w:t>
      </w:r>
    </w:p>
    <w:p>
      <w:r>
        <w:rPr>
          <w:b w:val="0"/>
        </w:rPr>
        <w:t>Công ty Cổ phần XOR CLOUD đề nghị Quý cơ quan, tổ chức đánh giá độc lập hệ thống XOR SECURE CLOUD với các nội dung sau:</w:t>
      </w:r>
    </w:p>
    <w:p>
      <w:r>
        <w:rPr>
          <w:b w:val="0"/>
        </w:rPr>
        <w:t>1. Phạm vi: toàn bộ XOR STACK CLOUD và dịch vụ quản trị chung tại DC Cầu Giấy, DR Nam Thăng Long; danh mục tài sản và phiên bản theo hồ sơ kèm theo.</w:t>
      </w:r>
    </w:p>
    <w:p>
      <w:r>
        <w:rPr>
          <w:b w:val="0"/>
        </w:rPr>
        <w:t>2. Cơ sở đánh giá: yêu cầu áp dụng đối với hệ thống thông tin cấp độ 4 và TCVN 14423:2026. Tiêu chuẩn, quy chuẩn hoặc chương trình bổ sung: [CẦN ĐIỀN nếu áp dụng].</w:t>
      </w:r>
    </w:p>
    <w:p>
      <w:r>
        <w:rPr>
          <w:b w:val="0"/>
        </w:rPr>
        <w:t>3. Nội dung: đánh giá biện pháp quản lý, kỹ thuật, vật lý; đối chiếu thiết kế, hiện trạng và bằng chứng; kiểm thử theo phạm vi thống nhất; xác định tồn tại và kiểm tra kết quả khắc phục.</w:t>
      </w:r>
    </w:p>
    <w:p>
      <w:r>
        <w:rPr>
          <w:b w:val="0"/>
        </w:rPr>
        <w:t>4. Phương án thực hiện: phương pháp, phạm vi lấy mẫu, phép thử, điều kiện truy cập, bảo mật, lịch thực hiện, đầu mối và chi phí do hai bên thống nhất.</w:t>
      </w:r>
    </w:p>
    <w:p>
      <w:r>
        <w:rPr>
          <w:b w:val="0"/>
        </w:rPr>
        <w:t>5. Kết quả: báo cáo đánh giá nêu phạm vi, căn cứ, kết quả và giới hạn. Nếu thực hiện chứng nhận sự phù hợp, đề nghị xác định chương trình, thẩm quyền/năng lực chứng nhận, loại văn bản, thời hạn và điều kiện duy trì.</w:t>
      </w:r>
    </w:p>
    <w:p>
      <w:pPr>
        <w:keepNext/>
      </w:pPr>
      <w:r>
        <w:rPr>
          <w:b w:val="0"/>
        </w:rPr>
        <w:t>6. Tài liệu kèm theo: [CẦN ĐIỀN danh mục hồ sơ, phiên bản, ngày và số trang].</w:t>
      </w:r>
    </w:p>
    <w:p>
      <w:pPr>
        <w:keepNext/>
      </w:pPr>
      <w:r>
        <w:rPr>
          <w:b w:val="0"/>
        </w:rPr>
        <w:t>Đề nghị Quý cơ quan, tổ chức có ý kiến bằng văn bản để hai bên thống nhất phạm vi và kế hoạch thực hiện. Đầu mối phối hợp: Chử Quang Thắng — Giám đốc Vận hành; [CẦN ĐIỀN điện thoại, email].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TỔNG GIÁM ĐỐC</w:t>
              <w:br/>
              <w:br/>
              <w:br/>
              <w:br/>
              <w:t>Lê Anh Vũ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đề nghị đánh giá độc lập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