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c>
          <w:tcPr>
            <w:tcW w:type="dxa" w:w="4535"/>
          </w:tcPr>
          <w:p>
            <w:pPr>
              <w:spacing w:line="264" w:lineRule="auto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CÔNG TY CỔ PHẦN XOR CLOUD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Số: [CẦN ĐIỀN]/TB-[KÝ HIỆU]</w:t>
            </w:r>
          </w:p>
        </w:tc>
        <w:tc>
          <w:tcPr>
            <w:tcW w:type="dxa" w:w="4535"/>
          </w:tcPr>
          <w:p>
            <w:pPr>
              <w:spacing w:line="264" w:lineRule="auto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Độc lập - Tự do - Hạnh phúc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6"/>
              </w:rPr>
              <w:t>Hà Nội, ngày [  ] tháng [  ] năm [  ]</w:t>
            </w:r>
          </w:p>
        </w:tc>
      </w:tr>
    </w:tbl>
    <w:p>
      <w:pPr>
        <w:ind w:firstLine="0"/>
        <w:jc w:val="center"/>
      </w:pPr>
      <w:r>
        <w:rPr>
          <w:b/>
        </w:rPr>
        <w:t>THÔNG BÁO</w:t>
      </w:r>
    </w:p>
    <w:p>
      <w:pPr>
        <w:ind w:firstLine="0"/>
        <w:jc w:val="center"/>
      </w:pPr>
      <w:r>
        <w:rPr>
          <w:b/>
        </w:rPr>
        <w:t>Về cấp độ hệ thống thông tin XOR SECURE CLOUD</w:t>
      </w:r>
    </w:p>
    <w:p>
      <w:r>
        <w:rPr>
          <w:b w:val="0"/>
        </w:rPr>
        <w:t>Căn cứ Quyết định số [CẦN ĐIỀN] ngày [CẦN ĐIỀN] của Công ty Cổ phần XOR CLOUD về việc phê duyệt cấp độ hệ thống thông tin XOR SECURE CLOUD, Công ty Cổ phần XOR CLOUD thông báo:</w:t>
      </w:r>
    </w:p>
    <w:p>
      <w:r>
        <w:rPr>
          <w:b w:val="0"/>
        </w:rPr>
        <w:t>1. Tên hệ thống thông tin: XOR SECURE CLOUD. Đơn vị vận hành: Khối Hạ tầng &amp; Vận hành.</w:t>
      </w:r>
    </w:p>
    <w:p>
      <w:r>
        <w:rPr>
          <w:b w:val="0"/>
        </w:rPr>
        <w:t>2. Cấp độ được phê duyệt: [CẦN ĐIỀN theo Quyết định phê duyệt]. Phạm vi: [CẦN ĐIỀN dịch vụ, hạ tầng, địa điểm và phiên bản hồ sơ được phê duyệt].</w:t>
      </w:r>
    </w:p>
    <w:p>
      <w:r>
        <w:rPr>
          <w:b w:val="0"/>
        </w:rPr>
        <w:t>3. Văn bản thẩm định và phê duyệt: [CẦN ĐIỀN số, ngày, cơ quan ban hành và phạm vi]. Tình trạng thực hiện biện pháp bảo đảm an ninh mạng tại ngày thông báo: [CẦN ĐIỀN kết quả được xác nhận và điều kiện còn lại nếu có].</w:t>
      </w:r>
    </w:p>
    <w:p>
      <w:pPr>
        <w:keepNext/>
      </w:pPr>
      <w:r>
        <w:rPr>
          <w:b w:val="0"/>
        </w:rPr>
        <w:t>4. Ranh giới trách nhiệm giữa XOR và khách hàng được xác định tại [CẦN ĐIỀN hợp đồng hoặc phụ lục trách nhiệm]. Phạm vi hệ thống khách hàng thuộc hồ sơ này: [CẦN ĐIỀN phạm vi cụ thể hoặc xác nhận không thuộc phạm vi].</w:t>
      </w:r>
    </w:p>
    <w:p>
      <w:pPr>
        <w:keepNext/>
      </w:pPr>
      <w:r>
        <w:rPr>
          <w:b w:val="0"/>
        </w:rPr>
        <w:t>5. Đầu mối cung cấp thông tin: [CẦN ĐIỀN họ tên, chức vụ, điện thoại, email]. Việc rà soát và cập nhật khi thay đổi phạm vi, cấp độ được thực hiện theo quy định.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Nơi nhận:</w:t>
              <w:br/>
              <w:t>[CẦN ĐIỀN đối tượng nhận thông báo];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TỔNG GIÁM ĐỐC</w:t>
              <w:br/>
              <w:br/>
              <w:br/>
              <w:br/>
              <w:t>Lê Anh Vũ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  <w:r>
      <w:rPr>
        <w:rFonts w:ascii="Times New Roman" w:hAnsi="Times New Roman"/>
        <w:sz w:val="2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i/>
        <w:color w:val="000000"/>
        <w:sz w:val="1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60" w:lineRule="auto" w:before="0"/>
      <w:ind w:firstLine="567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60" w:lineRule="auto" w:before="0"/>
      <w:ind w:firstLine="0"/>
      <w:jc w:val="center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60" w:before="0"/>
      <w:ind w:firstLine="0"/>
      <w:jc w:val="center"/>
    </w:pPr>
    <w:rPr>
      <w:rFonts w:ascii="Times New Roman" w:hAnsi="Times New Roman" w:eastAsia="Times New Roman" w:cs="Times New Roman"/>
      <w:b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Thông báo về cấp độ hệ thống thông tin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