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FC" w:rsidRPr="00546D46" w:rsidRDefault="003E46FC" w:rsidP="003E46F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Heuristic Analysis</w:t>
      </w:r>
      <w:r w:rsidR="00ED7B41" w:rsidRPr="00546D46">
        <w:rPr>
          <w:rFonts w:ascii="Times New Roman" w:hAnsi="Times New Roman" w:cs="Times New Roman"/>
          <w:color w:val="000000" w:themeColor="text1"/>
        </w:rPr>
        <w:t xml:space="preserve"> (Planning and Search)</w:t>
      </w:r>
    </w:p>
    <w:p w:rsidR="00C72341" w:rsidRPr="00546D46" w:rsidRDefault="00C72341" w:rsidP="00C7234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Part1 Comparison of Non-</w:t>
      </w:r>
      <w:r w:rsidR="005F43B4" w:rsidRPr="00546D46">
        <w:rPr>
          <w:rFonts w:ascii="Times New Roman" w:hAnsi="Times New Roman" w:cs="Times New Roman"/>
          <w:color w:val="000000" w:themeColor="text1"/>
        </w:rPr>
        <w:t>Heuristic</w:t>
      </w:r>
      <w:r w:rsidRPr="00546D46">
        <w:rPr>
          <w:rFonts w:ascii="Times New Roman" w:hAnsi="Times New Roman" w:cs="Times New Roman"/>
          <w:color w:val="000000" w:themeColor="text1"/>
        </w:rPr>
        <w:t xml:space="preserve"> Planning Search </w:t>
      </w:r>
    </w:p>
    <w:p w:rsidR="00C72341" w:rsidRPr="00546D46" w:rsidRDefault="00C72341" w:rsidP="00C72341">
      <w:pPr>
        <w:rPr>
          <w:rFonts w:ascii="Times New Roman" w:hAnsi="Times New Roman" w:cs="Times New Roman"/>
          <w:color w:val="000000" w:themeColor="text1"/>
        </w:rPr>
      </w:pPr>
    </w:p>
    <w:p w:rsidR="00C72341" w:rsidRPr="00546D46" w:rsidRDefault="00C72341" w:rsidP="00C72341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 xml:space="preserve">Table </w:t>
      </w:r>
      <w:r w:rsidRPr="00546D46">
        <w:rPr>
          <w:rFonts w:ascii="Times New Roman" w:hAnsi="Times New Roman" w:cs="Times New Roman"/>
          <w:color w:val="000000" w:themeColor="text1"/>
        </w:rPr>
        <w:fldChar w:fldCharType="begin"/>
      </w:r>
      <w:r w:rsidRPr="00546D46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546D46">
        <w:rPr>
          <w:rFonts w:ascii="Times New Roman" w:hAnsi="Times New Roman" w:cs="Times New Roman"/>
          <w:color w:val="000000" w:themeColor="text1"/>
        </w:rPr>
        <w:fldChar w:fldCharType="separate"/>
      </w:r>
      <w:r w:rsidR="003C459B" w:rsidRPr="00546D46">
        <w:rPr>
          <w:rFonts w:ascii="Times New Roman" w:hAnsi="Times New Roman" w:cs="Times New Roman"/>
          <w:noProof/>
          <w:color w:val="000000" w:themeColor="text1"/>
        </w:rPr>
        <w:t>1</w:t>
      </w:r>
      <w:r w:rsidRPr="00546D46">
        <w:rPr>
          <w:rFonts w:ascii="Times New Roman" w:hAnsi="Times New Roman" w:cs="Times New Roman"/>
          <w:color w:val="000000" w:themeColor="text1"/>
        </w:rPr>
        <w:fldChar w:fldCharType="end"/>
      </w:r>
      <w:r w:rsidRPr="00546D46">
        <w:rPr>
          <w:rFonts w:ascii="Times New Roman" w:hAnsi="Times New Roman" w:cs="Times New Roman"/>
          <w:color w:val="000000" w:themeColor="text1"/>
        </w:rPr>
        <w:t xml:space="preserve"> Comparison Metrics for Different Search Algorithm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1454"/>
        <w:gridCol w:w="1447"/>
        <w:gridCol w:w="1474"/>
        <w:gridCol w:w="1536"/>
        <w:gridCol w:w="1356"/>
      </w:tblGrid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Algorithm</w:t>
            </w:r>
          </w:p>
        </w:tc>
        <w:tc>
          <w:tcPr>
            <w:tcW w:w="1454" w:type="dx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Expansions</w:t>
            </w:r>
          </w:p>
        </w:tc>
        <w:tc>
          <w:tcPr>
            <w:tcW w:w="1447" w:type="dx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Goal_Tests</w:t>
            </w:r>
          </w:p>
        </w:tc>
        <w:tc>
          <w:tcPr>
            <w:tcW w:w="1474" w:type="dx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New_Nodes</w:t>
            </w:r>
          </w:p>
        </w:tc>
        <w:tc>
          <w:tcPr>
            <w:tcW w:w="1536" w:type="dxa"/>
            <w:vAlign w:val="bottom"/>
          </w:tcPr>
          <w:p w:rsidR="00C113F2" w:rsidRPr="00C113F2" w:rsidRDefault="001F7779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>Time</w:t>
            </w:r>
            <w:r w:rsidR="00C113F2" w:rsidRPr="00C113F2">
              <w:rPr>
                <w:rFonts w:ascii="Times New Roman" w:hAnsi="Times New Roman" w:cs="Times New Roman"/>
                <w:color w:val="000000" w:themeColor="text1"/>
              </w:rPr>
              <w:t>(s)</w:t>
            </w:r>
          </w:p>
        </w:tc>
        <w:tc>
          <w:tcPr>
            <w:tcW w:w="1356" w:type="dxa"/>
            <w:vAlign w:val="bottom"/>
          </w:tcPr>
          <w:p w:rsidR="00C113F2" w:rsidRPr="00C113F2" w:rsidRDefault="0039174B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>#</w:t>
            </w:r>
            <w:r w:rsidR="00C113F2" w:rsidRPr="00C113F2">
              <w:rPr>
                <w:rFonts w:ascii="Times New Roman" w:hAnsi="Times New Roman" w:cs="Times New Roman"/>
                <w:color w:val="000000" w:themeColor="text1"/>
              </w:rPr>
              <w:t xml:space="preserve">Path 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BFS</w:t>
            </w:r>
          </w:p>
        </w:tc>
        <w:tc>
          <w:tcPr>
            <w:tcW w:w="145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1447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147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180</w:t>
            </w:r>
          </w:p>
        </w:tc>
        <w:tc>
          <w:tcPr>
            <w:tcW w:w="153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135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198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BFS</w:t>
            </w:r>
          </w:p>
        </w:tc>
        <w:tc>
          <w:tcPr>
            <w:tcW w:w="145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3343</w:t>
            </w:r>
          </w:p>
        </w:tc>
        <w:tc>
          <w:tcPr>
            <w:tcW w:w="1447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4609</w:t>
            </w:r>
          </w:p>
        </w:tc>
        <w:tc>
          <w:tcPr>
            <w:tcW w:w="147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30509</w:t>
            </w:r>
          </w:p>
        </w:tc>
        <w:tc>
          <w:tcPr>
            <w:tcW w:w="153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35.32</w:t>
            </w:r>
          </w:p>
        </w:tc>
        <w:tc>
          <w:tcPr>
            <w:tcW w:w="135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BFS</w:t>
            </w:r>
          </w:p>
        </w:tc>
        <w:tc>
          <w:tcPr>
            <w:tcW w:w="145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14663</w:t>
            </w:r>
          </w:p>
        </w:tc>
        <w:tc>
          <w:tcPr>
            <w:tcW w:w="1447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18098</w:t>
            </w:r>
          </w:p>
        </w:tc>
        <w:tc>
          <w:tcPr>
            <w:tcW w:w="147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129631</w:t>
            </w:r>
          </w:p>
        </w:tc>
        <w:tc>
          <w:tcPr>
            <w:tcW w:w="153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200.58</w:t>
            </w:r>
          </w:p>
        </w:tc>
        <w:tc>
          <w:tcPr>
            <w:tcW w:w="135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DFS</w:t>
            </w:r>
          </w:p>
        </w:tc>
        <w:tc>
          <w:tcPr>
            <w:tcW w:w="145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1447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47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153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  <w:tc>
          <w:tcPr>
            <w:tcW w:w="135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DFS</w:t>
            </w:r>
          </w:p>
        </w:tc>
        <w:tc>
          <w:tcPr>
            <w:tcW w:w="145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624</w:t>
            </w:r>
          </w:p>
        </w:tc>
        <w:tc>
          <w:tcPr>
            <w:tcW w:w="1447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625</w:t>
            </w:r>
          </w:p>
        </w:tc>
        <w:tc>
          <w:tcPr>
            <w:tcW w:w="147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5602</w:t>
            </w:r>
          </w:p>
        </w:tc>
        <w:tc>
          <w:tcPr>
            <w:tcW w:w="153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8.68</w:t>
            </w:r>
          </w:p>
        </w:tc>
        <w:tc>
          <w:tcPr>
            <w:tcW w:w="135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619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198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DFS</w:t>
            </w:r>
          </w:p>
        </w:tc>
        <w:tc>
          <w:tcPr>
            <w:tcW w:w="145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408</w:t>
            </w:r>
          </w:p>
        </w:tc>
        <w:tc>
          <w:tcPr>
            <w:tcW w:w="1447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409</w:t>
            </w:r>
          </w:p>
        </w:tc>
        <w:tc>
          <w:tcPr>
            <w:tcW w:w="147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3364</w:t>
            </w:r>
          </w:p>
        </w:tc>
        <w:tc>
          <w:tcPr>
            <w:tcW w:w="153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6.29</w:t>
            </w:r>
          </w:p>
        </w:tc>
        <w:tc>
          <w:tcPr>
            <w:tcW w:w="135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392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Uniform Search</w:t>
            </w:r>
          </w:p>
        </w:tc>
        <w:tc>
          <w:tcPr>
            <w:tcW w:w="145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447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1474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224</w:t>
            </w:r>
          </w:p>
        </w:tc>
        <w:tc>
          <w:tcPr>
            <w:tcW w:w="153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1356" w:type="dxa"/>
            <w:shd w:val="clear" w:color="auto" w:fill="E1E0E0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546D46" w:rsidRPr="00C113F2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198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Uniform Search</w:t>
            </w:r>
          </w:p>
        </w:tc>
        <w:tc>
          <w:tcPr>
            <w:tcW w:w="145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4853</w:t>
            </w:r>
          </w:p>
        </w:tc>
        <w:tc>
          <w:tcPr>
            <w:tcW w:w="1447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4855</w:t>
            </w:r>
          </w:p>
        </w:tc>
        <w:tc>
          <w:tcPr>
            <w:tcW w:w="1474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44041</w:t>
            </w:r>
          </w:p>
        </w:tc>
        <w:tc>
          <w:tcPr>
            <w:tcW w:w="153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55.32</w:t>
            </w:r>
          </w:p>
        </w:tc>
        <w:tc>
          <w:tcPr>
            <w:tcW w:w="1356" w:type="dxa"/>
            <w:shd w:val="clear" w:color="auto" w:fill="FFF0C1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546D46" w:rsidRPr="00546D46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198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Uniform Search</w:t>
            </w:r>
          </w:p>
        </w:tc>
        <w:tc>
          <w:tcPr>
            <w:tcW w:w="145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18223</w:t>
            </w:r>
          </w:p>
        </w:tc>
        <w:tc>
          <w:tcPr>
            <w:tcW w:w="1447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18225</w:t>
            </w:r>
          </w:p>
        </w:tc>
        <w:tc>
          <w:tcPr>
            <w:tcW w:w="1474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159618</w:t>
            </w:r>
          </w:p>
        </w:tc>
        <w:tc>
          <w:tcPr>
            <w:tcW w:w="153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252.48</w:t>
            </w:r>
          </w:p>
        </w:tc>
        <w:tc>
          <w:tcPr>
            <w:tcW w:w="1356" w:type="dxa"/>
            <w:shd w:val="clear" w:color="auto" w:fill="B0CDEA"/>
            <w:vAlign w:val="bottom"/>
          </w:tcPr>
          <w:p w:rsidR="00C113F2" w:rsidRPr="00C113F2" w:rsidRDefault="00C113F2" w:rsidP="00C113F2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113F2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</w:tbl>
    <w:p w:rsidR="00E33B06" w:rsidRPr="00546D46" w:rsidRDefault="00E33B06">
      <w:pPr>
        <w:rPr>
          <w:rFonts w:ascii="Times New Roman" w:hAnsi="Times New Roman" w:cs="Times New Roman"/>
          <w:color w:val="000000" w:themeColor="text1"/>
        </w:rPr>
      </w:pPr>
    </w:p>
    <w:p w:rsidR="002E5FE5" w:rsidRPr="00546D46" w:rsidRDefault="0051382A">
      <w:pPr>
        <w:rPr>
          <w:rFonts w:ascii="Times New Roman" w:hAnsi="Times New Roman" w:cs="Times New Roman"/>
          <w:color w:val="000000" w:themeColor="text1"/>
        </w:rPr>
      </w:pPr>
      <w:bookmarkStart w:id="0" w:name="OLE_LINK1"/>
      <w:r w:rsidRPr="00546D46">
        <w:rPr>
          <w:rFonts w:ascii="Times New Roman" w:hAnsi="Times New Roman" w:cs="Times New Roman"/>
          <w:color w:val="000000" w:themeColor="text1"/>
        </w:rPr>
        <w:t>Table</w:t>
      </w:r>
      <w:r w:rsidR="006E727B" w:rsidRPr="00546D46">
        <w:rPr>
          <w:rFonts w:ascii="Times New Roman" w:hAnsi="Times New Roman" w:cs="Times New Roman"/>
          <w:color w:val="000000" w:themeColor="text1"/>
        </w:rPr>
        <w:t xml:space="preserve">[1] </w:t>
      </w:r>
      <w:r w:rsidR="00F64251" w:rsidRPr="00546D46">
        <w:rPr>
          <w:rFonts w:ascii="Times New Roman" w:hAnsi="Times New Roman" w:cs="Times New Roman"/>
          <w:color w:val="000000" w:themeColor="text1"/>
        </w:rPr>
        <w:t xml:space="preserve">and </w:t>
      </w:r>
      <w:r w:rsidRPr="00546D46">
        <w:rPr>
          <w:rFonts w:ascii="Times New Roman" w:hAnsi="Times New Roman" w:cs="Times New Roman"/>
          <w:color w:val="000000" w:themeColor="text1"/>
        </w:rPr>
        <w:t>F</w:t>
      </w:r>
      <w:r w:rsidR="00E33B06" w:rsidRPr="00546D46">
        <w:rPr>
          <w:rFonts w:ascii="Times New Roman" w:hAnsi="Times New Roman" w:cs="Times New Roman"/>
          <w:color w:val="000000" w:themeColor="text1"/>
        </w:rPr>
        <w:t>igure</w:t>
      </w:r>
      <w:r w:rsidR="00F64251" w:rsidRPr="00546D46">
        <w:rPr>
          <w:rFonts w:ascii="Times New Roman" w:hAnsi="Times New Roman" w:cs="Times New Roman"/>
          <w:color w:val="000000" w:themeColor="text1"/>
        </w:rPr>
        <w:t>[</w:t>
      </w:r>
      <w:r w:rsidR="00E33B06" w:rsidRPr="00546D46">
        <w:rPr>
          <w:rFonts w:ascii="Times New Roman" w:hAnsi="Times New Roman" w:cs="Times New Roman"/>
          <w:color w:val="000000" w:themeColor="text1"/>
        </w:rPr>
        <w:t>1,2,3,4]</w:t>
      </w:r>
      <w:r w:rsidR="00CA50A7" w:rsidRPr="00546D46">
        <w:rPr>
          <w:rFonts w:ascii="Times New Roman" w:hAnsi="Times New Roman" w:cs="Times New Roman"/>
          <w:color w:val="000000" w:themeColor="text1"/>
        </w:rPr>
        <w:t xml:space="preserve"> below </w:t>
      </w:r>
      <w:bookmarkEnd w:id="0"/>
      <w:r w:rsidR="00E33B06" w:rsidRPr="00546D46">
        <w:rPr>
          <w:rFonts w:ascii="Times New Roman" w:hAnsi="Times New Roman" w:cs="Times New Roman"/>
          <w:color w:val="000000" w:themeColor="text1"/>
        </w:rPr>
        <w:t>illustrate the performance metrics for three different search algorithms on air cargo problems</w:t>
      </w:r>
      <w:r w:rsidR="00AB0361" w:rsidRPr="00546D46">
        <w:rPr>
          <w:rFonts w:ascii="Times New Roman" w:hAnsi="Times New Roman" w:cs="Times New Roman"/>
          <w:color w:val="000000" w:themeColor="text1"/>
        </w:rPr>
        <w:t xml:space="preserve"> with</w:t>
      </w:r>
      <w:r w:rsidR="00223D8F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223D8F" w:rsidRPr="00546D46">
        <w:rPr>
          <w:rFonts w:ascii="Times New Roman" w:hAnsi="Times New Roman" w:cs="Times New Roman"/>
          <w:color w:val="000000" w:themeColor="text1"/>
        </w:rPr>
        <w:t>three</w:t>
      </w:r>
      <w:r w:rsidR="00AB0361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AB0361" w:rsidRPr="00546D46">
        <w:rPr>
          <w:rFonts w:ascii="Times New Roman" w:hAnsi="Times New Roman" w:cs="Times New Roman"/>
          <w:color w:val="000000" w:themeColor="text1"/>
        </w:rPr>
        <w:t>different size</w:t>
      </w:r>
      <w:r w:rsidR="006E727B" w:rsidRPr="00546D46">
        <w:rPr>
          <w:rFonts w:ascii="Times New Roman" w:hAnsi="Times New Roman" w:cs="Times New Roman"/>
          <w:color w:val="000000" w:themeColor="text1"/>
        </w:rPr>
        <w:t xml:space="preserve">. </w:t>
      </w:r>
      <w:r w:rsidR="00627CFB" w:rsidRPr="00546D46">
        <w:rPr>
          <w:rFonts w:ascii="Times New Roman" w:hAnsi="Times New Roman" w:cs="Times New Roman"/>
          <w:color w:val="000000" w:themeColor="text1"/>
        </w:rPr>
        <w:t>Overall</w:t>
      </w:r>
      <w:r w:rsidR="005E310F" w:rsidRPr="00546D46">
        <w:rPr>
          <w:rFonts w:ascii="Times New Roman" w:hAnsi="Times New Roman" w:cs="Times New Roman"/>
          <w:color w:val="000000" w:themeColor="text1"/>
        </w:rPr>
        <w:t>, DFS</w:t>
      </w:r>
      <w:r w:rsidR="005C50D4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5E310F" w:rsidRPr="00546D46">
        <w:rPr>
          <w:rFonts w:ascii="Times New Roman" w:hAnsi="Times New Roman" w:cs="Times New Roman"/>
          <w:color w:val="000000" w:themeColor="text1"/>
        </w:rPr>
        <w:t>(depth first search)</w:t>
      </w:r>
      <w:r w:rsidR="00795EE2" w:rsidRPr="00546D46">
        <w:rPr>
          <w:rFonts w:ascii="Times New Roman" w:hAnsi="Times New Roman" w:cs="Times New Roman"/>
          <w:color w:val="000000" w:themeColor="text1"/>
        </w:rPr>
        <w:t xml:space="preserve"> completed the tasks at fastest speed</w:t>
      </w:r>
      <w:r w:rsidR="001B00EE" w:rsidRPr="00546D46">
        <w:rPr>
          <w:rFonts w:ascii="Times New Roman" w:hAnsi="Times New Roman" w:cs="Times New Roman"/>
          <w:color w:val="000000" w:themeColor="text1"/>
        </w:rPr>
        <w:t xml:space="preserve"> because of </w:t>
      </w:r>
      <m:oMath>
        <m:r>
          <w:rPr>
            <w:rFonts w:ascii="Cambria Math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</m:d>
        <m:r>
          <w:rPr>
            <w:rFonts w:ascii="Cambria Math" w:hAnsi="Cambria Math" w:cs="Times New Roman"/>
            <w:color w:val="000000" w:themeColor="text1"/>
          </w:rPr>
          <m:t>, D=depth</m:t>
        </m:r>
      </m:oMath>
      <w:r w:rsidR="001B00EE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240206" w:rsidRPr="00546D46">
        <w:rPr>
          <w:rFonts w:ascii="Times New Roman" w:hAnsi="Times New Roman" w:cs="Times New Roman"/>
          <w:color w:val="000000" w:themeColor="text1"/>
        </w:rPr>
        <w:t>frontier space</w:t>
      </w:r>
      <w:r w:rsidR="00A014F5" w:rsidRPr="00546D46">
        <w:rPr>
          <w:rFonts w:ascii="Times New Roman" w:hAnsi="Times New Roman" w:cs="Times New Roman"/>
          <w:color w:val="000000" w:themeColor="text1"/>
        </w:rPr>
        <w:t xml:space="preserve">/expansion rather than </w:t>
      </w:r>
      <m:oMath>
        <m:r>
          <w:rPr>
            <w:rFonts w:ascii="Cambria Math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</w:rPr>
          <m:t>, D=depth</m:t>
        </m:r>
      </m:oMath>
      <w:r w:rsidR="00B64164" w:rsidRPr="00546D46">
        <w:rPr>
          <w:rFonts w:ascii="Times New Roman" w:hAnsi="Times New Roman" w:cs="Times New Roman"/>
          <w:color w:val="000000" w:themeColor="text1"/>
        </w:rPr>
        <w:t xml:space="preserve"> frontier space for BFS. </w:t>
      </w:r>
      <w:r w:rsidR="005E310F" w:rsidRPr="00546D46">
        <w:rPr>
          <w:rFonts w:ascii="Times New Roman" w:hAnsi="Times New Roman" w:cs="Times New Roman"/>
          <w:color w:val="000000" w:themeColor="text1"/>
        </w:rPr>
        <w:t xml:space="preserve">However, </w:t>
      </w:r>
      <w:r w:rsidR="006D01D8" w:rsidRPr="00546D46">
        <w:rPr>
          <w:rFonts w:ascii="Times New Roman" w:hAnsi="Times New Roman" w:cs="Times New Roman"/>
          <w:color w:val="000000" w:themeColor="text1"/>
        </w:rPr>
        <w:t>DFS is</w:t>
      </w:r>
      <w:r w:rsidR="005E310F" w:rsidRPr="00546D46">
        <w:rPr>
          <w:rFonts w:ascii="Times New Roman" w:hAnsi="Times New Roman" w:cs="Times New Roman"/>
          <w:color w:val="000000" w:themeColor="text1"/>
        </w:rPr>
        <w:t xml:space="preserve"> not </w:t>
      </w:r>
      <w:r w:rsidR="006765BF" w:rsidRPr="00546D46">
        <w:rPr>
          <w:rFonts w:ascii="Times New Roman" w:hAnsi="Times New Roman" w:cs="Times New Roman"/>
          <w:color w:val="000000" w:themeColor="text1"/>
        </w:rPr>
        <w:t xml:space="preserve">considered optimal </w:t>
      </w:r>
      <w:r w:rsidR="005E310F" w:rsidRPr="00546D46">
        <w:rPr>
          <w:rFonts w:ascii="Times New Roman" w:hAnsi="Times New Roman" w:cs="Times New Roman"/>
          <w:color w:val="000000" w:themeColor="text1"/>
        </w:rPr>
        <w:t xml:space="preserve">because of its </w:t>
      </w:r>
      <w:r w:rsidR="0039174B" w:rsidRPr="00546D46">
        <w:rPr>
          <w:rFonts w:ascii="Times New Roman" w:hAnsi="Times New Roman" w:cs="Times New Roman"/>
          <w:color w:val="000000" w:themeColor="text1"/>
        </w:rPr>
        <w:t>long path length</w:t>
      </w:r>
      <w:r w:rsidR="005E310F" w:rsidRPr="00546D46">
        <w:rPr>
          <w:rFonts w:ascii="Times New Roman" w:hAnsi="Times New Roman" w:cs="Times New Roman"/>
          <w:color w:val="000000" w:themeColor="text1"/>
        </w:rPr>
        <w:t>.</w:t>
      </w:r>
      <w:r w:rsidR="007C09FC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677E02" w:rsidRPr="00546D46">
        <w:rPr>
          <w:rFonts w:ascii="Times New Roman" w:hAnsi="Times New Roman" w:cs="Times New Roman"/>
          <w:color w:val="000000" w:themeColor="text1"/>
        </w:rPr>
        <w:t>In t</w:t>
      </w:r>
      <w:r w:rsidR="00242CCB" w:rsidRPr="00546D46">
        <w:rPr>
          <w:rFonts w:ascii="Times New Roman" w:hAnsi="Times New Roman" w:cs="Times New Roman"/>
          <w:color w:val="000000" w:themeColor="text1"/>
        </w:rPr>
        <w:t xml:space="preserve">he real situation, long path length means </w:t>
      </w:r>
      <w:r w:rsidR="00B82643" w:rsidRPr="00546D46">
        <w:rPr>
          <w:rFonts w:ascii="Times New Roman" w:hAnsi="Times New Roman" w:cs="Times New Roman"/>
          <w:color w:val="000000" w:themeColor="text1"/>
        </w:rPr>
        <w:t>much higher execution cost.</w:t>
      </w:r>
      <w:r w:rsidR="009E3D1D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79320C" w:rsidRPr="00546D46">
        <w:rPr>
          <w:rFonts w:ascii="Times New Roman" w:hAnsi="Times New Roman" w:cs="Times New Roman"/>
          <w:color w:val="000000" w:themeColor="text1"/>
        </w:rPr>
        <w:t>It make</w:t>
      </w:r>
      <w:r w:rsidR="00571D70" w:rsidRPr="00546D46">
        <w:rPr>
          <w:rFonts w:ascii="Times New Roman" w:hAnsi="Times New Roman" w:cs="Times New Roman"/>
          <w:color w:val="000000" w:themeColor="text1"/>
        </w:rPr>
        <w:t>s</w:t>
      </w:r>
      <w:r w:rsidR="0079320C" w:rsidRPr="00546D46">
        <w:rPr>
          <w:rFonts w:ascii="Times New Roman" w:hAnsi="Times New Roman" w:cs="Times New Roman"/>
          <w:color w:val="000000" w:themeColor="text1"/>
        </w:rPr>
        <w:t xml:space="preserve"> no sense of </w:t>
      </w:r>
      <w:r w:rsidR="00021392" w:rsidRPr="00546D46">
        <w:rPr>
          <w:rFonts w:ascii="Times New Roman" w:hAnsi="Times New Roman" w:cs="Times New Roman"/>
          <w:color w:val="000000" w:themeColor="text1"/>
        </w:rPr>
        <w:t xml:space="preserve">choosing </w:t>
      </w:r>
      <w:r w:rsidR="00F2336C" w:rsidRPr="00546D46">
        <w:rPr>
          <w:rFonts w:ascii="Times New Roman" w:hAnsi="Times New Roman" w:cs="Times New Roman"/>
          <w:color w:val="000000" w:themeColor="text1"/>
        </w:rPr>
        <w:t xml:space="preserve">path of </w:t>
      </w:r>
      <w:r w:rsidR="00684CAA" w:rsidRPr="00546D46">
        <w:rPr>
          <w:rFonts w:ascii="Times New Roman" w:hAnsi="Times New Roman" w:cs="Times New Roman"/>
          <w:color w:val="000000" w:themeColor="text1"/>
        </w:rPr>
        <w:t xml:space="preserve">a sequence of </w:t>
      </w:r>
      <w:r w:rsidR="004126C3" w:rsidRPr="00546D46">
        <w:rPr>
          <w:rFonts w:ascii="Times New Roman" w:hAnsi="Times New Roman" w:cs="Times New Roman"/>
          <w:color w:val="000000" w:themeColor="text1"/>
        </w:rPr>
        <w:t>619</w:t>
      </w:r>
      <w:r w:rsidR="00684CAA" w:rsidRPr="00546D46">
        <w:rPr>
          <w:rFonts w:ascii="Times New Roman" w:hAnsi="Times New Roman" w:cs="Times New Roman"/>
          <w:color w:val="000000" w:themeColor="text1"/>
        </w:rPr>
        <w:t xml:space="preserve"> execution</w:t>
      </w:r>
      <w:r w:rsidR="00040FBC" w:rsidRPr="00546D46">
        <w:rPr>
          <w:rFonts w:ascii="Times New Roman" w:hAnsi="Times New Roman" w:cs="Times New Roman"/>
          <w:color w:val="000000" w:themeColor="text1"/>
        </w:rPr>
        <w:t xml:space="preserve">s rather than </w:t>
      </w:r>
      <w:r w:rsidR="00810486" w:rsidRPr="00546D46">
        <w:rPr>
          <w:rFonts w:ascii="Times New Roman" w:hAnsi="Times New Roman" w:cs="Times New Roman"/>
          <w:color w:val="000000" w:themeColor="text1"/>
        </w:rPr>
        <w:t>a sequence of only 9.</w:t>
      </w:r>
      <w:r w:rsidR="00684CAA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5D0CA9" w:rsidRPr="00546D46">
        <w:rPr>
          <w:rFonts w:ascii="Times New Roman" w:hAnsi="Times New Roman" w:cs="Times New Roman"/>
          <w:color w:val="000000" w:themeColor="text1"/>
        </w:rPr>
        <w:t>Besides, D</w:t>
      </w:r>
      <w:r w:rsidR="00B10463" w:rsidRPr="00546D46">
        <w:rPr>
          <w:rFonts w:ascii="Times New Roman" w:hAnsi="Times New Roman" w:cs="Times New Roman"/>
          <w:color w:val="000000" w:themeColor="text1"/>
        </w:rPr>
        <w:t xml:space="preserve">FS will even fail when the </w:t>
      </w:r>
      <w:r w:rsidR="00E11ABE" w:rsidRPr="00546D46">
        <w:rPr>
          <w:rFonts w:ascii="Times New Roman" w:hAnsi="Times New Roman" w:cs="Times New Roman"/>
          <w:color w:val="000000" w:themeColor="text1"/>
        </w:rPr>
        <w:t>depth becoming infinite but goal hiding in the middle.</w:t>
      </w:r>
    </w:p>
    <w:p w:rsidR="002E5FE5" w:rsidRPr="00546D46" w:rsidRDefault="002E5FE5">
      <w:pPr>
        <w:rPr>
          <w:rFonts w:ascii="Times New Roman" w:hAnsi="Times New Roman" w:cs="Times New Roman"/>
          <w:color w:val="000000" w:themeColor="text1"/>
        </w:rPr>
      </w:pPr>
    </w:p>
    <w:p w:rsidR="007B79BC" w:rsidRPr="00546D46" w:rsidRDefault="007C09FC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BFS(breadth first search) and Uniform Search show the similar growth of time and space complexi</w:t>
      </w:r>
      <w:r w:rsidR="007D779C" w:rsidRPr="00546D46">
        <w:rPr>
          <w:rFonts w:ascii="Times New Roman" w:hAnsi="Times New Roman" w:cs="Times New Roman"/>
          <w:color w:val="000000" w:themeColor="text1"/>
        </w:rPr>
        <w:t>ty when increasing problem size.</w:t>
      </w:r>
      <w:r w:rsidR="004958FD" w:rsidRPr="00546D46">
        <w:rPr>
          <w:rFonts w:ascii="Times New Roman" w:hAnsi="Times New Roman" w:cs="Times New Roman"/>
          <w:color w:val="000000" w:themeColor="text1"/>
        </w:rPr>
        <w:t xml:space="preserve"> However, uniform search </w:t>
      </w:r>
      <w:r w:rsidR="00465A81" w:rsidRPr="00546D46">
        <w:rPr>
          <w:rFonts w:ascii="Times New Roman" w:hAnsi="Times New Roman" w:cs="Times New Roman"/>
          <w:color w:val="000000" w:themeColor="text1"/>
        </w:rPr>
        <w:t>appears to have</w:t>
      </w:r>
      <w:r w:rsidR="0081776B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4958FD" w:rsidRPr="00546D46">
        <w:rPr>
          <w:rFonts w:ascii="Times New Roman" w:hAnsi="Times New Roman" w:cs="Times New Roman"/>
          <w:color w:val="000000" w:themeColor="text1"/>
        </w:rPr>
        <w:t>a larger frontier</w:t>
      </w:r>
      <w:r w:rsidR="00BD14C9" w:rsidRPr="00546D46">
        <w:rPr>
          <w:rFonts w:ascii="Times New Roman" w:hAnsi="Times New Roman" w:cs="Times New Roman"/>
          <w:color w:val="000000" w:themeColor="text1"/>
        </w:rPr>
        <w:t xml:space="preserve"> of nodes</w:t>
      </w:r>
      <w:r w:rsidR="00273EED" w:rsidRPr="00546D46">
        <w:rPr>
          <w:rFonts w:ascii="Times New Roman" w:hAnsi="Times New Roman" w:cs="Times New Roman"/>
          <w:color w:val="000000" w:themeColor="text1"/>
        </w:rPr>
        <w:t xml:space="preserve"> and more goal tested</w:t>
      </w:r>
      <w:r w:rsidR="00BD14C9" w:rsidRPr="00546D46">
        <w:rPr>
          <w:rFonts w:ascii="Times New Roman" w:hAnsi="Times New Roman" w:cs="Times New Roman"/>
          <w:color w:val="000000" w:themeColor="text1"/>
        </w:rPr>
        <w:t>.</w:t>
      </w:r>
      <w:r w:rsidR="00E96F67" w:rsidRPr="00546D46">
        <w:rPr>
          <w:rFonts w:ascii="Times New Roman" w:hAnsi="Times New Roman" w:cs="Times New Roman"/>
          <w:color w:val="000000" w:themeColor="text1"/>
        </w:rPr>
        <w:t xml:space="preserve"> Since the best first </w:t>
      </w:r>
      <w:r w:rsidR="00504D02" w:rsidRPr="00546D46">
        <w:rPr>
          <w:rFonts w:ascii="Times New Roman" w:hAnsi="Times New Roman" w:cs="Times New Roman"/>
          <w:color w:val="000000" w:themeColor="text1"/>
        </w:rPr>
        <w:t>search (</w:t>
      </w:r>
      <w:r w:rsidR="00C54856" w:rsidRPr="00546D46">
        <w:rPr>
          <w:rFonts w:ascii="Times New Roman" w:hAnsi="Times New Roman" w:cs="Times New Roman"/>
          <w:color w:val="000000" w:themeColor="text1"/>
        </w:rPr>
        <w:t>uniform search</w:t>
      </w:r>
      <w:r w:rsidR="00DE6114" w:rsidRPr="00546D46">
        <w:rPr>
          <w:rFonts w:ascii="Times New Roman" w:hAnsi="Times New Roman" w:cs="Times New Roman"/>
          <w:color w:val="000000" w:themeColor="text1"/>
        </w:rPr>
        <w:t xml:space="preserve"> with default path cost calculation in program</w:t>
      </w:r>
      <w:r w:rsidR="00C54856" w:rsidRPr="00546D46">
        <w:rPr>
          <w:rFonts w:ascii="Times New Roman" w:hAnsi="Times New Roman" w:cs="Times New Roman"/>
          <w:color w:val="000000" w:themeColor="text1"/>
        </w:rPr>
        <w:t>)</w:t>
      </w:r>
      <w:r w:rsidR="00E96F67" w:rsidRPr="00546D46">
        <w:rPr>
          <w:rFonts w:ascii="Times New Roman" w:hAnsi="Times New Roman" w:cs="Times New Roman"/>
          <w:color w:val="000000" w:themeColor="text1"/>
        </w:rPr>
        <w:t xml:space="preserve"> used depth as default of path cost, as such uniform cost search becomes BFS indeed. However, </w:t>
      </w:r>
      <w:r w:rsidR="00E44871" w:rsidRPr="00546D46">
        <w:rPr>
          <w:rFonts w:ascii="Times New Roman" w:hAnsi="Times New Roman" w:cs="Times New Roman"/>
          <w:color w:val="000000" w:themeColor="text1"/>
        </w:rPr>
        <w:t xml:space="preserve">difference can be attributed to </w:t>
      </w:r>
      <w:r w:rsidR="0011126D" w:rsidRPr="00546D46">
        <w:rPr>
          <w:rFonts w:ascii="Times New Roman" w:hAnsi="Times New Roman" w:cs="Times New Roman"/>
          <w:color w:val="000000" w:themeColor="text1"/>
        </w:rPr>
        <w:t>the time</w:t>
      </w:r>
      <w:r w:rsidR="00E44871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0F3038" w:rsidRPr="00546D46">
        <w:rPr>
          <w:rFonts w:ascii="Times New Roman" w:hAnsi="Times New Roman" w:cs="Times New Roman"/>
          <w:color w:val="000000" w:themeColor="text1"/>
        </w:rPr>
        <w:t xml:space="preserve">when </w:t>
      </w:r>
      <w:r w:rsidR="00E44871" w:rsidRPr="00546D46">
        <w:rPr>
          <w:rFonts w:ascii="Times New Roman" w:hAnsi="Times New Roman" w:cs="Times New Roman"/>
          <w:color w:val="000000" w:themeColor="text1"/>
        </w:rPr>
        <w:t>doing goal test. I</w:t>
      </w:r>
      <w:r w:rsidR="00E96F67" w:rsidRPr="00546D46">
        <w:rPr>
          <w:rFonts w:ascii="Times New Roman" w:hAnsi="Times New Roman" w:cs="Times New Roman"/>
          <w:color w:val="000000" w:themeColor="text1"/>
        </w:rPr>
        <w:t>mplementation of BFS</w:t>
      </w:r>
      <w:r w:rsidR="00E44871" w:rsidRPr="00546D46">
        <w:rPr>
          <w:rFonts w:ascii="Times New Roman" w:hAnsi="Times New Roman" w:cs="Times New Roman"/>
          <w:color w:val="000000" w:themeColor="text1"/>
        </w:rPr>
        <w:t xml:space="preserve"> is</w:t>
      </w:r>
      <w:r w:rsidR="00E96F67" w:rsidRPr="00546D46">
        <w:rPr>
          <w:rFonts w:ascii="Times New Roman" w:hAnsi="Times New Roman" w:cs="Times New Roman"/>
          <w:color w:val="000000" w:themeColor="text1"/>
        </w:rPr>
        <w:t xml:space="preserve"> checking the goal during expanding frontier </w:t>
      </w:r>
      <w:r w:rsidR="00E44871" w:rsidRPr="00546D46">
        <w:rPr>
          <w:rFonts w:ascii="Times New Roman" w:hAnsi="Times New Roman" w:cs="Times New Roman"/>
          <w:color w:val="000000" w:themeColor="text1"/>
        </w:rPr>
        <w:t xml:space="preserve">nodes, whereas </w:t>
      </w:r>
      <w:r w:rsidR="00FA14F4" w:rsidRPr="00546D46">
        <w:rPr>
          <w:rFonts w:ascii="Times New Roman" w:hAnsi="Times New Roman" w:cs="Times New Roman"/>
          <w:color w:val="000000" w:themeColor="text1"/>
        </w:rPr>
        <w:t xml:space="preserve">uniform search is </w:t>
      </w:r>
      <w:r w:rsidR="00D869FB" w:rsidRPr="00546D46">
        <w:rPr>
          <w:rFonts w:ascii="Times New Roman" w:hAnsi="Times New Roman" w:cs="Times New Roman"/>
          <w:color w:val="000000" w:themeColor="text1"/>
        </w:rPr>
        <w:t>after popping from Queue</w:t>
      </w:r>
      <w:r w:rsidR="00BC7F60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D869FB" w:rsidRPr="00546D46">
        <w:rPr>
          <w:rFonts w:ascii="Times New Roman" w:hAnsi="Times New Roman" w:cs="Times New Roman"/>
          <w:color w:val="000000" w:themeColor="text1"/>
        </w:rPr>
        <w:t>(</w:t>
      </w:r>
      <w:r w:rsidR="00204AA0" w:rsidRPr="00546D46">
        <w:rPr>
          <w:rFonts w:ascii="Times New Roman" w:hAnsi="Times New Roman" w:cs="Times New Roman"/>
          <w:color w:val="000000" w:themeColor="text1"/>
        </w:rPr>
        <w:t>added</w:t>
      </w:r>
      <w:r w:rsidR="00D869FB" w:rsidRPr="00546D46">
        <w:rPr>
          <w:rFonts w:ascii="Times New Roman" w:hAnsi="Times New Roman" w:cs="Times New Roman"/>
          <w:color w:val="000000" w:themeColor="text1"/>
        </w:rPr>
        <w:t xml:space="preserve"> frontier nodes)</w:t>
      </w:r>
      <w:r w:rsidR="00A9668B" w:rsidRPr="00546D46">
        <w:rPr>
          <w:rFonts w:ascii="Times New Roman" w:hAnsi="Times New Roman" w:cs="Times New Roman"/>
          <w:color w:val="000000" w:themeColor="text1"/>
        </w:rPr>
        <w:t>.</w:t>
      </w:r>
      <w:r w:rsidR="00CE0778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E53FF3" w:rsidRPr="00546D46">
        <w:rPr>
          <w:rFonts w:ascii="Times New Roman" w:hAnsi="Times New Roman" w:cs="Times New Roman"/>
          <w:color w:val="000000" w:themeColor="text1"/>
        </w:rPr>
        <w:t xml:space="preserve">This explains why BFS has a relatively large gap between </w:t>
      </w:r>
      <w:r w:rsidR="00D671C1" w:rsidRPr="00546D46">
        <w:rPr>
          <w:rFonts w:ascii="Times New Roman" w:hAnsi="Times New Roman" w:cs="Times New Roman"/>
          <w:color w:val="000000" w:themeColor="text1"/>
        </w:rPr>
        <w:t>#expansion and #goal tests (early stop)</w:t>
      </w:r>
      <w:r w:rsidR="00EB0666" w:rsidRPr="00546D46">
        <w:rPr>
          <w:rFonts w:ascii="Times New Roman" w:hAnsi="Times New Roman" w:cs="Times New Roman"/>
          <w:color w:val="000000" w:themeColor="text1"/>
        </w:rPr>
        <w:t>.</w:t>
      </w:r>
    </w:p>
    <w:p w:rsidR="004B5190" w:rsidRPr="00546D46" w:rsidRDefault="004B5190">
      <w:pPr>
        <w:rPr>
          <w:rFonts w:ascii="Times New Roman" w:hAnsi="Times New Roman" w:cs="Times New Roman"/>
          <w:color w:val="000000" w:themeColor="text1"/>
        </w:rPr>
      </w:pPr>
    </w:p>
    <w:p w:rsidR="00E33B06" w:rsidRPr="00546D46" w:rsidRDefault="002065D5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 xml:space="preserve">In the real case, uniform search should have a </w:t>
      </w:r>
      <w:r w:rsidR="00192310" w:rsidRPr="00546D46">
        <w:rPr>
          <w:rFonts w:ascii="Times New Roman" w:hAnsi="Times New Roman" w:cs="Times New Roman"/>
          <w:color w:val="000000" w:themeColor="text1"/>
        </w:rPr>
        <w:t>better</w:t>
      </w:r>
      <w:r w:rsidRPr="00546D46">
        <w:rPr>
          <w:rFonts w:ascii="Times New Roman" w:hAnsi="Times New Roman" w:cs="Times New Roman"/>
          <w:color w:val="000000" w:themeColor="text1"/>
        </w:rPr>
        <w:t xml:space="preserve"> G function defined to best estimate the path cost. </w:t>
      </w:r>
      <w:r w:rsidR="00FB189E" w:rsidRPr="00546D46">
        <w:rPr>
          <w:rFonts w:ascii="Times New Roman" w:hAnsi="Times New Roman" w:cs="Times New Roman"/>
          <w:color w:val="000000" w:themeColor="text1"/>
        </w:rPr>
        <w:t xml:space="preserve">Speaking of problems </w:t>
      </w:r>
      <w:r w:rsidR="00012662" w:rsidRPr="00546D46">
        <w:rPr>
          <w:rFonts w:ascii="Times New Roman" w:hAnsi="Times New Roman" w:cs="Times New Roman"/>
          <w:color w:val="000000" w:themeColor="text1"/>
        </w:rPr>
        <w:t xml:space="preserve">in this project, </w:t>
      </w:r>
      <w:r w:rsidR="00435CAB" w:rsidRPr="00546D46">
        <w:rPr>
          <w:rFonts w:ascii="Times New Roman" w:hAnsi="Times New Roman" w:cs="Times New Roman"/>
          <w:color w:val="000000" w:themeColor="text1"/>
        </w:rPr>
        <w:t xml:space="preserve">DFS shows advantage of space consumption and </w:t>
      </w:r>
      <w:r w:rsidR="006F5D12" w:rsidRPr="00546D46">
        <w:rPr>
          <w:rFonts w:ascii="Times New Roman" w:hAnsi="Times New Roman" w:cs="Times New Roman"/>
          <w:color w:val="000000" w:themeColor="text1"/>
        </w:rPr>
        <w:t>faster speed of achieving</w:t>
      </w:r>
      <w:r w:rsidR="00312DB3" w:rsidRPr="00546D46">
        <w:rPr>
          <w:rFonts w:ascii="Times New Roman" w:hAnsi="Times New Roman" w:cs="Times New Roman"/>
          <w:color w:val="000000" w:themeColor="text1"/>
        </w:rPr>
        <w:t xml:space="preserve"> goals, yet it generates a real bad path to be utilized.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6D46" w:rsidRPr="00546D46" w:rsidTr="00CF68DB">
        <w:trPr>
          <w:jc w:val="center"/>
        </w:trPr>
        <w:tc>
          <w:tcPr>
            <w:tcW w:w="9350" w:type="dxa"/>
            <w:shd w:val="clear" w:color="auto" w:fill="auto"/>
          </w:tcPr>
          <w:p w:rsidR="00DD7952" w:rsidRPr="00546D46" w:rsidRDefault="00CF68DB" w:rsidP="00DD7952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60713D20" wp14:editId="67EE5AC2">
                  <wp:extent cx="5486400" cy="3657600"/>
                  <wp:effectExtent l="0" t="0" r="1270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3288E7-5A9A-244C-A31A-739D23314B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CA50A7" w:rsidRPr="00546D46" w:rsidRDefault="00DD7952" w:rsidP="00DD7952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1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Metric Comparison on Problem1</w:t>
            </w:r>
          </w:p>
        </w:tc>
      </w:tr>
      <w:tr w:rsidR="00546D46" w:rsidRPr="00546D46" w:rsidTr="00CF68DB">
        <w:trPr>
          <w:jc w:val="center"/>
        </w:trPr>
        <w:tc>
          <w:tcPr>
            <w:tcW w:w="9350" w:type="dxa"/>
            <w:shd w:val="clear" w:color="auto" w:fill="auto"/>
          </w:tcPr>
          <w:p w:rsidR="00DD7952" w:rsidRPr="00546D46" w:rsidRDefault="00CF68DB" w:rsidP="00DD7952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2682BB4" wp14:editId="38FC92EF">
                  <wp:extent cx="5486400" cy="3657600"/>
                  <wp:effectExtent l="0" t="0" r="12700" b="1270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D5B879-63D9-564D-A8AB-81E0D9CBC9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CA50A7" w:rsidRPr="00546D46" w:rsidRDefault="00DD7952" w:rsidP="00DD7952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2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>Metric Comparison on Problem2</w:t>
            </w:r>
          </w:p>
        </w:tc>
      </w:tr>
      <w:tr w:rsidR="00546D46" w:rsidRPr="00546D46" w:rsidTr="00CF68DB">
        <w:trPr>
          <w:jc w:val="center"/>
        </w:trPr>
        <w:tc>
          <w:tcPr>
            <w:tcW w:w="9350" w:type="dxa"/>
            <w:shd w:val="clear" w:color="auto" w:fill="auto"/>
          </w:tcPr>
          <w:p w:rsidR="00DD7952" w:rsidRPr="00546D46" w:rsidRDefault="00CF68DB" w:rsidP="00DD7952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310796FF" wp14:editId="1120EE21">
                  <wp:extent cx="5486400" cy="3657600"/>
                  <wp:effectExtent l="0" t="0" r="12700" b="1270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7BC2AB-C11D-F643-BA16-2F73FAB4DB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CA50A7" w:rsidRPr="00546D46" w:rsidRDefault="00DD7952" w:rsidP="00DD7952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3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Metric Comparison on Problem3</w:t>
            </w:r>
          </w:p>
        </w:tc>
      </w:tr>
      <w:tr w:rsidR="00CA50A7" w:rsidRPr="00546D46" w:rsidTr="00DD7952">
        <w:trPr>
          <w:jc w:val="center"/>
        </w:trPr>
        <w:tc>
          <w:tcPr>
            <w:tcW w:w="9350" w:type="dxa"/>
            <w:shd w:val="clear" w:color="auto" w:fill="auto"/>
          </w:tcPr>
          <w:p w:rsidR="00DD7952" w:rsidRPr="00546D46" w:rsidRDefault="00DD7952" w:rsidP="00DD7952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E0EBD24" wp14:editId="326827D5">
                  <wp:extent cx="5486400" cy="3657600"/>
                  <wp:effectExtent l="0" t="0" r="12700" b="1270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C1E697-A2F8-2441-917B-A2B4D2D4C0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CA50A7" w:rsidRPr="00546D46" w:rsidRDefault="00DD7952" w:rsidP="00DD7952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4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BFS on P1, P2, P3</w:t>
            </w:r>
          </w:p>
        </w:tc>
      </w:tr>
    </w:tbl>
    <w:p w:rsidR="00CA50A7" w:rsidRPr="00546D46" w:rsidRDefault="00CA50A7">
      <w:pPr>
        <w:rPr>
          <w:rFonts w:ascii="Times New Roman" w:hAnsi="Times New Roman" w:cs="Times New Roman"/>
          <w:color w:val="000000" w:themeColor="text1"/>
        </w:rPr>
      </w:pPr>
    </w:p>
    <w:p w:rsidR="00E04FE2" w:rsidRPr="00546D46" w:rsidRDefault="00E04FE2">
      <w:pPr>
        <w:rPr>
          <w:rFonts w:ascii="Times New Roman" w:hAnsi="Times New Roman" w:cs="Times New Roman"/>
          <w:color w:val="000000" w:themeColor="text1"/>
        </w:rPr>
      </w:pPr>
    </w:p>
    <w:p w:rsidR="00E04FE2" w:rsidRPr="00546D46" w:rsidRDefault="00E04FE2" w:rsidP="00E04FE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lastRenderedPageBreak/>
        <w:t>Part2 Comparison of Heuristics on A star</w:t>
      </w:r>
    </w:p>
    <w:p w:rsidR="00E04FE2" w:rsidRPr="00546D46" w:rsidRDefault="00E04FE2" w:rsidP="00E04FE2">
      <w:pPr>
        <w:rPr>
          <w:rFonts w:ascii="Times New Roman" w:hAnsi="Times New Roman" w:cs="Times New Roman"/>
          <w:color w:val="000000" w:themeColor="text1"/>
        </w:rPr>
      </w:pPr>
    </w:p>
    <w:p w:rsidR="00426CD0" w:rsidRPr="00546D46" w:rsidRDefault="00426CD0" w:rsidP="00426CD0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 xml:space="preserve">Table </w:t>
      </w:r>
      <w:r w:rsidRPr="00546D46">
        <w:rPr>
          <w:rFonts w:ascii="Times New Roman" w:hAnsi="Times New Roman" w:cs="Times New Roman"/>
          <w:color w:val="000000" w:themeColor="text1"/>
        </w:rPr>
        <w:fldChar w:fldCharType="begin"/>
      </w:r>
      <w:r w:rsidRPr="00546D46">
        <w:rPr>
          <w:rFonts w:ascii="Times New Roman" w:hAnsi="Times New Roman" w:cs="Times New Roman"/>
          <w:color w:val="000000" w:themeColor="text1"/>
        </w:rPr>
        <w:instrText xml:space="preserve"> SEQ Table \* ARABIC </w:instrText>
      </w:r>
      <w:r w:rsidRPr="00546D46">
        <w:rPr>
          <w:rFonts w:ascii="Times New Roman" w:hAnsi="Times New Roman" w:cs="Times New Roman"/>
          <w:color w:val="000000" w:themeColor="text1"/>
        </w:rPr>
        <w:fldChar w:fldCharType="separate"/>
      </w:r>
      <w:r w:rsidR="003C459B" w:rsidRPr="00546D46">
        <w:rPr>
          <w:rFonts w:ascii="Times New Roman" w:hAnsi="Times New Roman" w:cs="Times New Roman"/>
          <w:noProof/>
          <w:color w:val="000000" w:themeColor="text1"/>
        </w:rPr>
        <w:t>2</w:t>
      </w:r>
      <w:r w:rsidRPr="00546D46">
        <w:rPr>
          <w:rFonts w:ascii="Times New Roman" w:hAnsi="Times New Roman" w:cs="Times New Roman"/>
          <w:color w:val="000000" w:themeColor="text1"/>
        </w:rPr>
        <w:fldChar w:fldCharType="end"/>
      </w:r>
      <w:r w:rsidRPr="00546D46">
        <w:rPr>
          <w:rFonts w:ascii="Times New Roman" w:hAnsi="Times New Roman" w:cs="Times New Roman"/>
          <w:color w:val="000000" w:themeColor="text1"/>
        </w:rPr>
        <w:t xml:space="preserve"> Comparison Metrics for Different Heuristics</w:t>
      </w: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1468"/>
        <w:gridCol w:w="1465"/>
        <w:gridCol w:w="1477"/>
        <w:gridCol w:w="1434"/>
        <w:gridCol w:w="1294"/>
      </w:tblGrid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Heuristic</w:t>
            </w:r>
          </w:p>
        </w:tc>
        <w:tc>
          <w:tcPr>
            <w:tcW w:w="1468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Expansions</w:t>
            </w:r>
          </w:p>
        </w:tc>
        <w:tc>
          <w:tcPr>
            <w:tcW w:w="1465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Goal_Tests</w:t>
            </w:r>
          </w:p>
        </w:tc>
        <w:tc>
          <w:tcPr>
            <w:tcW w:w="1477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New_Nodes</w:t>
            </w:r>
          </w:p>
        </w:tc>
        <w:tc>
          <w:tcPr>
            <w:tcW w:w="1434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Time(s)</w:t>
            </w:r>
          </w:p>
        </w:tc>
        <w:tc>
          <w:tcPr>
            <w:tcW w:w="1294" w:type="dx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#Path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h1</w:t>
            </w:r>
          </w:p>
        </w:tc>
        <w:tc>
          <w:tcPr>
            <w:tcW w:w="1468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46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57</w:t>
            </w:r>
          </w:p>
        </w:tc>
        <w:tc>
          <w:tcPr>
            <w:tcW w:w="1477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224</w:t>
            </w:r>
          </w:p>
        </w:tc>
        <w:tc>
          <w:tcPr>
            <w:tcW w:w="143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0.16</w:t>
            </w:r>
          </w:p>
        </w:tc>
        <w:tc>
          <w:tcPr>
            <w:tcW w:w="129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27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h1</w:t>
            </w:r>
          </w:p>
        </w:tc>
        <w:tc>
          <w:tcPr>
            <w:tcW w:w="1468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4853</w:t>
            </w:r>
          </w:p>
        </w:tc>
        <w:tc>
          <w:tcPr>
            <w:tcW w:w="146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4855</w:t>
            </w:r>
          </w:p>
        </w:tc>
        <w:tc>
          <w:tcPr>
            <w:tcW w:w="1477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44041</w:t>
            </w:r>
          </w:p>
        </w:tc>
        <w:tc>
          <w:tcPr>
            <w:tcW w:w="143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54.06</w:t>
            </w:r>
          </w:p>
        </w:tc>
        <w:tc>
          <w:tcPr>
            <w:tcW w:w="129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h1</w:t>
            </w:r>
          </w:p>
        </w:tc>
        <w:tc>
          <w:tcPr>
            <w:tcW w:w="1468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18223</w:t>
            </w:r>
          </w:p>
        </w:tc>
        <w:tc>
          <w:tcPr>
            <w:tcW w:w="146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18225</w:t>
            </w:r>
          </w:p>
        </w:tc>
        <w:tc>
          <w:tcPr>
            <w:tcW w:w="1477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159618</w:t>
            </w:r>
          </w:p>
        </w:tc>
        <w:tc>
          <w:tcPr>
            <w:tcW w:w="143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252.55</w:t>
            </w:r>
          </w:p>
        </w:tc>
        <w:tc>
          <w:tcPr>
            <w:tcW w:w="129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ignore precondition</w:t>
            </w:r>
          </w:p>
        </w:tc>
        <w:tc>
          <w:tcPr>
            <w:tcW w:w="1468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  <w:tc>
          <w:tcPr>
            <w:tcW w:w="146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1477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170</w:t>
            </w:r>
          </w:p>
        </w:tc>
        <w:tc>
          <w:tcPr>
            <w:tcW w:w="143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0.16</w:t>
            </w:r>
          </w:p>
        </w:tc>
        <w:tc>
          <w:tcPr>
            <w:tcW w:w="129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ignore precondition</w:t>
            </w:r>
          </w:p>
        </w:tc>
        <w:tc>
          <w:tcPr>
            <w:tcW w:w="1468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1450</w:t>
            </w:r>
          </w:p>
        </w:tc>
        <w:tc>
          <w:tcPr>
            <w:tcW w:w="146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1452</w:t>
            </w:r>
          </w:p>
        </w:tc>
        <w:tc>
          <w:tcPr>
            <w:tcW w:w="1477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13303</w:t>
            </w:r>
          </w:p>
        </w:tc>
        <w:tc>
          <w:tcPr>
            <w:tcW w:w="143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17.34</w:t>
            </w:r>
          </w:p>
        </w:tc>
        <w:tc>
          <w:tcPr>
            <w:tcW w:w="129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27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ignore precondition</w:t>
            </w:r>
          </w:p>
        </w:tc>
        <w:tc>
          <w:tcPr>
            <w:tcW w:w="1468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5040</w:t>
            </w:r>
          </w:p>
        </w:tc>
        <w:tc>
          <w:tcPr>
            <w:tcW w:w="146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5042</w:t>
            </w:r>
          </w:p>
        </w:tc>
        <w:tc>
          <w:tcPr>
            <w:tcW w:w="1477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44944</w:t>
            </w:r>
          </w:p>
        </w:tc>
        <w:tc>
          <w:tcPr>
            <w:tcW w:w="143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69.74</w:t>
            </w:r>
          </w:p>
        </w:tc>
        <w:tc>
          <w:tcPr>
            <w:tcW w:w="129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pg levelsum</w:t>
            </w:r>
          </w:p>
        </w:tc>
        <w:tc>
          <w:tcPr>
            <w:tcW w:w="1468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465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477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43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94" w:type="dxa"/>
            <w:shd w:val="clear" w:color="auto" w:fill="E1E0E0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7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pg levelsum</w:t>
            </w:r>
          </w:p>
        </w:tc>
        <w:tc>
          <w:tcPr>
            <w:tcW w:w="1468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86</w:t>
            </w:r>
          </w:p>
        </w:tc>
        <w:tc>
          <w:tcPr>
            <w:tcW w:w="1465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88</w:t>
            </w:r>
          </w:p>
        </w:tc>
        <w:tc>
          <w:tcPr>
            <w:tcW w:w="1477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841</w:t>
            </w:r>
          </w:p>
        </w:tc>
        <w:tc>
          <w:tcPr>
            <w:tcW w:w="143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72.3</w:t>
            </w:r>
          </w:p>
        </w:tc>
        <w:tc>
          <w:tcPr>
            <w:tcW w:w="1294" w:type="dxa"/>
            <w:shd w:val="clear" w:color="auto" w:fill="FFF0C1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546D46" w:rsidRPr="001F7779" w:rsidTr="001F7779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27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pg levelsum</w:t>
            </w:r>
          </w:p>
        </w:tc>
        <w:tc>
          <w:tcPr>
            <w:tcW w:w="1468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316</w:t>
            </w:r>
          </w:p>
        </w:tc>
        <w:tc>
          <w:tcPr>
            <w:tcW w:w="1465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318</w:t>
            </w:r>
          </w:p>
        </w:tc>
        <w:tc>
          <w:tcPr>
            <w:tcW w:w="1477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2916</w:t>
            </w:r>
          </w:p>
        </w:tc>
        <w:tc>
          <w:tcPr>
            <w:tcW w:w="143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364.52</w:t>
            </w:r>
          </w:p>
        </w:tc>
        <w:tc>
          <w:tcPr>
            <w:tcW w:w="1294" w:type="dxa"/>
            <w:shd w:val="clear" w:color="auto" w:fill="B0CDEA"/>
            <w:vAlign w:val="bottom"/>
          </w:tcPr>
          <w:p w:rsidR="001F7779" w:rsidRPr="001F7779" w:rsidRDefault="001F7779" w:rsidP="001F7779">
            <w:pPr>
              <w:autoSpaceDE w:val="0"/>
              <w:autoSpaceDN w:val="0"/>
              <w:adjustRightInd w:val="0"/>
              <w:spacing w:line="46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F7779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</w:tbl>
    <w:p w:rsidR="00E04FE2" w:rsidRPr="00546D46" w:rsidRDefault="00E04FE2" w:rsidP="00E04F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2D9A" w:rsidRPr="00546D46" w:rsidRDefault="00426CD0" w:rsidP="00E04FE2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Table[2] and Figure[5,6,7] below</w:t>
      </w:r>
      <w:r w:rsidR="00A06B6C" w:rsidRPr="00546D46">
        <w:rPr>
          <w:rFonts w:ascii="Times New Roman" w:hAnsi="Times New Roman" w:cs="Times New Roman"/>
          <w:color w:val="000000" w:themeColor="text1"/>
        </w:rPr>
        <w:t xml:space="preserve"> illustrate comparison of different heuristic</w:t>
      </w:r>
      <w:r w:rsidR="002A1798" w:rsidRPr="00546D46">
        <w:rPr>
          <w:rFonts w:ascii="Times New Roman" w:hAnsi="Times New Roman" w:cs="Times New Roman"/>
          <w:color w:val="000000" w:themeColor="text1"/>
        </w:rPr>
        <w:t>s</w:t>
      </w:r>
      <w:r w:rsidR="00A06B6C" w:rsidRPr="00546D46">
        <w:rPr>
          <w:rFonts w:ascii="Times New Roman" w:hAnsi="Times New Roman" w:cs="Times New Roman"/>
          <w:color w:val="000000" w:themeColor="text1"/>
        </w:rPr>
        <w:t xml:space="preserve"> on A star search algorithm. From the per</w:t>
      </w:r>
      <w:r w:rsidR="009F6BE6" w:rsidRPr="00546D46">
        <w:rPr>
          <w:rFonts w:ascii="Times New Roman" w:hAnsi="Times New Roman" w:cs="Times New Roman"/>
          <w:color w:val="000000" w:themeColor="text1"/>
        </w:rPr>
        <w:t xml:space="preserve">spective of </w:t>
      </w:r>
      <w:r w:rsidR="00F407EA" w:rsidRPr="00546D46">
        <w:rPr>
          <w:rFonts w:ascii="Times New Roman" w:hAnsi="Times New Roman" w:cs="Times New Roman"/>
          <w:color w:val="000000" w:themeColor="text1"/>
        </w:rPr>
        <w:t xml:space="preserve">pure </w:t>
      </w:r>
      <w:r w:rsidR="009F6BE6" w:rsidRPr="00546D46">
        <w:rPr>
          <w:rFonts w:ascii="Times New Roman" w:hAnsi="Times New Roman" w:cs="Times New Roman"/>
          <w:color w:val="000000" w:themeColor="text1"/>
        </w:rPr>
        <w:t xml:space="preserve">space complexity </w:t>
      </w:r>
      <w:r w:rsidR="00A06B6C" w:rsidRPr="00546D46">
        <w:rPr>
          <w:rFonts w:ascii="Times New Roman" w:hAnsi="Times New Roman" w:cs="Times New Roman"/>
          <w:color w:val="000000" w:themeColor="text1"/>
        </w:rPr>
        <w:t>(state nodes</w:t>
      </w:r>
      <w:r w:rsidR="00E56293" w:rsidRPr="00546D46">
        <w:rPr>
          <w:rFonts w:ascii="Times New Roman" w:hAnsi="Times New Roman" w:cs="Times New Roman"/>
          <w:color w:val="000000" w:themeColor="text1"/>
        </w:rPr>
        <w:t xml:space="preserve"> rather than planning graph expression nodes</w:t>
      </w:r>
      <w:r w:rsidR="00A06B6C" w:rsidRPr="00546D46">
        <w:rPr>
          <w:rFonts w:ascii="Times New Roman" w:hAnsi="Times New Roman" w:cs="Times New Roman"/>
          <w:color w:val="000000" w:themeColor="text1"/>
        </w:rPr>
        <w:t>)</w:t>
      </w:r>
      <w:r w:rsidR="00841006" w:rsidRPr="00546D46">
        <w:rPr>
          <w:rFonts w:ascii="Times New Roman" w:hAnsi="Times New Roman" w:cs="Times New Roman"/>
          <w:color w:val="000000" w:themeColor="text1"/>
        </w:rPr>
        <w:t>, heuristic of level sum completely beats the other two</w:t>
      </w:r>
      <w:r w:rsidR="00634BD2" w:rsidRPr="00546D46">
        <w:rPr>
          <w:rFonts w:ascii="Times New Roman" w:hAnsi="Times New Roman" w:cs="Times New Roman"/>
          <w:color w:val="000000" w:themeColor="text1"/>
        </w:rPr>
        <w:t xml:space="preserve">. </w:t>
      </w:r>
      <w:r w:rsidR="001C78E0" w:rsidRPr="00546D46">
        <w:rPr>
          <w:rFonts w:ascii="Times New Roman" w:hAnsi="Times New Roman" w:cs="Times New Roman"/>
          <w:color w:val="000000" w:themeColor="text1"/>
        </w:rPr>
        <w:t xml:space="preserve">This reflects the </w:t>
      </w:r>
      <w:r w:rsidR="00FB05C5" w:rsidRPr="00546D46">
        <w:rPr>
          <w:rFonts w:ascii="Times New Roman" w:hAnsi="Times New Roman" w:cs="Times New Roman"/>
          <w:color w:val="000000" w:themeColor="text1"/>
        </w:rPr>
        <w:t xml:space="preserve">strong </w:t>
      </w:r>
      <w:r w:rsidR="001C78E0" w:rsidRPr="00546D46">
        <w:rPr>
          <w:rFonts w:ascii="Times New Roman" w:hAnsi="Times New Roman" w:cs="Times New Roman"/>
          <w:color w:val="000000" w:themeColor="text1"/>
        </w:rPr>
        <w:t xml:space="preserve">capability of automating best heuristic </w:t>
      </w:r>
      <w:r w:rsidR="009919A0" w:rsidRPr="00546D46">
        <w:rPr>
          <w:rFonts w:ascii="Times New Roman" w:hAnsi="Times New Roman" w:cs="Times New Roman"/>
          <w:color w:val="000000" w:themeColor="text1"/>
        </w:rPr>
        <w:t xml:space="preserve">by applying planning graph data structure. </w:t>
      </w:r>
      <w:r w:rsidR="001A2D9A" w:rsidRPr="00546D46">
        <w:rPr>
          <w:rFonts w:ascii="Times New Roman" w:hAnsi="Times New Roman" w:cs="Times New Roman"/>
          <w:color w:val="000000" w:themeColor="text1"/>
        </w:rPr>
        <w:t xml:space="preserve">The search space of </w:t>
      </w:r>
      <m:oMath>
        <m:r>
          <w:rPr>
            <w:rFonts w:ascii="Cambria Math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</w:rPr>
          <m:t>, n=#fluent variable/literals</m:t>
        </m:r>
      </m:oMath>
      <w:r w:rsidR="001A2D9A" w:rsidRPr="00546D46">
        <w:rPr>
          <w:rFonts w:ascii="Times New Roman" w:hAnsi="Times New Roman" w:cs="Times New Roman"/>
          <w:color w:val="000000" w:themeColor="text1"/>
        </w:rPr>
        <w:t xml:space="preserve"> can be grea</w:t>
      </w:r>
      <w:r w:rsidR="0032423B" w:rsidRPr="00546D46">
        <w:rPr>
          <w:rFonts w:ascii="Times New Roman" w:hAnsi="Times New Roman" w:cs="Times New Roman"/>
          <w:color w:val="000000" w:themeColor="text1"/>
        </w:rPr>
        <w:t xml:space="preserve">tly reduced because of </w:t>
      </w:r>
      <w:r w:rsidR="00900E5A" w:rsidRPr="00546D46">
        <w:rPr>
          <w:rFonts w:ascii="Times New Roman" w:hAnsi="Times New Roman" w:cs="Times New Roman"/>
          <w:color w:val="000000" w:themeColor="text1"/>
        </w:rPr>
        <w:t>prioritizing nodes of less cost.</w:t>
      </w:r>
      <w:r w:rsidR="0015215C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4324F7" w:rsidRPr="00546D46">
        <w:rPr>
          <w:rFonts w:ascii="Times New Roman" w:hAnsi="Times New Roman" w:cs="Times New Roman"/>
          <w:color w:val="000000" w:themeColor="text1"/>
        </w:rPr>
        <w:t>For the best case</w:t>
      </w:r>
      <w:r w:rsidR="001131F2" w:rsidRPr="00546D46">
        <w:rPr>
          <w:rFonts w:ascii="Times New Roman" w:hAnsi="Times New Roman" w:cs="Times New Roman"/>
          <w:color w:val="000000" w:themeColor="text1"/>
        </w:rPr>
        <w:t xml:space="preserve"> of perfect available actions</w:t>
      </w:r>
      <w:r w:rsidR="00821B4F" w:rsidRPr="00546D46">
        <w:rPr>
          <w:rFonts w:ascii="Times New Roman" w:hAnsi="Times New Roman" w:cs="Times New Roman"/>
          <w:color w:val="000000" w:themeColor="text1"/>
        </w:rPr>
        <w:t>/edges</w:t>
      </w:r>
      <w:r w:rsidR="00211FE6" w:rsidRPr="00546D46">
        <w:rPr>
          <w:rFonts w:ascii="Times New Roman" w:hAnsi="Times New Roman" w:cs="Times New Roman"/>
          <w:color w:val="000000" w:themeColor="text1"/>
        </w:rPr>
        <w:t xml:space="preserve"> and best heuristic</w:t>
      </w:r>
      <w:r w:rsidR="004324F7" w:rsidRPr="00546D46">
        <w:rPr>
          <w:rFonts w:ascii="Times New Roman" w:hAnsi="Times New Roman" w:cs="Times New Roman"/>
          <w:color w:val="000000" w:themeColor="text1"/>
        </w:rPr>
        <w:t xml:space="preserve">, the complexity could be reduced to </w:t>
      </w:r>
      <w:r w:rsidR="00CA1A60" w:rsidRPr="00546D46">
        <w:rPr>
          <w:rFonts w:ascii="Times New Roman" w:hAnsi="Times New Roman" w:cs="Times New Roman"/>
          <w:color w:val="000000" w:themeColor="text1"/>
        </w:rPr>
        <w:t>linear if there is a straight path</w:t>
      </w:r>
      <w:r w:rsidR="00434B78" w:rsidRPr="00546D46">
        <w:rPr>
          <w:rFonts w:ascii="Times New Roman" w:hAnsi="Times New Roman" w:cs="Times New Roman"/>
          <w:color w:val="000000" w:themeColor="text1"/>
        </w:rPr>
        <w:t xml:space="preserve"> from root to goal.</w:t>
      </w:r>
      <w:r w:rsidR="00966036" w:rsidRPr="00546D46">
        <w:rPr>
          <w:rFonts w:ascii="Times New Roman" w:hAnsi="Times New Roman" w:cs="Times New Roman"/>
          <w:color w:val="000000" w:themeColor="text1"/>
        </w:rPr>
        <w:t xml:space="preserve"> </w:t>
      </w:r>
    </w:p>
    <w:p w:rsidR="001E0069" w:rsidRPr="00546D46" w:rsidRDefault="001E0069" w:rsidP="00E04FE2">
      <w:pPr>
        <w:rPr>
          <w:rFonts w:ascii="Times New Roman" w:hAnsi="Times New Roman" w:cs="Times New Roman"/>
          <w:color w:val="000000" w:themeColor="text1"/>
        </w:rPr>
      </w:pPr>
    </w:p>
    <w:p w:rsidR="00426CD0" w:rsidRPr="00546D46" w:rsidRDefault="006514BF" w:rsidP="00E04FE2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However, from perspective of wall time consumption, level sum on planning graph suffe</w:t>
      </w:r>
      <w:r w:rsidR="00BF04F3" w:rsidRPr="00546D46">
        <w:rPr>
          <w:rFonts w:ascii="Times New Roman" w:hAnsi="Times New Roman" w:cs="Times New Roman"/>
          <w:color w:val="000000" w:themeColor="text1"/>
        </w:rPr>
        <w:t xml:space="preserve">red to get top because of more </w:t>
      </w:r>
      <w:r w:rsidR="008043E4" w:rsidRPr="00546D46">
        <w:rPr>
          <w:rFonts w:ascii="Times New Roman" w:hAnsi="Times New Roman" w:cs="Times New Roman"/>
          <w:color w:val="000000" w:themeColor="text1"/>
        </w:rPr>
        <w:t>compute</w:t>
      </w:r>
      <w:r w:rsidR="00BF04F3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454384" w:rsidRPr="00546D46">
        <w:rPr>
          <w:rFonts w:ascii="Times New Roman" w:hAnsi="Times New Roman" w:cs="Times New Roman"/>
          <w:color w:val="000000" w:themeColor="text1"/>
        </w:rPr>
        <w:t>of</w:t>
      </w:r>
      <w:r w:rsidR="009902FA" w:rsidRPr="00546D46">
        <w:rPr>
          <w:rFonts w:ascii="Times New Roman" w:hAnsi="Times New Roman" w:cs="Times New Roman"/>
          <w:color w:val="000000" w:themeColor="text1"/>
        </w:rPr>
        <w:t xml:space="preserve"> calculating H term. </w:t>
      </w:r>
      <w:r w:rsidR="000E28DD" w:rsidRPr="00546D46">
        <w:rPr>
          <w:rFonts w:ascii="Times New Roman" w:hAnsi="Times New Roman" w:cs="Times New Roman"/>
          <w:color w:val="000000" w:themeColor="text1"/>
        </w:rPr>
        <w:t xml:space="preserve">We need to build an entirely </w:t>
      </w:r>
      <w:r w:rsidR="0093768D" w:rsidRPr="00546D46">
        <w:rPr>
          <w:rFonts w:ascii="Times New Roman" w:hAnsi="Times New Roman" w:cs="Times New Roman"/>
          <w:color w:val="000000" w:themeColor="text1"/>
        </w:rPr>
        <w:t>leveled</w:t>
      </w:r>
      <w:r w:rsidR="000E28DD" w:rsidRPr="00546D46">
        <w:rPr>
          <w:rFonts w:ascii="Times New Roman" w:hAnsi="Times New Roman" w:cs="Times New Roman"/>
          <w:color w:val="000000" w:themeColor="text1"/>
        </w:rPr>
        <w:t xml:space="preserve"> planning graph each time when expanding neighbors. </w:t>
      </w:r>
      <w:r w:rsidR="003C459B" w:rsidRPr="00546D46">
        <w:rPr>
          <w:rFonts w:ascii="Times New Roman" w:hAnsi="Times New Roman" w:cs="Times New Roman"/>
          <w:color w:val="000000" w:themeColor="text1"/>
        </w:rPr>
        <w:t xml:space="preserve">It took an extra </w:t>
      </w:r>
      <m:oMath>
        <m:r>
          <w:rPr>
            <w:rFonts w:ascii="Cambria Math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a+l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</w:rPr>
          <m:t>, a=#actions, l=#flu</m:t>
        </m:r>
        <m:r>
          <w:rPr>
            <w:rFonts w:ascii="Cambria Math" w:hAnsi="Cambria Math" w:cs="Times New Roman"/>
            <w:color w:val="000000" w:themeColor="text1"/>
          </w:rPr>
          <m:t>ents</m:t>
        </m:r>
      </m:oMath>
      <w:r w:rsidR="003C459B" w:rsidRPr="00546D46">
        <w:rPr>
          <w:rFonts w:ascii="Times New Roman" w:hAnsi="Times New Roman" w:cs="Times New Roman"/>
          <w:color w:val="000000" w:themeColor="text1"/>
        </w:rPr>
        <w:t xml:space="preserve"> time complexity layer. </w:t>
      </w:r>
      <w:r w:rsidR="00173F06" w:rsidRPr="00546D46">
        <w:rPr>
          <w:rFonts w:ascii="Times New Roman" w:hAnsi="Times New Roman" w:cs="Times New Roman"/>
          <w:color w:val="000000" w:themeColor="text1"/>
        </w:rPr>
        <w:t xml:space="preserve">However, such metric </w:t>
      </w:r>
      <w:r w:rsidR="0093768D" w:rsidRPr="00546D46">
        <w:rPr>
          <w:rFonts w:ascii="Times New Roman" w:hAnsi="Times New Roman" w:cs="Times New Roman"/>
          <w:color w:val="000000" w:themeColor="text1"/>
        </w:rPr>
        <w:t>comparison</w:t>
      </w:r>
      <w:r w:rsidR="00173F06" w:rsidRPr="00546D46">
        <w:rPr>
          <w:rFonts w:ascii="Times New Roman" w:hAnsi="Times New Roman" w:cs="Times New Roman"/>
          <w:color w:val="000000" w:themeColor="text1"/>
        </w:rPr>
        <w:t xml:space="preserve"> does show how closer to true cost of admissible heuristic can shrink the search</w:t>
      </w:r>
      <w:r w:rsidR="00C17EC1" w:rsidRPr="00546D46">
        <w:rPr>
          <w:rFonts w:ascii="Times New Roman" w:hAnsi="Times New Roman" w:cs="Times New Roman"/>
          <w:color w:val="000000" w:themeColor="text1"/>
        </w:rPr>
        <w:t>ing</w:t>
      </w:r>
      <w:r w:rsidR="00173F06" w:rsidRPr="00546D46">
        <w:rPr>
          <w:rFonts w:ascii="Times New Roman" w:hAnsi="Times New Roman" w:cs="Times New Roman"/>
          <w:color w:val="000000" w:themeColor="text1"/>
        </w:rPr>
        <w:t xml:space="preserve"> space. </w:t>
      </w:r>
      <w:r w:rsidR="00B07626" w:rsidRPr="00546D46">
        <w:rPr>
          <w:rFonts w:ascii="Times New Roman" w:hAnsi="Times New Roman" w:cs="Times New Roman"/>
          <w:color w:val="000000" w:themeColor="text1"/>
        </w:rPr>
        <w:t xml:space="preserve">In a nut shell, ignore precondition will be considered as optimal </w:t>
      </w:r>
      <w:r w:rsidR="00D16CA4" w:rsidRPr="00546D46">
        <w:rPr>
          <w:rFonts w:ascii="Times New Roman" w:hAnsi="Times New Roman" w:cs="Times New Roman"/>
          <w:color w:val="000000" w:themeColor="text1"/>
        </w:rPr>
        <w:t xml:space="preserve">solution for air cargo problems, because the time consumption </w:t>
      </w:r>
      <w:r w:rsidR="000F6841" w:rsidRPr="00546D46">
        <w:rPr>
          <w:rFonts w:ascii="Times New Roman" w:hAnsi="Times New Roman" w:cs="Times New Roman"/>
          <w:color w:val="000000" w:themeColor="text1"/>
        </w:rPr>
        <w:t xml:space="preserve">really beats others and also generated </w:t>
      </w:r>
      <w:r w:rsidR="00214131" w:rsidRPr="00546D46">
        <w:rPr>
          <w:rFonts w:ascii="Times New Roman" w:hAnsi="Times New Roman" w:cs="Times New Roman"/>
          <w:color w:val="000000" w:themeColor="text1"/>
        </w:rPr>
        <w:t xml:space="preserve">a </w:t>
      </w:r>
      <w:r w:rsidR="000F6841" w:rsidRPr="00546D46">
        <w:rPr>
          <w:rFonts w:ascii="Times New Roman" w:hAnsi="Times New Roman" w:cs="Times New Roman"/>
          <w:color w:val="000000" w:themeColor="text1"/>
        </w:rPr>
        <w:t xml:space="preserve">path </w:t>
      </w:r>
      <w:r w:rsidR="00AE69EB" w:rsidRPr="00546D46">
        <w:rPr>
          <w:rFonts w:ascii="Times New Roman" w:hAnsi="Times New Roman" w:cs="Times New Roman"/>
          <w:color w:val="000000" w:themeColor="text1"/>
        </w:rPr>
        <w:t>of the</w:t>
      </w:r>
      <w:r w:rsidR="000F6841" w:rsidRPr="00546D46">
        <w:rPr>
          <w:rFonts w:ascii="Times New Roman" w:hAnsi="Times New Roman" w:cs="Times New Roman"/>
          <w:color w:val="000000" w:themeColor="text1"/>
        </w:rPr>
        <w:t xml:space="preserve"> shortest length.</w:t>
      </w:r>
    </w:p>
    <w:p w:rsidR="00461E50" w:rsidRPr="00546D46" w:rsidRDefault="00461E50" w:rsidP="00E04FE2">
      <w:pPr>
        <w:rPr>
          <w:rFonts w:ascii="Times New Roman" w:hAnsi="Times New Roman" w:cs="Times New Roman"/>
          <w:color w:val="000000" w:themeColor="text1"/>
        </w:rPr>
      </w:pPr>
    </w:p>
    <w:p w:rsidR="002B5F15" w:rsidRPr="00546D46" w:rsidRDefault="00A24B1A" w:rsidP="00E04FE2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When comparing to non-heuristic search</w:t>
      </w:r>
      <w:r w:rsidR="004008DB" w:rsidRPr="00546D46">
        <w:rPr>
          <w:rFonts w:ascii="Times New Roman" w:hAnsi="Times New Roman" w:cs="Times New Roman"/>
          <w:color w:val="000000" w:themeColor="text1"/>
        </w:rPr>
        <w:t xml:space="preserve"> algorithms described earlier, </w:t>
      </w:r>
      <w:r w:rsidR="00967EF1" w:rsidRPr="00546D46">
        <w:rPr>
          <w:rFonts w:ascii="Times New Roman" w:hAnsi="Times New Roman" w:cs="Times New Roman"/>
          <w:color w:val="000000" w:themeColor="text1"/>
        </w:rPr>
        <w:t xml:space="preserve">not all heuristic ones </w:t>
      </w:r>
      <w:r w:rsidR="00B31D85" w:rsidRPr="00546D46">
        <w:rPr>
          <w:rFonts w:ascii="Times New Roman" w:hAnsi="Times New Roman" w:cs="Times New Roman"/>
          <w:color w:val="000000" w:themeColor="text1"/>
        </w:rPr>
        <w:t xml:space="preserve">win the game, </w:t>
      </w:r>
      <w:r w:rsidR="006E54B3" w:rsidRPr="00546D46">
        <w:rPr>
          <w:rFonts w:ascii="Times New Roman" w:hAnsi="Times New Roman" w:cs="Times New Roman"/>
          <w:color w:val="000000" w:themeColor="text1"/>
        </w:rPr>
        <w:t>i.e.</w:t>
      </w:r>
      <w:r w:rsidR="00B31D85" w:rsidRPr="00546D46">
        <w:rPr>
          <w:rFonts w:ascii="Times New Roman" w:hAnsi="Times New Roman" w:cs="Times New Roman"/>
          <w:color w:val="000000" w:themeColor="text1"/>
        </w:rPr>
        <w:t xml:space="preserve"> </w:t>
      </w:r>
      <w:r w:rsidR="00F85222" w:rsidRPr="00546D46">
        <w:rPr>
          <w:rFonts w:ascii="Times New Roman" w:hAnsi="Times New Roman" w:cs="Times New Roman"/>
          <w:color w:val="000000" w:themeColor="text1"/>
        </w:rPr>
        <w:t>h1</w:t>
      </w:r>
      <w:r w:rsidR="00E17824" w:rsidRPr="00546D46">
        <w:rPr>
          <w:rFonts w:ascii="Times New Roman" w:hAnsi="Times New Roman" w:cs="Times New Roman"/>
          <w:color w:val="000000" w:themeColor="text1"/>
        </w:rPr>
        <w:t xml:space="preserve"> with </w:t>
      </w:r>
      <w:r w:rsidR="00F85222" w:rsidRPr="00546D46">
        <w:rPr>
          <w:rFonts w:ascii="Times New Roman" w:hAnsi="Times New Roman" w:cs="Times New Roman"/>
          <w:color w:val="000000" w:themeColor="text1"/>
        </w:rPr>
        <w:t>BFS</w:t>
      </w:r>
      <w:r w:rsidR="00E17824" w:rsidRPr="00546D46">
        <w:rPr>
          <w:rFonts w:ascii="Times New Roman" w:hAnsi="Times New Roman" w:cs="Times New Roman"/>
          <w:color w:val="000000" w:themeColor="text1"/>
        </w:rPr>
        <w:t xml:space="preserve">. </w:t>
      </w:r>
      <w:r w:rsidR="00E972D5" w:rsidRPr="00546D46">
        <w:rPr>
          <w:rFonts w:ascii="Times New Roman" w:hAnsi="Times New Roman" w:cs="Times New Roman"/>
          <w:color w:val="000000" w:themeColor="text1"/>
        </w:rPr>
        <w:t xml:space="preserve">However, A* with a good heuristic estimate should have a more stable performance than </w:t>
      </w:r>
      <w:r w:rsidR="003D4058" w:rsidRPr="00546D46">
        <w:rPr>
          <w:rFonts w:ascii="Times New Roman" w:hAnsi="Times New Roman" w:cs="Times New Roman"/>
          <w:color w:val="000000" w:themeColor="text1"/>
        </w:rPr>
        <w:t>BFS.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6D46" w:rsidRPr="00546D46" w:rsidTr="00426CD0">
        <w:trPr>
          <w:jc w:val="center"/>
        </w:trPr>
        <w:tc>
          <w:tcPr>
            <w:tcW w:w="9350" w:type="dxa"/>
          </w:tcPr>
          <w:p w:rsidR="00426CD0" w:rsidRPr="00546D46" w:rsidRDefault="00426CD0" w:rsidP="00426CD0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37BAE79E" wp14:editId="77B5A21A">
                  <wp:extent cx="5486400" cy="3657600"/>
                  <wp:effectExtent l="0" t="0" r="12700" b="1270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934EED-F827-064F-BFD9-D3355B280AA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426CD0" w:rsidRPr="00546D46" w:rsidRDefault="00426CD0" w:rsidP="00426CD0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5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Metrics of heuristics on problem 1</w:t>
            </w:r>
          </w:p>
        </w:tc>
      </w:tr>
      <w:tr w:rsidR="00546D46" w:rsidRPr="00546D46" w:rsidTr="00426CD0">
        <w:trPr>
          <w:jc w:val="center"/>
        </w:trPr>
        <w:tc>
          <w:tcPr>
            <w:tcW w:w="9350" w:type="dxa"/>
          </w:tcPr>
          <w:p w:rsidR="00426CD0" w:rsidRPr="00546D46" w:rsidRDefault="00426CD0" w:rsidP="00426CD0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006AA7A" wp14:editId="1C14A018">
                  <wp:extent cx="5486400" cy="3657600"/>
                  <wp:effectExtent l="0" t="0" r="12700" b="1270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5573B2-210F-4541-A6B3-659D109A19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426CD0" w:rsidRPr="00546D46" w:rsidRDefault="00426CD0" w:rsidP="00426CD0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6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Metrics of heuristics on problem 2</w:t>
            </w:r>
          </w:p>
        </w:tc>
      </w:tr>
      <w:tr w:rsidR="00546D46" w:rsidRPr="00546D46" w:rsidTr="00426CD0">
        <w:trPr>
          <w:jc w:val="center"/>
        </w:trPr>
        <w:tc>
          <w:tcPr>
            <w:tcW w:w="9350" w:type="dxa"/>
          </w:tcPr>
          <w:p w:rsidR="00426CD0" w:rsidRPr="00546D46" w:rsidRDefault="00426CD0" w:rsidP="00426CD0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5C447662" wp14:editId="1591BAD7">
                  <wp:extent cx="5486400" cy="3657600"/>
                  <wp:effectExtent l="0" t="0" r="12700" b="12700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6FA37C-25E2-4C4E-BF65-9134300871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426CD0" w:rsidRPr="00546D46" w:rsidRDefault="00426CD0" w:rsidP="00426CD0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7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Metrics of heuristics on problem 3</w:t>
            </w:r>
          </w:p>
        </w:tc>
      </w:tr>
      <w:tr w:rsidR="00546D46" w:rsidRPr="00546D46" w:rsidTr="00426CD0">
        <w:trPr>
          <w:jc w:val="center"/>
        </w:trPr>
        <w:tc>
          <w:tcPr>
            <w:tcW w:w="9350" w:type="dxa"/>
          </w:tcPr>
          <w:p w:rsidR="00426CD0" w:rsidRPr="00546D46" w:rsidRDefault="00426CD0" w:rsidP="00426CD0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2257F54" wp14:editId="7826477F">
                  <wp:extent cx="5486400" cy="3657600"/>
                  <wp:effectExtent l="0" t="0" r="12700" b="12700"/>
                  <wp:docPr id="16" name="Chart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F0D5E1-68B4-4944-B023-351AA94452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426CD0" w:rsidRPr="00546D46" w:rsidRDefault="00426CD0" w:rsidP="00426CD0">
            <w:pPr>
              <w:pStyle w:val="Caption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Figure 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instrText xml:space="preserve"> SEQ Figure \* ARABIC </w:instrTex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7913BE" w:rsidRPr="00546D46">
              <w:rPr>
                <w:rFonts w:ascii="Times New Roman" w:hAnsi="Times New Roman" w:cs="Times New Roman"/>
                <w:noProof/>
                <w:color w:val="000000" w:themeColor="text1"/>
              </w:rPr>
              <w:t>8</w:t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546D46">
              <w:rPr>
                <w:rFonts w:ascii="Times New Roman" w:hAnsi="Times New Roman" w:cs="Times New Roman"/>
                <w:color w:val="000000" w:themeColor="text1"/>
              </w:rPr>
              <w:t xml:space="preserve"> ignore condition on problems</w:t>
            </w:r>
          </w:p>
        </w:tc>
      </w:tr>
      <w:tr w:rsidR="006A3A32" w:rsidRPr="00546D46" w:rsidTr="00426CD0">
        <w:trPr>
          <w:jc w:val="center"/>
        </w:trPr>
        <w:tc>
          <w:tcPr>
            <w:tcW w:w="9350" w:type="dxa"/>
          </w:tcPr>
          <w:p w:rsidR="006A3A32" w:rsidRPr="00546D46" w:rsidRDefault="006A3A32" w:rsidP="00426CD0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</w:tr>
    </w:tbl>
    <w:p w:rsidR="00426CD0" w:rsidRDefault="006A3A32" w:rsidP="006A3A3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A32">
        <w:rPr>
          <w:rFonts w:ascii="Times New Roman" w:hAnsi="Times New Roman" w:cs="Times New Roman"/>
          <w:color w:val="000000" w:themeColor="text1"/>
        </w:rPr>
        <w:lastRenderedPageBreak/>
        <w:t>Part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bookmarkStart w:id="1" w:name="_GoBack"/>
      <w:bookmarkEnd w:id="1"/>
    </w:p>
    <w:p w:rsidR="006A3A32" w:rsidRPr="00546D46" w:rsidRDefault="006A3A32" w:rsidP="00E04F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6D46" w:rsidRPr="00546D46" w:rsidTr="007913BE">
        <w:tc>
          <w:tcPr>
            <w:tcW w:w="3116" w:type="dxa"/>
          </w:tcPr>
          <w:p w:rsidR="007913BE" w:rsidRPr="00546D46" w:rsidRDefault="007913BE" w:rsidP="00E04F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>P1</w:t>
            </w:r>
          </w:p>
        </w:tc>
        <w:tc>
          <w:tcPr>
            <w:tcW w:w="3117" w:type="dxa"/>
          </w:tcPr>
          <w:p w:rsidR="007913BE" w:rsidRPr="00546D46" w:rsidRDefault="007913BE" w:rsidP="00E04F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>P2</w:t>
            </w:r>
          </w:p>
        </w:tc>
        <w:tc>
          <w:tcPr>
            <w:tcW w:w="3117" w:type="dxa"/>
          </w:tcPr>
          <w:p w:rsidR="007913BE" w:rsidRPr="00546D46" w:rsidRDefault="007913BE" w:rsidP="00E04F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6D46">
              <w:rPr>
                <w:rFonts w:ascii="Times New Roman" w:hAnsi="Times New Roman" w:cs="Times New Roman"/>
                <w:color w:val="000000" w:themeColor="text1"/>
              </w:rPr>
              <w:t>P3</w:t>
            </w:r>
          </w:p>
        </w:tc>
      </w:tr>
      <w:tr w:rsidR="00546D46" w:rsidRPr="00546D46" w:rsidTr="007913BE">
        <w:tc>
          <w:tcPr>
            <w:tcW w:w="3116" w:type="dxa"/>
          </w:tcPr>
          <w:tbl>
            <w:tblPr>
              <w:tblW w:w="8748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48"/>
            </w:tblGrid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Load(C1, P1,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Fly(P1, SFO,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Unload(C1, P1,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Load(C2, P2,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Fly(P2, JFK, SFO)</w:t>
                  </w:r>
                </w:p>
              </w:tc>
            </w:tr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Unload(C2, P2, SFO)</w:t>
                  </w:r>
                </w:p>
              </w:tc>
            </w:tr>
          </w:tbl>
          <w:p w:rsidR="007913BE" w:rsidRPr="00546D46" w:rsidRDefault="007913BE" w:rsidP="00E04F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tbl>
            <w:tblPr>
              <w:tblW w:w="8748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48"/>
            </w:tblGrid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Load(C1, P1,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Load(C2, P2,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Load(C3, P3, ATL)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Fly(P1, SFO,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Fly(P2, JFK,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Fly(P3, ATL,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Unload(C3, P3,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Unload(C1, P1, JFK)</w:t>
                  </w:r>
                </w:p>
              </w:tc>
            </w:tr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Unload(C2, P2, SFO)</w:t>
                  </w:r>
                </w:p>
              </w:tc>
            </w:tr>
          </w:tbl>
          <w:p w:rsidR="007913BE" w:rsidRPr="00546D46" w:rsidRDefault="007913BE" w:rsidP="00E04F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tbl>
            <w:tblPr>
              <w:tblW w:w="8748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48"/>
            </w:tblGrid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Load(C2, P2,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Fly(P2, JFK, ORD)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Load(C4, P2, ORD)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Fly(P2, ORD,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Load(C1, P1,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Fly(P1, SFO, ATL)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Load(C3, P1, ATL)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Fly(P1, ATL,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Unload(C4, P2, SFO)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Unload(C3, P1, JFK)</w:t>
                  </w:r>
                </w:p>
              </w:tc>
            </w:tr>
            <w:tr w:rsidR="00546D46" w:rsidRPr="00546D46" w:rsidTr="007913BE">
              <w:tblPrEx>
                <w:tblBorders>
                  <w:top w:val="none" w:sz="0" w:space="0" w:color="auto"/>
                </w:tblBorders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Unload(C1, P1, JFK)</w:t>
                  </w:r>
                </w:p>
              </w:tc>
            </w:tr>
            <w:tr w:rsidR="00546D46" w:rsidRPr="00546D46" w:rsidTr="007913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748" w:type="dxa"/>
                  <w:vAlign w:val="bottom"/>
                </w:tcPr>
                <w:p w:rsidR="007913BE" w:rsidRPr="00546D46" w:rsidRDefault="007913BE" w:rsidP="007913BE">
                  <w:pPr>
                    <w:autoSpaceDE w:val="0"/>
                    <w:autoSpaceDN w:val="0"/>
                    <w:adjustRightInd w:val="0"/>
                    <w:spacing w:line="520" w:lineRule="atLeas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546D46">
                    <w:rPr>
                      <w:rFonts w:ascii="Times New Roman" w:hAnsi="Times New Roman" w:cs="Times New Roman"/>
                      <w:color w:val="000000" w:themeColor="text1"/>
                    </w:rPr>
                    <w:t>Unload(C2, P2, SFO)</w:t>
                  </w:r>
                </w:p>
              </w:tc>
            </w:tr>
          </w:tbl>
          <w:p w:rsidR="007913BE" w:rsidRPr="00546D46" w:rsidRDefault="007913BE" w:rsidP="007913BE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913BE" w:rsidRPr="00546D46" w:rsidRDefault="007913BE" w:rsidP="007913B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 xml:space="preserve">Figure </w:t>
      </w:r>
      <w:r w:rsidRPr="00546D46">
        <w:rPr>
          <w:rFonts w:ascii="Times New Roman" w:hAnsi="Times New Roman" w:cs="Times New Roman"/>
          <w:color w:val="000000" w:themeColor="text1"/>
        </w:rPr>
        <w:fldChar w:fldCharType="begin"/>
      </w:r>
      <w:r w:rsidRPr="00546D46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546D46">
        <w:rPr>
          <w:rFonts w:ascii="Times New Roman" w:hAnsi="Times New Roman" w:cs="Times New Roman"/>
          <w:color w:val="000000" w:themeColor="text1"/>
        </w:rPr>
        <w:fldChar w:fldCharType="separate"/>
      </w:r>
      <w:r w:rsidRPr="00546D46">
        <w:rPr>
          <w:rFonts w:ascii="Times New Roman" w:hAnsi="Times New Roman" w:cs="Times New Roman"/>
          <w:noProof/>
          <w:color w:val="000000" w:themeColor="text1"/>
        </w:rPr>
        <w:t>9</w:t>
      </w:r>
      <w:r w:rsidRPr="00546D46">
        <w:rPr>
          <w:rFonts w:ascii="Times New Roman" w:hAnsi="Times New Roman" w:cs="Times New Roman"/>
          <w:color w:val="000000" w:themeColor="text1"/>
        </w:rPr>
        <w:fldChar w:fldCharType="end"/>
      </w:r>
      <w:r w:rsidRPr="00546D46">
        <w:rPr>
          <w:rFonts w:ascii="Times New Roman" w:hAnsi="Times New Roman" w:cs="Times New Roman"/>
          <w:color w:val="000000" w:themeColor="text1"/>
        </w:rPr>
        <w:t xml:space="preserve"> Optimal Path for problems</w:t>
      </w:r>
    </w:p>
    <w:p w:rsidR="007913BE" w:rsidRPr="00546D46" w:rsidRDefault="00392194" w:rsidP="007913BE">
      <w:pPr>
        <w:rPr>
          <w:rFonts w:ascii="Times New Roman" w:hAnsi="Times New Roman" w:cs="Times New Roman"/>
          <w:color w:val="000000" w:themeColor="text1"/>
        </w:rPr>
      </w:pPr>
      <w:r w:rsidRPr="00546D46">
        <w:rPr>
          <w:rFonts w:ascii="Times New Roman" w:hAnsi="Times New Roman" w:cs="Times New Roman"/>
          <w:color w:val="000000" w:themeColor="text1"/>
        </w:rPr>
        <w:t>Figure [</w:t>
      </w:r>
      <w:r w:rsidR="007913BE" w:rsidRPr="00546D46">
        <w:rPr>
          <w:rFonts w:ascii="Times New Roman" w:hAnsi="Times New Roman" w:cs="Times New Roman"/>
          <w:color w:val="000000" w:themeColor="text1"/>
        </w:rPr>
        <w:t>9] shows the optimal paths for each problem.</w:t>
      </w:r>
    </w:p>
    <w:sectPr w:rsidR="007913BE" w:rsidRPr="00546D46" w:rsidSect="0024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5A1" w:rsidRDefault="001015A1" w:rsidP="006A3A32">
      <w:r>
        <w:separator/>
      </w:r>
    </w:p>
  </w:endnote>
  <w:endnote w:type="continuationSeparator" w:id="0">
    <w:p w:rsidR="001015A1" w:rsidRDefault="001015A1" w:rsidP="006A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5A1" w:rsidRDefault="001015A1" w:rsidP="006A3A32">
      <w:r>
        <w:separator/>
      </w:r>
    </w:p>
  </w:footnote>
  <w:footnote w:type="continuationSeparator" w:id="0">
    <w:p w:rsidR="001015A1" w:rsidRDefault="001015A1" w:rsidP="006A3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34"/>
    <w:rsid w:val="000076F7"/>
    <w:rsid w:val="00012662"/>
    <w:rsid w:val="00021392"/>
    <w:rsid w:val="00025E07"/>
    <w:rsid w:val="000310DA"/>
    <w:rsid w:val="000328F2"/>
    <w:rsid w:val="00034E80"/>
    <w:rsid w:val="00040FBC"/>
    <w:rsid w:val="00047D7E"/>
    <w:rsid w:val="0005249F"/>
    <w:rsid w:val="00054897"/>
    <w:rsid w:val="000A17C2"/>
    <w:rsid w:val="000E28DD"/>
    <w:rsid w:val="000F3038"/>
    <w:rsid w:val="000F5FCC"/>
    <w:rsid w:val="000F6841"/>
    <w:rsid w:val="001015A1"/>
    <w:rsid w:val="00101B58"/>
    <w:rsid w:val="00103C9B"/>
    <w:rsid w:val="00104221"/>
    <w:rsid w:val="0011126D"/>
    <w:rsid w:val="001131F2"/>
    <w:rsid w:val="00127DCD"/>
    <w:rsid w:val="00130771"/>
    <w:rsid w:val="0015215C"/>
    <w:rsid w:val="0016639F"/>
    <w:rsid w:val="00173F06"/>
    <w:rsid w:val="001813FA"/>
    <w:rsid w:val="00181CC9"/>
    <w:rsid w:val="00192310"/>
    <w:rsid w:val="001A2D9A"/>
    <w:rsid w:val="001B00EE"/>
    <w:rsid w:val="001C35B7"/>
    <w:rsid w:val="001C6099"/>
    <w:rsid w:val="001C78E0"/>
    <w:rsid w:val="001D5A78"/>
    <w:rsid w:val="001D7953"/>
    <w:rsid w:val="001E0069"/>
    <w:rsid w:val="001F7779"/>
    <w:rsid w:val="00204AA0"/>
    <w:rsid w:val="002065D5"/>
    <w:rsid w:val="00211FE6"/>
    <w:rsid w:val="00213CDF"/>
    <w:rsid w:val="00214131"/>
    <w:rsid w:val="00223D8F"/>
    <w:rsid w:val="002302E9"/>
    <w:rsid w:val="0023332B"/>
    <w:rsid w:val="00240206"/>
    <w:rsid w:val="00240D79"/>
    <w:rsid w:val="00242BA2"/>
    <w:rsid w:val="00242CCB"/>
    <w:rsid w:val="00272343"/>
    <w:rsid w:val="00273EED"/>
    <w:rsid w:val="002A1798"/>
    <w:rsid w:val="002A28A5"/>
    <w:rsid w:val="002A39DA"/>
    <w:rsid w:val="002B5F15"/>
    <w:rsid w:val="002C773B"/>
    <w:rsid w:val="002D18B4"/>
    <w:rsid w:val="002E5FE5"/>
    <w:rsid w:val="002E70F3"/>
    <w:rsid w:val="00312DB3"/>
    <w:rsid w:val="0032423B"/>
    <w:rsid w:val="00371770"/>
    <w:rsid w:val="0037607D"/>
    <w:rsid w:val="0039174B"/>
    <w:rsid w:val="00392194"/>
    <w:rsid w:val="003978A4"/>
    <w:rsid w:val="003A3F18"/>
    <w:rsid w:val="003C459B"/>
    <w:rsid w:val="003D1FB9"/>
    <w:rsid w:val="003D4058"/>
    <w:rsid w:val="003E2988"/>
    <w:rsid w:val="003E46FC"/>
    <w:rsid w:val="003F605F"/>
    <w:rsid w:val="004008DB"/>
    <w:rsid w:val="004043DE"/>
    <w:rsid w:val="0040491E"/>
    <w:rsid w:val="004126C3"/>
    <w:rsid w:val="00426CD0"/>
    <w:rsid w:val="004324F7"/>
    <w:rsid w:val="00434B78"/>
    <w:rsid w:val="00435CAB"/>
    <w:rsid w:val="004437B0"/>
    <w:rsid w:val="00446B22"/>
    <w:rsid w:val="00454384"/>
    <w:rsid w:val="00461E50"/>
    <w:rsid w:val="00465A81"/>
    <w:rsid w:val="00482ECC"/>
    <w:rsid w:val="004958FD"/>
    <w:rsid w:val="004B0A81"/>
    <w:rsid w:val="004B161E"/>
    <w:rsid w:val="004B29C2"/>
    <w:rsid w:val="004B5190"/>
    <w:rsid w:val="00504D02"/>
    <w:rsid w:val="00512D32"/>
    <w:rsid w:val="0051382A"/>
    <w:rsid w:val="00515739"/>
    <w:rsid w:val="00517968"/>
    <w:rsid w:val="005425A0"/>
    <w:rsid w:val="00546D46"/>
    <w:rsid w:val="005645C5"/>
    <w:rsid w:val="00571D70"/>
    <w:rsid w:val="0059123E"/>
    <w:rsid w:val="005A02C1"/>
    <w:rsid w:val="005A1CC1"/>
    <w:rsid w:val="005C50D4"/>
    <w:rsid w:val="005C7452"/>
    <w:rsid w:val="005D0CA9"/>
    <w:rsid w:val="005E310F"/>
    <w:rsid w:val="005F43B4"/>
    <w:rsid w:val="00602BEC"/>
    <w:rsid w:val="006149C6"/>
    <w:rsid w:val="00627CFB"/>
    <w:rsid w:val="00634BD2"/>
    <w:rsid w:val="00642B85"/>
    <w:rsid w:val="006514BF"/>
    <w:rsid w:val="00655A5C"/>
    <w:rsid w:val="0066572F"/>
    <w:rsid w:val="00665CDD"/>
    <w:rsid w:val="006765BF"/>
    <w:rsid w:val="00677E02"/>
    <w:rsid w:val="00684CAA"/>
    <w:rsid w:val="0069115C"/>
    <w:rsid w:val="006A3A32"/>
    <w:rsid w:val="006B4762"/>
    <w:rsid w:val="006C18DE"/>
    <w:rsid w:val="006C2800"/>
    <w:rsid w:val="006D01D8"/>
    <w:rsid w:val="006E54B3"/>
    <w:rsid w:val="006E727B"/>
    <w:rsid w:val="006F15A3"/>
    <w:rsid w:val="006F5D12"/>
    <w:rsid w:val="00704D3B"/>
    <w:rsid w:val="00710B81"/>
    <w:rsid w:val="007127AF"/>
    <w:rsid w:val="00742243"/>
    <w:rsid w:val="00780883"/>
    <w:rsid w:val="007830E3"/>
    <w:rsid w:val="007913BE"/>
    <w:rsid w:val="0079320C"/>
    <w:rsid w:val="00795EE2"/>
    <w:rsid w:val="007B79BC"/>
    <w:rsid w:val="007C09FC"/>
    <w:rsid w:val="007D779C"/>
    <w:rsid w:val="008043E4"/>
    <w:rsid w:val="008048F9"/>
    <w:rsid w:val="00810486"/>
    <w:rsid w:val="0081776B"/>
    <w:rsid w:val="00821B4F"/>
    <w:rsid w:val="00841006"/>
    <w:rsid w:val="00854DB0"/>
    <w:rsid w:val="008650B0"/>
    <w:rsid w:val="00867BE6"/>
    <w:rsid w:val="00887800"/>
    <w:rsid w:val="008A7AB4"/>
    <w:rsid w:val="008E2923"/>
    <w:rsid w:val="00900E5A"/>
    <w:rsid w:val="00902B42"/>
    <w:rsid w:val="00915819"/>
    <w:rsid w:val="0092011D"/>
    <w:rsid w:val="0093768D"/>
    <w:rsid w:val="00937A74"/>
    <w:rsid w:val="00960CE6"/>
    <w:rsid w:val="00966036"/>
    <w:rsid w:val="00967EF1"/>
    <w:rsid w:val="009902FA"/>
    <w:rsid w:val="009919A0"/>
    <w:rsid w:val="009B2A86"/>
    <w:rsid w:val="009C5750"/>
    <w:rsid w:val="009D491C"/>
    <w:rsid w:val="009E3D1D"/>
    <w:rsid w:val="009F0ADB"/>
    <w:rsid w:val="009F1F9B"/>
    <w:rsid w:val="009F6BE6"/>
    <w:rsid w:val="00A014F5"/>
    <w:rsid w:val="00A06B6C"/>
    <w:rsid w:val="00A24B1A"/>
    <w:rsid w:val="00A317BB"/>
    <w:rsid w:val="00A419AE"/>
    <w:rsid w:val="00A5558B"/>
    <w:rsid w:val="00A9378E"/>
    <w:rsid w:val="00A94AAB"/>
    <w:rsid w:val="00A9668B"/>
    <w:rsid w:val="00AA28D6"/>
    <w:rsid w:val="00AA43F1"/>
    <w:rsid w:val="00AB0361"/>
    <w:rsid w:val="00AB1D9C"/>
    <w:rsid w:val="00AE69EB"/>
    <w:rsid w:val="00AF1DEA"/>
    <w:rsid w:val="00B07626"/>
    <w:rsid w:val="00B1044F"/>
    <w:rsid w:val="00B10463"/>
    <w:rsid w:val="00B248DB"/>
    <w:rsid w:val="00B31D85"/>
    <w:rsid w:val="00B4025E"/>
    <w:rsid w:val="00B42ACD"/>
    <w:rsid w:val="00B60B4E"/>
    <w:rsid w:val="00B64164"/>
    <w:rsid w:val="00B64673"/>
    <w:rsid w:val="00B82643"/>
    <w:rsid w:val="00B926EA"/>
    <w:rsid w:val="00BC073D"/>
    <w:rsid w:val="00BC7F60"/>
    <w:rsid w:val="00BD14C9"/>
    <w:rsid w:val="00BD4DF4"/>
    <w:rsid w:val="00BD7F86"/>
    <w:rsid w:val="00BE1545"/>
    <w:rsid w:val="00BF04F3"/>
    <w:rsid w:val="00C113F2"/>
    <w:rsid w:val="00C17946"/>
    <w:rsid w:val="00C17EC1"/>
    <w:rsid w:val="00C40897"/>
    <w:rsid w:val="00C54856"/>
    <w:rsid w:val="00C602BE"/>
    <w:rsid w:val="00C72341"/>
    <w:rsid w:val="00C80940"/>
    <w:rsid w:val="00C90476"/>
    <w:rsid w:val="00CA1A60"/>
    <w:rsid w:val="00CA50A7"/>
    <w:rsid w:val="00CA6B39"/>
    <w:rsid w:val="00CB2B1D"/>
    <w:rsid w:val="00CC19A6"/>
    <w:rsid w:val="00CE0778"/>
    <w:rsid w:val="00CF143F"/>
    <w:rsid w:val="00CF68DB"/>
    <w:rsid w:val="00D01B25"/>
    <w:rsid w:val="00D16CA4"/>
    <w:rsid w:val="00D60AC0"/>
    <w:rsid w:val="00D671C1"/>
    <w:rsid w:val="00D749A6"/>
    <w:rsid w:val="00D86767"/>
    <w:rsid w:val="00D869FB"/>
    <w:rsid w:val="00D877DD"/>
    <w:rsid w:val="00DC2879"/>
    <w:rsid w:val="00DC3611"/>
    <w:rsid w:val="00DD7952"/>
    <w:rsid w:val="00DE6114"/>
    <w:rsid w:val="00DF24C0"/>
    <w:rsid w:val="00DF728C"/>
    <w:rsid w:val="00E04FE2"/>
    <w:rsid w:val="00E10095"/>
    <w:rsid w:val="00E11ABE"/>
    <w:rsid w:val="00E17824"/>
    <w:rsid w:val="00E30805"/>
    <w:rsid w:val="00E33B06"/>
    <w:rsid w:val="00E41BA7"/>
    <w:rsid w:val="00E44871"/>
    <w:rsid w:val="00E53FF3"/>
    <w:rsid w:val="00E56293"/>
    <w:rsid w:val="00E657EE"/>
    <w:rsid w:val="00E8163C"/>
    <w:rsid w:val="00E85E13"/>
    <w:rsid w:val="00E9028E"/>
    <w:rsid w:val="00E96F67"/>
    <w:rsid w:val="00E972D5"/>
    <w:rsid w:val="00EB0666"/>
    <w:rsid w:val="00EC3AC4"/>
    <w:rsid w:val="00ED7B41"/>
    <w:rsid w:val="00EE06B6"/>
    <w:rsid w:val="00EF404D"/>
    <w:rsid w:val="00F030EB"/>
    <w:rsid w:val="00F03F40"/>
    <w:rsid w:val="00F07DDF"/>
    <w:rsid w:val="00F2336C"/>
    <w:rsid w:val="00F31D02"/>
    <w:rsid w:val="00F407EA"/>
    <w:rsid w:val="00F436E7"/>
    <w:rsid w:val="00F64251"/>
    <w:rsid w:val="00F66F3A"/>
    <w:rsid w:val="00F75168"/>
    <w:rsid w:val="00F764DB"/>
    <w:rsid w:val="00F85222"/>
    <w:rsid w:val="00F91505"/>
    <w:rsid w:val="00FA14F4"/>
    <w:rsid w:val="00FA2B40"/>
    <w:rsid w:val="00FB05C5"/>
    <w:rsid w:val="00FB189E"/>
    <w:rsid w:val="00FB7D22"/>
    <w:rsid w:val="00FC1039"/>
    <w:rsid w:val="00FC5134"/>
    <w:rsid w:val="00F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885E"/>
  <w14:defaultImageDpi w14:val="32767"/>
  <w15:chartTrackingRefBased/>
  <w15:docId w15:val="{42FAC4B6-16F6-A646-95BD-102658F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58B"/>
  </w:style>
  <w:style w:type="paragraph" w:styleId="Heading1">
    <w:name w:val="heading 1"/>
    <w:basedOn w:val="Normal"/>
    <w:next w:val="Normal"/>
    <w:link w:val="Heading1Char"/>
    <w:uiPriority w:val="9"/>
    <w:qFormat/>
    <w:rsid w:val="003E4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2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234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7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8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45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4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3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A32"/>
  </w:style>
  <w:style w:type="paragraph" w:styleId="Footer">
    <w:name w:val="footer"/>
    <w:basedOn w:val="Normal"/>
    <w:link w:val="FooterChar"/>
    <w:uiPriority w:val="99"/>
    <w:unhideWhenUsed/>
    <w:rsid w:val="006A3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wenchu/Desktop/ResearchRepos/UdacityAINanoDegree/AIND-Planning/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(Sheet1!$B$2,Sheet1!$B$5,Sheet1!$B$8)</c:f>
              <c:numCache>
                <c:formatCode>General</c:formatCode>
                <c:ptCount val="3"/>
                <c:pt idx="0">
                  <c:v>43</c:v>
                </c:pt>
                <c:pt idx="1">
                  <c:v>21</c:v>
                </c:pt>
                <c:pt idx="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A4-D942-8E93-0C5146CACB90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(Sheet1!$C$2,Sheet1!$C$5,Sheet1!$C$8)</c:f>
              <c:numCache>
                <c:formatCode>General</c:formatCode>
                <c:ptCount val="3"/>
                <c:pt idx="0">
                  <c:v>56</c:v>
                </c:pt>
                <c:pt idx="1">
                  <c:v>22</c:v>
                </c:pt>
                <c:pt idx="2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A4-D942-8E93-0C5146CACB90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(Sheet1!$D$2,Sheet1!$D$5,Sheet1!$D$8)</c:f>
              <c:numCache>
                <c:formatCode>General</c:formatCode>
                <c:ptCount val="3"/>
                <c:pt idx="0">
                  <c:v>180</c:v>
                </c:pt>
                <c:pt idx="1">
                  <c:v>84</c:v>
                </c:pt>
                <c:pt idx="2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A4-D942-8E93-0C5146CACB9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Expansions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(Sheet1!$B$3,Sheet1!$B$6,Sheet1!$B$9)</c:f>
              <c:numCache>
                <c:formatCode>General</c:formatCode>
                <c:ptCount val="3"/>
                <c:pt idx="0">
                  <c:v>3343</c:v>
                </c:pt>
                <c:pt idx="1">
                  <c:v>624</c:v>
                </c:pt>
                <c:pt idx="2">
                  <c:v>4853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A-C64C-B0B6-69DFAB1FEA75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(Sheet1!$C$3,Sheet1!$C$6,Sheet1!$C$9)</c:f>
              <c:numCache>
                <c:formatCode>General</c:formatCode>
                <c:ptCount val="3"/>
                <c:pt idx="0">
                  <c:v>4609</c:v>
                </c:pt>
                <c:pt idx="1">
                  <c:v>625</c:v>
                </c:pt>
                <c:pt idx="2">
                  <c:v>4855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EA-C64C-B0B6-69DFAB1FEA75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(Sheet1!$D$3,Sheet1!$D$6,Sheet1!$D$9)</c:f>
              <c:numCache>
                <c:formatCode>General</c:formatCode>
                <c:ptCount val="3"/>
                <c:pt idx="0">
                  <c:v>30509</c:v>
                </c:pt>
                <c:pt idx="1">
                  <c:v>5602</c:v>
                </c:pt>
                <c:pt idx="2">
                  <c:v>44041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EA-C64C-B0B6-69DFAB1FEA7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Expansions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(Sheet1!$B$4,Sheet1!$B$7,Sheet1!$B$10)</c:f>
              <c:numCache>
                <c:formatCode>General</c:formatCode>
                <c:ptCount val="3"/>
                <c:pt idx="0">
                  <c:v>14663</c:v>
                </c:pt>
                <c:pt idx="1">
                  <c:v>408</c:v>
                </c:pt>
                <c:pt idx="2">
                  <c:v>18223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62-C74E-B8E7-823BE806EC95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(Sheet1!$C$4,Sheet1!$C$7,Sheet1!$C$10)</c:f>
              <c:numCache>
                <c:formatCode>General</c:formatCode>
                <c:ptCount val="3"/>
                <c:pt idx="0">
                  <c:v>18098</c:v>
                </c:pt>
                <c:pt idx="1">
                  <c:v>409</c:v>
                </c:pt>
                <c:pt idx="2">
                  <c:v>18225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62-C74E-B8E7-823BE806EC95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BFS</c:v>
              </c:pt>
              <c:pt idx="1">
                <c:v> DFS</c:v>
              </c:pt>
              <c:pt idx="2">
                <c:v> UniformCost</c:v>
              </c:pt>
            </c:strLit>
          </c:cat>
          <c:val>
            <c:numRef>
              <c:f>(Sheet1!$D$4,Sheet1!$D$7,Sheet1!$D$10)</c:f>
              <c:numCache>
                <c:formatCode>General</c:formatCode>
                <c:ptCount val="3"/>
                <c:pt idx="0">
                  <c:v>129631</c:v>
                </c:pt>
                <c:pt idx="1">
                  <c:v>3364</c:v>
                </c:pt>
                <c:pt idx="2">
                  <c:v>159618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62-C74E-B8E7-823BE806EC9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76698745990089E-2"/>
          <c:y val="0.13194444444444445"/>
          <c:w val="0.87683070866141732"/>
          <c:h val="0.80182852143482064"/>
        </c:manualLayout>
      </c:layout>
      <c:lineChart>
        <c:grouping val="standard"/>
        <c:varyColors val="0"/>
        <c:ser>
          <c:idx val="0"/>
          <c:order val="0"/>
          <c:tx>
            <c:v>Goal Tests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4.310185185185185E-2"/>
                  <c:y val="-2.77777777777777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312-EF4F-8C21-7B571CC6FF3E}"/>
                </c:ext>
              </c:extLst>
            </c:dLbl>
            <c:dLbl>
              <c:idx val="2"/>
              <c:layout>
                <c:manualLayout>
                  <c:x val="-4.83796296296298E-2"/>
                  <c:y val="-3.81944444444445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312-EF4F-8C21-7B571CC6FF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p1</c:v>
              </c:pt>
              <c:pt idx="1">
                <c:v> p2</c:v>
              </c:pt>
              <c:pt idx="2">
                <c:v> p3</c:v>
              </c:pt>
            </c:strLit>
          </c:cat>
          <c:val>
            <c:numRef>
              <c:f>Sheet1!$C$2:$C$4</c:f>
              <c:numCache>
                <c:formatCode>General</c:formatCode>
                <c:ptCount val="3"/>
                <c:pt idx="0">
                  <c:v>56</c:v>
                </c:pt>
                <c:pt idx="1">
                  <c:v>4609</c:v>
                </c:pt>
                <c:pt idx="2">
                  <c:v>18098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2-EF4F-8C21-7B571CC6FF3E}"/>
            </c:ext>
          </c:extLst>
        </c:ser>
        <c:ser>
          <c:idx val="1"/>
          <c:order val="1"/>
          <c:tx>
            <c:v>New Nodes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7083333333333331E-2"/>
                  <c:y val="-2.77777777777777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312-EF4F-8C21-7B571CC6FF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p1</c:v>
              </c:pt>
              <c:pt idx="1">
                <c:v> p2</c:v>
              </c:pt>
              <c:pt idx="2">
                <c:v> p3</c:v>
              </c:pt>
            </c:strLit>
          </c:cat>
          <c:val>
            <c:numRef>
              <c:f>Sheet1!$D$2:$D$4</c:f>
              <c:numCache>
                <c:formatCode>General</c:formatCode>
                <c:ptCount val="3"/>
                <c:pt idx="0">
                  <c:v>180</c:v>
                </c:pt>
                <c:pt idx="1">
                  <c:v>30509</c:v>
                </c:pt>
                <c:pt idx="2">
                  <c:v>129631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12-EF4F-8C21-7B571CC6FF3E}"/>
            </c:ext>
          </c:extLst>
        </c:ser>
        <c:ser>
          <c:idx val="2"/>
          <c:order val="2"/>
          <c:tx>
            <c:v>Expansions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375E-2"/>
                  <c:y val="2.77777777777777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312-EF4F-8C21-7B571CC6FF3E}"/>
                </c:ext>
              </c:extLst>
            </c:dLbl>
            <c:dLbl>
              <c:idx val="1"/>
              <c:layout>
                <c:manualLayout>
                  <c:x val="1.2273075240594926E-2"/>
                  <c:y val="1.84027777777777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312-EF4F-8C21-7B571CC6FF3E}"/>
                </c:ext>
              </c:extLst>
            </c:dLbl>
            <c:dLbl>
              <c:idx val="2"/>
              <c:layout>
                <c:manualLayout>
                  <c:x val="-4.6064814814814815E-2"/>
                  <c:y val="3.47222222222222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312-EF4F-8C21-7B571CC6FF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p1</c:v>
              </c:pt>
              <c:pt idx="1">
                <c:v> p2</c:v>
              </c:pt>
              <c:pt idx="2">
                <c:v> p3</c:v>
              </c:pt>
            </c:strLit>
          </c:cat>
          <c:val>
            <c:numRef>
              <c:f>Sheet1!$B$2:$B$4</c:f>
              <c:numCache>
                <c:formatCode>General</c:formatCode>
                <c:ptCount val="3"/>
                <c:pt idx="0">
                  <c:v>43</c:v>
                </c:pt>
                <c:pt idx="1">
                  <c:v>3343</c:v>
                </c:pt>
                <c:pt idx="2">
                  <c:v>14663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12-EF4F-8C21-7B571CC6FF3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09321152"/>
        <c:axId val="1609331440"/>
      </c:lineChart>
      <c:catAx>
        <c:axId val="160932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331440"/>
        <c:crosses val="autoZero"/>
        <c:auto val="1"/>
        <c:lblAlgn val="ctr"/>
        <c:lblOffset val="100"/>
        <c:noMultiLvlLbl val="0"/>
      </c:catAx>
      <c:valAx>
        <c:axId val="160933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32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27147127442403"/>
          <c:y val="3.1683617672790966E-2"/>
          <c:w val="0.54382983377077865"/>
          <c:h val="7.94274934383201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(Sheet1!$B$18,Sheet1!$B$21,Sheet1!$B$24)</c:f>
              <c:numCache>
                <c:formatCode>General</c:formatCode>
                <c:ptCount val="3"/>
                <c:pt idx="0">
                  <c:v>55</c:v>
                </c:pt>
                <c:pt idx="1">
                  <c:v>41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7-214F-AC45-3D9FA5D859BB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(Sheet1!$C$18,Sheet1!$C$21,Sheet1!$C$24)</c:f>
              <c:numCache>
                <c:formatCode>General</c:formatCode>
                <c:ptCount val="3"/>
                <c:pt idx="0">
                  <c:v>57</c:v>
                </c:pt>
                <c:pt idx="1">
                  <c:v>43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17-214F-AC45-3D9FA5D859BB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(Sheet1!$D$18,Sheet1!$D$21,Sheet1!$D$24)</c:f>
              <c:numCache>
                <c:formatCode>General</c:formatCode>
                <c:ptCount val="3"/>
                <c:pt idx="0">
                  <c:v>224</c:v>
                </c:pt>
                <c:pt idx="1">
                  <c:v>170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17-214F-AC45-3D9FA5D859B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(Sheet1!$B$19,Sheet1!$B$22,Sheet1!$B$25)</c:f>
              <c:numCache>
                <c:formatCode>General</c:formatCode>
                <c:ptCount val="3"/>
                <c:pt idx="0">
                  <c:v>4853</c:v>
                </c:pt>
                <c:pt idx="1">
                  <c:v>1450</c:v>
                </c:pt>
                <c:pt idx="2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1-DB41-B61E-DB9EA1A764C6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(Sheet1!$C$19,Sheet1!$C$22,Sheet1!$C$25)</c:f>
              <c:numCache>
                <c:formatCode>General</c:formatCode>
                <c:ptCount val="3"/>
                <c:pt idx="0">
                  <c:v>4855</c:v>
                </c:pt>
                <c:pt idx="1">
                  <c:v>1452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E1-DB41-B61E-DB9EA1A764C6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(Sheet1!$D$19,Sheet1!$D$22,Sheet1!$D$25)</c:f>
              <c:numCache>
                <c:formatCode>General</c:formatCode>
                <c:ptCount val="3"/>
                <c:pt idx="0">
                  <c:v>44041</c:v>
                </c:pt>
                <c:pt idx="1">
                  <c:v>13303</c:v>
                </c:pt>
                <c:pt idx="2">
                  <c:v>841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E1-DB41-B61E-DB9EA1A764C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Expansion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(Sheet1!$B$20,Sheet1!$B$23,Sheet1!$B$26)</c:f>
              <c:numCache>
                <c:formatCode>General</c:formatCode>
                <c:ptCount val="3"/>
                <c:pt idx="0">
                  <c:v>18223</c:v>
                </c:pt>
                <c:pt idx="1">
                  <c:v>5040</c:v>
                </c:pt>
                <c:pt idx="2">
                  <c:v>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53-C049-B857-C73475BF6EAC}"/>
            </c:ext>
          </c:extLst>
        </c:ser>
        <c:ser>
          <c:idx val="1"/>
          <c:order val="1"/>
          <c:tx>
            <c:v>Goal Tests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(Sheet1!$C$20,Sheet1!$C$23,Sheet1!$C$26)</c:f>
              <c:numCache>
                <c:formatCode>General</c:formatCode>
                <c:ptCount val="3"/>
                <c:pt idx="0">
                  <c:v>18225</c:v>
                </c:pt>
                <c:pt idx="1">
                  <c:v>5042</c:v>
                </c:pt>
                <c:pt idx="2">
                  <c:v>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53-C049-B857-C73475BF6EAC}"/>
            </c:ext>
          </c:extLst>
        </c:ser>
        <c:ser>
          <c:idx val="2"/>
          <c:order val="2"/>
          <c:tx>
            <c:v>New Nodes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h1</c:v>
              </c:pt>
              <c:pt idx="1">
                <c:v> ignore precond</c:v>
              </c:pt>
              <c:pt idx="2">
                <c:v> pg levelsum</c:v>
              </c:pt>
            </c:strLit>
          </c:cat>
          <c:val>
            <c:numRef>
              <c:f>(Sheet1!$D$20,Sheet1!$D$23,Sheet1!$D$26)</c:f>
              <c:numCache>
                <c:formatCode>General</c:formatCode>
                <c:ptCount val="3"/>
                <c:pt idx="0">
                  <c:v>159618</c:v>
                </c:pt>
                <c:pt idx="1">
                  <c:v>44944</c:v>
                </c:pt>
                <c:pt idx="2">
                  <c:v>2916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53-C049-B857-C73475BF6EA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7361568"/>
        <c:axId val="1657363264"/>
      </c:barChart>
      <c:catAx>
        <c:axId val="165736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3264"/>
        <c:crosses val="autoZero"/>
        <c:auto val="1"/>
        <c:lblAlgn val="ctr"/>
        <c:lblOffset val="100"/>
        <c:noMultiLvlLbl val="0"/>
      </c:catAx>
      <c:valAx>
        <c:axId val="165736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3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Goal Tests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Sheet1!$C$21:$C$23</c:f>
              <c:numCache>
                <c:formatCode>General</c:formatCode>
                <c:ptCount val="3"/>
                <c:pt idx="0">
                  <c:v>43</c:v>
                </c:pt>
                <c:pt idx="1">
                  <c:v>1452</c:v>
                </c:pt>
                <c:pt idx="2">
                  <c:v>5042</c:v>
                </c:pt>
              </c:numCache>
            </c:numRef>
          </c:cat>
          <c:val>
            <c:numRef>
              <c:f>Sheet1!$C$24:$C$26</c:f>
              <c:numCache>
                <c:formatCode>General</c:formatCode>
                <c:ptCount val="3"/>
                <c:pt idx="0">
                  <c:v>13</c:v>
                </c:pt>
                <c:pt idx="1">
                  <c:v>88</c:v>
                </c:pt>
                <c:pt idx="2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82-1D43-9954-A6CB7C603B67}"/>
            </c:ext>
          </c:extLst>
        </c:ser>
        <c:ser>
          <c:idx val="1"/>
          <c:order val="1"/>
          <c:tx>
            <c:v>New Nodes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Sheet1!$C$21:$C$23</c:f>
              <c:numCache>
                <c:formatCode>General</c:formatCode>
                <c:ptCount val="3"/>
                <c:pt idx="0">
                  <c:v>43</c:v>
                </c:pt>
                <c:pt idx="1">
                  <c:v>1452</c:v>
                </c:pt>
                <c:pt idx="2">
                  <c:v>5042</c:v>
                </c:pt>
              </c:numCache>
            </c:numRef>
          </c:cat>
          <c:val>
            <c:numRef>
              <c:f>Sheet1!$D$21:$D$23</c:f>
              <c:numCache>
                <c:formatCode>General</c:formatCode>
                <c:ptCount val="3"/>
                <c:pt idx="0">
                  <c:v>170</c:v>
                </c:pt>
                <c:pt idx="1">
                  <c:v>13303</c:v>
                </c:pt>
                <c:pt idx="2">
                  <c:v>44944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82-1D43-9954-A6CB7C603B67}"/>
            </c:ext>
          </c:extLst>
        </c:ser>
        <c:ser>
          <c:idx val="2"/>
          <c:order val="2"/>
          <c:tx>
            <c:v>Expansions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Sheet1!$C$21:$C$23</c:f>
              <c:numCache>
                <c:formatCode>General</c:formatCode>
                <c:ptCount val="3"/>
                <c:pt idx="0">
                  <c:v>43</c:v>
                </c:pt>
                <c:pt idx="1">
                  <c:v>1452</c:v>
                </c:pt>
                <c:pt idx="2">
                  <c:v>5042</c:v>
                </c:pt>
              </c:numCache>
            </c:numRef>
          </c:cat>
          <c:val>
            <c:numRef>
              <c:f>Sheet1!$B$21:$B$23</c:f>
              <c:numCache>
                <c:formatCode>General</c:formatCode>
                <c:ptCount val="3"/>
                <c:pt idx="0">
                  <c:v>41</c:v>
                </c:pt>
                <c:pt idx="1">
                  <c:v>1450</c:v>
                </c:pt>
                <c:pt idx="2">
                  <c:v>5040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82-1D43-9954-A6CB7C603B6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09321152"/>
        <c:axId val="1609331440"/>
      </c:lineChart>
      <c:catAx>
        <c:axId val="160932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331440"/>
        <c:crosses val="autoZero"/>
        <c:auto val="1"/>
        <c:lblAlgn val="ctr"/>
        <c:lblOffset val="100"/>
        <c:noMultiLvlLbl val="0"/>
      </c:catAx>
      <c:valAx>
        <c:axId val="160933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32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 Chu</dc:creator>
  <cp:keywords/>
  <dc:description/>
  <cp:lastModifiedBy>Tianwen Chu</cp:lastModifiedBy>
  <cp:revision>110</cp:revision>
  <cp:lastPrinted>2018-03-13T02:43:00Z</cp:lastPrinted>
  <dcterms:created xsi:type="dcterms:W3CDTF">2018-03-13T02:43:00Z</dcterms:created>
  <dcterms:modified xsi:type="dcterms:W3CDTF">2018-03-13T15:46:00Z</dcterms:modified>
</cp:coreProperties>
</file>