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55A29" w14:textId="77777777" w:rsidR="00EC769B" w:rsidRDefault="00000000">
      <w:pPr>
        <w:jc w:val="center"/>
        <w:rPr>
          <w:lang w:val="vi-VN"/>
        </w:rPr>
      </w:pPr>
      <w:r>
        <w:rPr>
          <w:lang w:val="vi-VN"/>
        </w:rPr>
        <w:t>HANOI UNIVERSITY OF SCIENCE AND TECHNOLOGY</w:t>
      </w:r>
    </w:p>
    <w:p w14:paraId="06308C19" w14:textId="77777777" w:rsidR="00EC769B" w:rsidRDefault="00000000">
      <w:pPr>
        <w:jc w:val="center"/>
        <w:rPr>
          <w:b/>
          <w:bCs/>
          <w:sz w:val="32"/>
          <w:szCs w:val="32"/>
          <w:lang w:val="vi-VN"/>
        </w:rPr>
      </w:pPr>
      <w:r>
        <w:rPr>
          <w:b/>
          <w:bCs/>
          <w:sz w:val="32"/>
          <w:szCs w:val="32"/>
        </w:rPr>
        <w:t>School of Information and Communications Technolog</w:t>
      </w:r>
      <w:r>
        <w:rPr>
          <w:b/>
          <w:bCs/>
          <w:sz w:val="32"/>
          <w:szCs w:val="32"/>
          <w:lang w:val="vi-VN"/>
        </w:rPr>
        <w:t>y</w:t>
      </w:r>
    </w:p>
    <w:p w14:paraId="0F7B4D36" w14:textId="77777777" w:rsidR="00EC769B" w:rsidRDefault="00EC769B">
      <w:pPr>
        <w:jc w:val="center"/>
        <w:rPr>
          <w:lang w:val="vi-VN"/>
        </w:rPr>
      </w:pPr>
    </w:p>
    <w:p w14:paraId="084DD7F4" w14:textId="77777777" w:rsidR="00EC769B" w:rsidRDefault="00EC769B"/>
    <w:p w14:paraId="2D625C1F" w14:textId="77777777" w:rsidR="00EC769B" w:rsidRDefault="00000000">
      <w:pPr>
        <w:pStyle w:val="Subtitle"/>
        <w:rPr>
          <w:b/>
          <w:sz w:val="46"/>
          <w:szCs w:val="46"/>
        </w:rPr>
      </w:pPr>
      <w:r>
        <w:rPr>
          <w:rFonts w:ascii="SimSun" w:eastAsia="SimSun" w:hAnsi="SimSun" w:cs="SimSun"/>
          <w:noProof/>
          <w:sz w:val="24"/>
          <w:szCs w:val="24"/>
        </w:rPr>
        <w:drawing>
          <wp:inline distT="0" distB="0" distL="114300" distR="114300" wp14:anchorId="2D66D8AD" wp14:editId="5D933A0A">
            <wp:extent cx="1492885" cy="1548765"/>
            <wp:effectExtent l="0" t="0" r="635" b="5715"/>
            <wp:docPr id="37"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1" descr="IMG_256"/>
                    <pic:cNvPicPr>
                      <a:picLocks noChangeAspect="1"/>
                    </pic:cNvPicPr>
                  </pic:nvPicPr>
                  <pic:blipFill>
                    <a:blip r:embed="rId11"/>
                    <a:stretch>
                      <a:fillRect/>
                    </a:stretch>
                  </pic:blipFill>
                  <pic:spPr>
                    <a:xfrm>
                      <a:off x="0" y="0"/>
                      <a:ext cx="1492885" cy="1548765"/>
                    </a:xfrm>
                    <a:prstGeom prst="rect">
                      <a:avLst/>
                    </a:prstGeom>
                    <a:noFill/>
                    <a:ln w="9525">
                      <a:noFill/>
                    </a:ln>
                  </pic:spPr>
                </pic:pic>
              </a:graphicData>
            </a:graphic>
          </wp:inline>
        </w:drawing>
      </w:r>
    </w:p>
    <w:p w14:paraId="3174D8BF" w14:textId="5998E879" w:rsidR="00EC769B" w:rsidRPr="00C31E1D" w:rsidRDefault="00C31E1D">
      <w:pPr>
        <w:pStyle w:val="Subtitle"/>
        <w:rPr>
          <w:b/>
          <w:sz w:val="42"/>
          <w:szCs w:val="40"/>
        </w:rPr>
      </w:pPr>
      <w:r w:rsidRPr="00C31E1D">
        <w:rPr>
          <w:b/>
          <w:sz w:val="46"/>
          <w:szCs w:val="40"/>
        </w:rPr>
        <w:t>Statistical applications to economics, modelling of economics and financial data</w:t>
      </w:r>
    </w:p>
    <w:p w14:paraId="7B2E358B" w14:textId="79F2C69D" w:rsidR="00C31E1D" w:rsidRPr="00C31E1D" w:rsidRDefault="00C31E1D" w:rsidP="00C31E1D">
      <w:pPr>
        <w:jc w:val="center"/>
        <w:rPr>
          <w:b/>
          <w:sz w:val="28"/>
        </w:rPr>
      </w:pPr>
      <w:r>
        <w:rPr>
          <w:b/>
          <w:sz w:val="28"/>
        </w:rPr>
        <w:t>Subject: Applied Statistics and Experimental Design</w:t>
      </w:r>
    </w:p>
    <w:p w14:paraId="10EEF7B0" w14:textId="77777777" w:rsidR="00EC769B" w:rsidRDefault="00EC769B"/>
    <w:p w14:paraId="3AA0D229" w14:textId="77777777" w:rsidR="00EC769B" w:rsidRDefault="00EC769B"/>
    <w:tbl>
      <w:tblPr>
        <w:tblStyle w:val="TableGrid"/>
        <w:tblW w:w="891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6117"/>
      </w:tblGrid>
      <w:tr w:rsidR="00E101DF" w14:paraId="6E5389AF" w14:textId="77777777" w:rsidTr="00E101DF">
        <w:trPr>
          <w:trHeight w:val="831"/>
        </w:trPr>
        <w:tc>
          <w:tcPr>
            <w:tcW w:w="2793" w:type="dxa"/>
          </w:tcPr>
          <w:p w14:paraId="46AB43B7" w14:textId="77777777" w:rsidR="00E101DF" w:rsidRDefault="00E101DF">
            <w:pPr>
              <w:rPr>
                <w:b/>
                <w:bCs/>
                <w:lang w:val="vi-VN"/>
              </w:rPr>
            </w:pPr>
            <w:r>
              <w:rPr>
                <w:b/>
                <w:bCs/>
                <w:lang w:val="vi-VN"/>
              </w:rPr>
              <w:t>Supervisor:</w:t>
            </w:r>
          </w:p>
        </w:tc>
        <w:tc>
          <w:tcPr>
            <w:tcW w:w="6117" w:type="dxa"/>
          </w:tcPr>
          <w:p w14:paraId="33518EA2" w14:textId="4F72AB7E" w:rsidR="00E101DF" w:rsidRPr="00E101DF" w:rsidRDefault="00E101DF">
            <w:pPr>
              <w:rPr>
                <w:b/>
                <w:bCs/>
              </w:rPr>
            </w:pPr>
            <w:r w:rsidRPr="00E101DF">
              <w:rPr>
                <w:b/>
                <w:bCs/>
                <w:lang w:eastAsia="vi-VN"/>
              </w:rPr>
              <w:t>Nguyen Linh Giang</w:t>
            </w:r>
          </w:p>
        </w:tc>
      </w:tr>
      <w:tr w:rsidR="00E101DF" w14:paraId="097DF4A0" w14:textId="77777777" w:rsidTr="00E101DF">
        <w:trPr>
          <w:trHeight w:val="1637"/>
        </w:trPr>
        <w:tc>
          <w:tcPr>
            <w:tcW w:w="2793" w:type="dxa"/>
          </w:tcPr>
          <w:p w14:paraId="4C5CD852" w14:textId="3011584E" w:rsidR="00E101DF" w:rsidRDefault="00E101DF" w:rsidP="00E101DF">
            <w:pPr>
              <w:jc w:val="left"/>
              <w:rPr>
                <w:b/>
                <w:bCs/>
              </w:rPr>
            </w:pPr>
            <w:r>
              <w:rPr>
                <w:b/>
                <w:bCs/>
              </w:rPr>
              <w:t>Members:</w:t>
            </w:r>
          </w:p>
        </w:tc>
        <w:tc>
          <w:tcPr>
            <w:tcW w:w="6117" w:type="dxa"/>
          </w:tcPr>
          <w:p w14:paraId="20E39842" w14:textId="5781F989" w:rsidR="00E101DF" w:rsidRPr="00E101DF" w:rsidRDefault="00E101DF" w:rsidP="00E101DF">
            <w:pPr>
              <w:jc w:val="left"/>
              <w:rPr>
                <w:b/>
                <w:bCs/>
              </w:rPr>
            </w:pPr>
            <w:r w:rsidRPr="00E101DF">
              <w:rPr>
                <w:b/>
                <w:bCs/>
              </w:rPr>
              <w:t>Chu Trung Anh – 20225564</w:t>
            </w:r>
          </w:p>
          <w:p w14:paraId="6B956A8B" w14:textId="0E4D9E02" w:rsidR="00E101DF" w:rsidRPr="00E101DF" w:rsidRDefault="00E101DF" w:rsidP="00E101DF">
            <w:pPr>
              <w:jc w:val="left"/>
              <w:rPr>
                <w:b/>
                <w:bCs/>
              </w:rPr>
            </w:pPr>
            <w:r w:rsidRPr="00E101DF">
              <w:rPr>
                <w:b/>
                <w:bCs/>
              </w:rPr>
              <w:t>Vu Duc Thang – 20225553</w:t>
            </w:r>
          </w:p>
          <w:p w14:paraId="20DCD985" w14:textId="6B9A7271" w:rsidR="00E101DF" w:rsidRPr="00E101DF" w:rsidRDefault="00E101DF" w:rsidP="00E101DF">
            <w:pPr>
              <w:jc w:val="left"/>
              <w:rPr>
                <w:b/>
                <w:bCs/>
              </w:rPr>
            </w:pPr>
            <w:r w:rsidRPr="00E101DF">
              <w:rPr>
                <w:b/>
                <w:bCs/>
              </w:rPr>
              <w:t>Dao Minh Quang – 20225552</w:t>
            </w:r>
          </w:p>
          <w:p w14:paraId="64D5488F" w14:textId="2767C3D2" w:rsidR="00E101DF" w:rsidRDefault="00E101DF" w:rsidP="00E101DF">
            <w:pPr>
              <w:jc w:val="left"/>
            </w:pPr>
            <w:r w:rsidRPr="00E101DF">
              <w:rPr>
                <w:b/>
                <w:bCs/>
              </w:rPr>
              <w:t>Nguyen Sy Quan - 20225585</w:t>
            </w:r>
          </w:p>
          <w:p w14:paraId="5654E6FB" w14:textId="47020A69" w:rsidR="00E101DF" w:rsidRPr="00C31E1D" w:rsidRDefault="00E101DF"/>
        </w:tc>
      </w:tr>
      <w:tr w:rsidR="00E101DF" w14:paraId="7A2417C6" w14:textId="77777777" w:rsidTr="00E101DF">
        <w:trPr>
          <w:trHeight w:val="1558"/>
        </w:trPr>
        <w:tc>
          <w:tcPr>
            <w:tcW w:w="2793" w:type="dxa"/>
          </w:tcPr>
          <w:p w14:paraId="401E4889" w14:textId="77777777" w:rsidR="00E101DF" w:rsidRDefault="00E101DF">
            <w:pPr>
              <w:rPr>
                <w:b/>
                <w:bCs/>
              </w:rPr>
            </w:pPr>
            <w:r>
              <w:rPr>
                <w:b/>
                <w:bCs/>
                <w:lang w:val="vi-VN"/>
              </w:rPr>
              <w:t>S</w:t>
            </w:r>
            <w:r>
              <w:rPr>
                <w:b/>
                <w:bCs/>
              </w:rPr>
              <w:t>chool:</w:t>
            </w:r>
          </w:p>
        </w:tc>
        <w:tc>
          <w:tcPr>
            <w:tcW w:w="6117" w:type="dxa"/>
          </w:tcPr>
          <w:p w14:paraId="547F4404" w14:textId="6CF9798B" w:rsidR="00E101DF" w:rsidRPr="00E101DF" w:rsidRDefault="00E101DF">
            <w:r>
              <w:t>School of Information and Communications Technolog</w:t>
            </w:r>
            <w:r>
              <w:rPr>
                <w:lang w:val="vi-VN"/>
              </w:rPr>
              <w:t>y</w:t>
            </w:r>
          </w:p>
        </w:tc>
      </w:tr>
      <w:tr w:rsidR="00E101DF" w14:paraId="61E65792" w14:textId="77777777" w:rsidTr="00E101DF">
        <w:trPr>
          <w:trHeight w:val="3419"/>
        </w:trPr>
        <w:tc>
          <w:tcPr>
            <w:tcW w:w="8910" w:type="dxa"/>
            <w:gridSpan w:val="2"/>
            <w:vAlign w:val="bottom"/>
          </w:tcPr>
          <w:p w14:paraId="2EF7578C" w14:textId="3E1EE833" w:rsidR="00E101DF" w:rsidRPr="00E101DF" w:rsidRDefault="00E101DF" w:rsidP="00E101DF">
            <w:pPr>
              <w:jc w:val="center"/>
              <w:rPr>
                <w:b/>
                <w:bCs/>
              </w:rPr>
            </w:pPr>
            <w:r w:rsidRPr="00E101DF">
              <w:rPr>
                <w:b/>
                <w:bCs/>
              </w:rPr>
              <w:t>HANOI, 6/2024</w:t>
            </w:r>
          </w:p>
        </w:tc>
      </w:tr>
    </w:tbl>
    <w:p w14:paraId="6EBEEBBE" w14:textId="7CBB60D8" w:rsidR="00EC769B" w:rsidRDefault="00E101DF" w:rsidP="00E101DF">
      <w:pPr>
        <w:pStyle w:val="Heading1"/>
      </w:pPr>
      <w:r>
        <w:lastRenderedPageBreak/>
        <w:t>INTRODUCTION</w:t>
      </w:r>
    </w:p>
    <w:p w14:paraId="1B690019" w14:textId="75B5439E" w:rsidR="00E101DF" w:rsidRDefault="00E101DF" w:rsidP="00E101DF">
      <w:pPr>
        <w:pStyle w:val="Heading2"/>
        <w:rPr>
          <w:lang w:val="vi-VN"/>
        </w:rPr>
      </w:pPr>
      <w:r>
        <w:t>Background</w:t>
      </w:r>
    </w:p>
    <w:p w14:paraId="2E96390B" w14:textId="12830821" w:rsidR="00CE6568" w:rsidRPr="00CE6568" w:rsidRDefault="00CE6568" w:rsidP="00CE6568">
      <w:pPr>
        <w:rPr>
          <w:lang w:val="vi-VN"/>
        </w:rPr>
      </w:pPr>
      <w:r w:rsidRPr="00CE6568">
        <w:rPr>
          <w:lang w:val="vi-VN"/>
        </w:rPr>
        <w:t>The stock market is a dynamic and complex system, heavily influenced by various economic, political, and social factors. Understanding stock price movements and predicting future trends is crucial for investors, financial analysts, and policymakers. The S&amp;P 500 index, which includes 500 of the largest publicly traded companies in the U.S., serves as a key indicator of the overall health of the U.S. stock market and economy.</w:t>
      </w:r>
    </w:p>
    <w:p w14:paraId="2B897972" w14:textId="26865430" w:rsidR="00E101DF" w:rsidRDefault="00E101DF" w:rsidP="00E101DF">
      <w:pPr>
        <w:pStyle w:val="Heading2"/>
        <w:rPr>
          <w:lang w:val="vi-VN"/>
        </w:rPr>
      </w:pPr>
      <w:r w:rsidRPr="00E101DF">
        <w:t>Problem Formulation</w:t>
      </w:r>
    </w:p>
    <w:p w14:paraId="5035D8B7" w14:textId="25DBA9AF" w:rsidR="00CE6568" w:rsidRPr="00CE6568" w:rsidRDefault="00CE6568" w:rsidP="00CE6568">
      <w:pPr>
        <w:rPr>
          <w:lang w:val="vi-VN"/>
        </w:rPr>
      </w:pPr>
      <w:r w:rsidRPr="00CE6568">
        <w:rPr>
          <w:lang w:val="vi-VN"/>
        </w:rPr>
        <w:t>The objective of this report is to analyze the stock price movements of Apple Inc. (AAPL) using historical data. By leveraging statistical models and machine learning techniques, we aim to identify patterns, understand the factors driving stock prices, and develop predictive models to forecast future stock prices. This analysis can provide valuable insights for investors and help in making informed investment decisions.</w:t>
      </w:r>
    </w:p>
    <w:p w14:paraId="4DB47C05" w14:textId="0AE8582A" w:rsidR="00E101DF" w:rsidRDefault="00E101DF" w:rsidP="0026516B">
      <w:pPr>
        <w:pStyle w:val="Heading2"/>
        <w:jc w:val="left"/>
        <w:rPr>
          <w:lang w:val="vi-VN"/>
        </w:rPr>
      </w:pPr>
      <w:r w:rsidRPr="00E101DF">
        <w:t>Aims</w:t>
      </w:r>
    </w:p>
    <w:p w14:paraId="26254954" w14:textId="77777777" w:rsidR="00CE6568" w:rsidRPr="00CE6568" w:rsidRDefault="00CE6568" w:rsidP="0026516B">
      <w:pPr>
        <w:pStyle w:val="ListParagraph"/>
        <w:numPr>
          <w:ilvl w:val="0"/>
          <w:numId w:val="4"/>
        </w:numPr>
        <w:jc w:val="left"/>
        <w:rPr>
          <w:lang w:val="vi-VN"/>
        </w:rPr>
      </w:pPr>
      <w:r w:rsidRPr="00CE6568">
        <w:rPr>
          <w:lang w:val="vi-VN"/>
        </w:rPr>
        <w:t>To explore and preprocess the historical stock price data of Apple Inc.</w:t>
      </w:r>
    </w:p>
    <w:p w14:paraId="7F7AD954" w14:textId="77777777" w:rsidR="00CE6568" w:rsidRPr="00CE6568" w:rsidRDefault="00CE6568" w:rsidP="0026516B">
      <w:pPr>
        <w:pStyle w:val="ListParagraph"/>
        <w:numPr>
          <w:ilvl w:val="0"/>
          <w:numId w:val="4"/>
        </w:numPr>
        <w:jc w:val="left"/>
        <w:rPr>
          <w:lang w:val="vi-VN"/>
        </w:rPr>
      </w:pPr>
      <w:r w:rsidRPr="00CE6568">
        <w:rPr>
          <w:lang w:val="vi-VN"/>
        </w:rPr>
        <w:t>To check the stationarity of the time series data and transform it if necessary.</w:t>
      </w:r>
    </w:p>
    <w:p w14:paraId="26F0661A" w14:textId="77777777" w:rsidR="00CE6568" w:rsidRPr="00CE6568" w:rsidRDefault="00CE6568" w:rsidP="0026516B">
      <w:pPr>
        <w:pStyle w:val="ListParagraph"/>
        <w:numPr>
          <w:ilvl w:val="0"/>
          <w:numId w:val="4"/>
        </w:numPr>
        <w:jc w:val="left"/>
        <w:rPr>
          <w:lang w:val="vi-VN"/>
        </w:rPr>
      </w:pPr>
      <w:r w:rsidRPr="00CE6568">
        <w:rPr>
          <w:lang w:val="vi-VN"/>
        </w:rPr>
        <w:t>To decompose the time series to understand its underlying components.</w:t>
      </w:r>
    </w:p>
    <w:p w14:paraId="6F89AD36" w14:textId="77777777" w:rsidR="00CE6568" w:rsidRPr="00CE6568" w:rsidRDefault="00CE6568" w:rsidP="0026516B">
      <w:pPr>
        <w:pStyle w:val="ListParagraph"/>
        <w:numPr>
          <w:ilvl w:val="0"/>
          <w:numId w:val="4"/>
        </w:numPr>
        <w:jc w:val="left"/>
        <w:rPr>
          <w:lang w:val="vi-VN"/>
        </w:rPr>
      </w:pPr>
      <w:r w:rsidRPr="00CE6568">
        <w:rPr>
          <w:lang w:val="vi-VN"/>
        </w:rPr>
        <w:t>To build and evaluate predictive models for forecasting future stock prices.</w:t>
      </w:r>
    </w:p>
    <w:p w14:paraId="3F550397" w14:textId="0FC6F28C" w:rsidR="00CE6568" w:rsidRPr="00CE6568" w:rsidRDefault="00CE6568" w:rsidP="0026516B">
      <w:pPr>
        <w:pStyle w:val="ListParagraph"/>
        <w:numPr>
          <w:ilvl w:val="0"/>
          <w:numId w:val="4"/>
        </w:numPr>
        <w:jc w:val="left"/>
        <w:rPr>
          <w:lang w:val="vi-VN"/>
        </w:rPr>
      </w:pPr>
      <w:r w:rsidRPr="00CE6568">
        <w:rPr>
          <w:lang w:val="vi-VN"/>
        </w:rPr>
        <w:t>To interpret the results and provide actionable insights for investors.</w:t>
      </w:r>
    </w:p>
    <w:p w14:paraId="4A43A8E0" w14:textId="1D61195D" w:rsidR="00E101DF" w:rsidRDefault="00E101DF" w:rsidP="00E101DF">
      <w:pPr>
        <w:pStyle w:val="Heading1"/>
      </w:pPr>
      <w:r>
        <w:t>DATASET</w:t>
      </w:r>
    </w:p>
    <w:p w14:paraId="75355903" w14:textId="6B141990" w:rsidR="00E101DF" w:rsidRDefault="00E101DF" w:rsidP="00E101DF">
      <w:pPr>
        <w:pStyle w:val="Heading2"/>
      </w:pPr>
      <w:r w:rsidRPr="00E101DF">
        <w:t>Dataset Description</w:t>
      </w:r>
    </w:p>
    <w:p w14:paraId="2AAA01BE" w14:textId="55913980" w:rsidR="00E101DF" w:rsidRDefault="00E101DF" w:rsidP="00E101DF">
      <w:pPr>
        <w:rPr>
          <w:b/>
          <w:bCs/>
        </w:rPr>
      </w:pPr>
      <w:r w:rsidRPr="00E101DF">
        <w:rPr>
          <w:b/>
          <w:bCs/>
        </w:rPr>
        <w:t>Description</w:t>
      </w:r>
    </w:p>
    <w:p w14:paraId="5809BCB1" w14:textId="63F99E55" w:rsidR="00E101DF" w:rsidRPr="00E101DF" w:rsidRDefault="00E101DF" w:rsidP="00E101DF">
      <w:r w:rsidRPr="00E101DF">
        <w:t xml:space="preserve">We are utilizing the </w:t>
      </w:r>
      <w:hyperlink r:id="rId12" w:history="1">
        <w:r>
          <w:rPr>
            <w:rStyle w:val="Hyperlink"/>
          </w:rPr>
          <w:t>S&amp;P 500 stock data</w:t>
        </w:r>
      </w:hyperlink>
      <w:r>
        <w:t xml:space="preserve"> </w:t>
      </w:r>
      <w:r w:rsidRPr="00E101DF">
        <w:t>dataset from Kaggle for our analysis. This dataset, last updated in 2018, is a comprehensive collection of historical stock prices for all companies currently listed on the S&amp;P 500 index. The data spans a period of 5 years, providing a rich source of information for our study.</w:t>
      </w:r>
    </w:p>
    <w:p w14:paraId="670A707A" w14:textId="7A3C1537" w:rsidR="00E101DF" w:rsidRPr="00E101DF" w:rsidRDefault="00E101DF" w:rsidP="00E101DF">
      <w:r w:rsidRPr="00E101DF">
        <w:t xml:space="preserve">The dataset is well-structured and can be divided to analyze each individual company separately. This is facilitated by the </w:t>
      </w:r>
      <w:r w:rsidRPr="00E101DF">
        <w:rPr>
          <w:b/>
          <w:bCs/>
        </w:rPr>
        <w:t>individual_stocks_5yr</w:t>
      </w:r>
      <w:r w:rsidRPr="00E101DF">
        <w:t xml:space="preserve"> folder, which contains data files for individual stocks. Each file is labelled by the respective company's stock ticker name, making it easy to locate and analyze data for a specific company.</w:t>
      </w:r>
    </w:p>
    <w:p w14:paraId="58F3C96B" w14:textId="1689E62B" w:rsidR="00E101DF" w:rsidRDefault="00E101DF" w:rsidP="00E101DF">
      <w:r w:rsidRPr="00E101DF">
        <w:t>Each file in the dataset contains the following columns:</w:t>
      </w:r>
    </w:p>
    <w:p w14:paraId="50401562" w14:textId="77777777" w:rsidR="00E101DF" w:rsidRDefault="00E101DF" w:rsidP="00E101DF">
      <w:pPr>
        <w:pStyle w:val="ListParagraph"/>
        <w:numPr>
          <w:ilvl w:val="0"/>
          <w:numId w:val="3"/>
        </w:numPr>
      </w:pPr>
      <w:r w:rsidRPr="00E101DF">
        <w:rPr>
          <w:b/>
          <w:bCs/>
        </w:rPr>
        <w:t>Date:</w:t>
      </w:r>
      <w:r>
        <w:t xml:space="preserve"> This column records the date of the trading day in the format: yy-mm-dd. It allows us to track the stock's performance over time.</w:t>
      </w:r>
    </w:p>
    <w:p w14:paraId="45813A7A" w14:textId="77777777" w:rsidR="00E101DF" w:rsidRDefault="00E101DF" w:rsidP="00E101DF">
      <w:pPr>
        <w:pStyle w:val="ListParagraph"/>
        <w:numPr>
          <w:ilvl w:val="0"/>
          <w:numId w:val="3"/>
        </w:numPr>
      </w:pPr>
      <w:r w:rsidRPr="00E101DF">
        <w:rPr>
          <w:b/>
          <w:bCs/>
        </w:rPr>
        <w:lastRenderedPageBreak/>
        <w:t>Open:</w:t>
      </w:r>
      <w:r>
        <w:t xml:space="preserve"> This column records the price of the stock at market open. This data is from the NYSE, so all prices are in USD. It provides a starting point for the day's trading.</w:t>
      </w:r>
    </w:p>
    <w:p w14:paraId="09AD270D" w14:textId="77777777" w:rsidR="00E101DF" w:rsidRDefault="00E101DF" w:rsidP="00E101DF">
      <w:pPr>
        <w:pStyle w:val="ListParagraph"/>
        <w:numPr>
          <w:ilvl w:val="0"/>
          <w:numId w:val="3"/>
        </w:numPr>
      </w:pPr>
      <w:r w:rsidRPr="00E101DF">
        <w:rPr>
          <w:b/>
          <w:bCs/>
        </w:rPr>
        <w:t>High:</w:t>
      </w:r>
      <w:r>
        <w:t xml:space="preserve"> This column records the highest price the stock reached during the trading day. It gives us an idea of the stock's potential for the day.</w:t>
      </w:r>
    </w:p>
    <w:p w14:paraId="52BFD133" w14:textId="77777777" w:rsidR="00E101DF" w:rsidRDefault="00E101DF" w:rsidP="00E101DF">
      <w:pPr>
        <w:pStyle w:val="ListParagraph"/>
        <w:numPr>
          <w:ilvl w:val="0"/>
          <w:numId w:val="3"/>
        </w:numPr>
      </w:pPr>
      <w:r w:rsidRPr="00E101DF">
        <w:rPr>
          <w:b/>
          <w:bCs/>
        </w:rPr>
        <w:t>Low:</w:t>
      </w:r>
      <w:r>
        <w:t xml:space="preserve"> This column records the lowest price the stock reached during the trading day. It provides insight into the stock's risk for the day.</w:t>
      </w:r>
    </w:p>
    <w:p w14:paraId="23C96334" w14:textId="214FB7AD" w:rsidR="00E101DF" w:rsidRDefault="00E101DF" w:rsidP="00E101DF">
      <w:pPr>
        <w:pStyle w:val="ListParagraph"/>
        <w:numPr>
          <w:ilvl w:val="0"/>
          <w:numId w:val="3"/>
        </w:numPr>
      </w:pPr>
      <w:r>
        <w:rPr>
          <w:b/>
          <w:bCs/>
        </w:rPr>
        <w:t>C</w:t>
      </w:r>
      <w:r w:rsidRPr="00E101DF">
        <w:rPr>
          <w:b/>
          <w:bCs/>
        </w:rPr>
        <w:t>lose :</w:t>
      </w:r>
      <w:r>
        <w:t xml:space="preserve"> Closing price of the stock at the end of the trading day. Tt is a commonly used reference point for investors to assess the performance of a particular stock over time.</w:t>
      </w:r>
    </w:p>
    <w:p w14:paraId="7FEF74EA" w14:textId="77777777" w:rsidR="00E101DF" w:rsidRDefault="00E101DF" w:rsidP="00E101DF">
      <w:pPr>
        <w:pStyle w:val="ListParagraph"/>
        <w:numPr>
          <w:ilvl w:val="0"/>
          <w:numId w:val="3"/>
        </w:numPr>
      </w:pPr>
      <w:r w:rsidRPr="00E101DF">
        <w:rPr>
          <w:b/>
          <w:bCs/>
        </w:rPr>
        <w:t>Volume:</w:t>
      </w:r>
      <w:r>
        <w:t xml:space="preserve"> This column records the number of shares traded during the trading day. It gives us an idea of the stock's liquidity and popularity.</w:t>
      </w:r>
    </w:p>
    <w:p w14:paraId="1A77F525" w14:textId="20652999" w:rsidR="00E101DF" w:rsidRDefault="00E101DF" w:rsidP="00E101DF">
      <w:pPr>
        <w:pStyle w:val="ListParagraph"/>
        <w:numPr>
          <w:ilvl w:val="0"/>
          <w:numId w:val="3"/>
        </w:numPr>
      </w:pPr>
      <w:r w:rsidRPr="00E101DF">
        <w:rPr>
          <w:b/>
          <w:bCs/>
        </w:rPr>
        <w:t>Name:</w:t>
      </w:r>
      <w:r>
        <w:t xml:space="preserve"> This column records the ticker name of the stock. It allows us to identify the stock.</w:t>
      </w:r>
    </w:p>
    <w:p w14:paraId="3C7EE62A" w14:textId="1D491D1B" w:rsidR="00402AD7" w:rsidRDefault="00402AD7" w:rsidP="00402AD7">
      <w:r w:rsidRPr="00402AD7">
        <w:t xml:space="preserve">To provide a more focused context for this project, our team has chosen to analyze a specific company - Apple, one of the world's largest technology companies. Its stock is listed on the index as AAPL. The dataset we're using for this analysis is named </w:t>
      </w:r>
      <w:r w:rsidRPr="00402AD7">
        <w:rPr>
          <w:b/>
          <w:bCs/>
        </w:rPr>
        <w:t>AAPL_data.csv</w:t>
      </w:r>
      <w:r w:rsidRPr="00402AD7">
        <w:t>. Following is an overview visualization of the dataset:</w:t>
      </w:r>
    </w:p>
    <w:p w14:paraId="08E4C3DC" w14:textId="58ADDF7D" w:rsidR="00402AD7" w:rsidRDefault="00402AD7" w:rsidP="00402AD7">
      <w:pPr>
        <w:jc w:val="center"/>
      </w:pPr>
    </w:p>
    <w:p w14:paraId="6B59C8B5" w14:textId="554DD751" w:rsidR="009A5B5D" w:rsidRDefault="009A5B5D" w:rsidP="00402AD7">
      <w:pPr>
        <w:jc w:val="center"/>
      </w:pPr>
      <w:r w:rsidRPr="009A5B5D">
        <w:drawing>
          <wp:inline distT="0" distB="0" distL="0" distR="0" wp14:anchorId="264A2215" wp14:editId="5EE85694">
            <wp:extent cx="4880609" cy="1845535"/>
            <wp:effectExtent l="0" t="0" r="0" b="2540"/>
            <wp:docPr id="170145156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51568" name="Picture 1" descr="A table with numbers and text&#10;&#10;Description automatically generated"/>
                    <pic:cNvPicPr/>
                  </pic:nvPicPr>
                  <pic:blipFill>
                    <a:blip r:embed="rId13"/>
                    <a:stretch>
                      <a:fillRect/>
                    </a:stretch>
                  </pic:blipFill>
                  <pic:spPr>
                    <a:xfrm>
                      <a:off x="0" y="0"/>
                      <a:ext cx="4897132" cy="1851783"/>
                    </a:xfrm>
                    <a:prstGeom prst="rect">
                      <a:avLst/>
                    </a:prstGeom>
                  </pic:spPr>
                </pic:pic>
              </a:graphicData>
            </a:graphic>
          </wp:inline>
        </w:drawing>
      </w:r>
    </w:p>
    <w:p w14:paraId="0258D338" w14:textId="53494C58" w:rsidR="00402AD7" w:rsidRPr="00F12259" w:rsidRDefault="00402AD7" w:rsidP="00402AD7">
      <w:pPr>
        <w:rPr>
          <w:lang w:val="vi-VN"/>
        </w:rPr>
      </w:pPr>
      <w:r w:rsidRPr="00402AD7">
        <w:t xml:space="preserve">A noteworthy characteristic of this dataset is the data column. Notably, the date </w:t>
      </w:r>
      <w:r w:rsidRPr="00402AD7">
        <w:rPr>
          <w:b/>
          <w:bCs/>
        </w:rPr>
        <w:t>08-02-2013</w:t>
      </w:r>
      <w:r w:rsidRPr="00402AD7">
        <w:t xml:space="preserve"> falls on a Friday, and the subsequent date in the dataset, </w:t>
      </w:r>
      <w:r w:rsidRPr="00402AD7">
        <w:rPr>
          <w:b/>
          <w:bCs/>
        </w:rPr>
        <w:t>11-02-2013</w:t>
      </w:r>
      <w:r w:rsidRPr="00402AD7">
        <w:t>, is a Monday. This suggests that the data is recorded only on weekdays.</w:t>
      </w:r>
    </w:p>
    <w:p w14:paraId="084EF47A" w14:textId="6AB4D68D" w:rsidR="00402AD7" w:rsidRDefault="00F12259" w:rsidP="00402AD7">
      <w:pPr>
        <w:rPr>
          <w:b/>
          <w:bCs/>
          <w:lang w:val="vi-VN"/>
        </w:rPr>
      </w:pPr>
      <w:r w:rsidRPr="00F12259">
        <w:rPr>
          <w:b/>
          <w:bCs/>
        </w:rPr>
        <w:t>Key Features</w:t>
      </w:r>
    </w:p>
    <w:p w14:paraId="77D9B301" w14:textId="166130D6" w:rsidR="00F12259" w:rsidRDefault="00F12259" w:rsidP="00402AD7">
      <w:pPr>
        <w:rPr>
          <w:lang w:val="vi-VN"/>
        </w:rPr>
      </w:pPr>
      <w:r w:rsidRPr="00F12259">
        <w:rPr>
          <w:lang w:val="vi-VN"/>
        </w:rPr>
        <w:t>Some statistic about this dataset:</w:t>
      </w:r>
    </w:p>
    <w:p w14:paraId="41BA3E00" w14:textId="5EEB9A20" w:rsidR="00F12259" w:rsidRDefault="00F12259" w:rsidP="00F12259">
      <w:pPr>
        <w:jc w:val="center"/>
        <w:rPr>
          <w:lang w:val="vi-VN"/>
        </w:rPr>
      </w:pPr>
      <w:r w:rsidRPr="00F12259">
        <w:rPr>
          <w:lang w:val="vi-VN"/>
        </w:rPr>
        <w:lastRenderedPageBreak/>
        <w:drawing>
          <wp:inline distT="0" distB="0" distL="0" distR="0" wp14:anchorId="2FD1D93D" wp14:editId="3002D952">
            <wp:extent cx="2945189" cy="1973580"/>
            <wp:effectExtent l="0" t="0" r="7620" b="7620"/>
            <wp:docPr id="274885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8516" name="Picture 1" descr="A screenshot of a computer code&#10;&#10;Description automatically generated"/>
                    <pic:cNvPicPr/>
                  </pic:nvPicPr>
                  <pic:blipFill>
                    <a:blip r:embed="rId14"/>
                    <a:stretch>
                      <a:fillRect/>
                    </a:stretch>
                  </pic:blipFill>
                  <pic:spPr>
                    <a:xfrm>
                      <a:off x="0" y="0"/>
                      <a:ext cx="2951142" cy="1977569"/>
                    </a:xfrm>
                    <a:prstGeom prst="rect">
                      <a:avLst/>
                    </a:prstGeom>
                  </pic:spPr>
                </pic:pic>
              </a:graphicData>
            </a:graphic>
          </wp:inline>
        </w:drawing>
      </w:r>
    </w:p>
    <w:p w14:paraId="5F914530" w14:textId="7EAF9DB7" w:rsidR="00F12259" w:rsidRDefault="00F12259" w:rsidP="00F12259">
      <w:pPr>
        <w:jc w:val="center"/>
        <w:rPr>
          <w:lang w:val="vi-VN"/>
        </w:rPr>
      </w:pPr>
      <w:r w:rsidRPr="00F12259">
        <w:rPr>
          <w:lang w:val="vi-VN"/>
        </w:rPr>
        <w:drawing>
          <wp:inline distT="0" distB="0" distL="0" distR="0" wp14:anchorId="324273A9" wp14:editId="3A5BEFBD">
            <wp:extent cx="1059222" cy="1409700"/>
            <wp:effectExtent l="0" t="0" r="7620" b="0"/>
            <wp:docPr id="729033348"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33348" name="Picture 1" descr="A black and white text&#10;&#10;Description automatically generated with medium confidence"/>
                    <pic:cNvPicPr/>
                  </pic:nvPicPr>
                  <pic:blipFill>
                    <a:blip r:embed="rId15"/>
                    <a:stretch>
                      <a:fillRect/>
                    </a:stretch>
                  </pic:blipFill>
                  <pic:spPr>
                    <a:xfrm>
                      <a:off x="0" y="0"/>
                      <a:ext cx="1061061" cy="1412148"/>
                    </a:xfrm>
                    <a:prstGeom prst="rect">
                      <a:avLst/>
                    </a:prstGeom>
                  </pic:spPr>
                </pic:pic>
              </a:graphicData>
            </a:graphic>
          </wp:inline>
        </w:drawing>
      </w:r>
    </w:p>
    <w:p w14:paraId="179ACA8C" w14:textId="0EE712F2" w:rsidR="00F12259" w:rsidRDefault="00F12259" w:rsidP="00F12259">
      <w:pPr>
        <w:jc w:val="left"/>
        <w:rPr>
          <w:lang w:val="vi-VN"/>
        </w:rPr>
      </w:pPr>
      <w:r w:rsidRPr="00F12259">
        <w:rPr>
          <w:lang w:val="vi-VN"/>
        </w:rPr>
        <w:t>So there is no null value in this dataset</w:t>
      </w:r>
    </w:p>
    <w:p w14:paraId="7D0F8AEC" w14:textId="5315B88F" w:rsidR="00F12259" w:rsidRDefault="00F12259" w:rsidP="00F12259">
      <w:pPr>
        <w:jc w:val="left"/>
        <w:rPr>
          <w:lang w:val="vi-VN"/>
        </w:rPr>
      </w:pPr>
      <w:r w:rsidRPr="00F12259">
        <w:rPr>
          <w:lang w:val="vi-VN"/>
        </w:rPr>
        <w:drawing>
          <wp:inline distT="0" distB="0" distL="0" distR="0" wp14:anchorId="03562F4D" wp14:editId="7456A730">
            <wp:extent cx="4828540" cy="2409728"/>
            <wp:effectExtent l="0" t="0" r="0" b="0"/>
            <wp:docPr id="9974597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59710" name="Picture 1" descr="A table with numbers and letters&#10;&#10;Description automatically generated"/>
                    <pic:cNvPicPr/>
                  </pic:nvPicPr>
                  <pic:blipFill>
                    <a:blip r:embed="rId16"/>
                    <a:stretch>
                      <a:fillRect/>
                    </a:stretch>
                  </pic:blipFill>
                  <pic:spPr>
                    <a:xfrm>
                      <a:off x="0" y="0"/>
                      <a:ext cx="4837308" cy="2414104"/>
                    </a:xfrm>
                    <a:prstGeom prst="rect">
                      <a:avLst/>
                    </a:prstGeom>
                  </pic:spPr>
                </pic:pic>
              </a:graphicData>
            </a:graphic>
          </wp:inline>
        </w:drawing>
      </w:r>
    </w:p>
    <w:p w14:paraId="5AD33439" w14:textId="34E1655E" w:rsidR="00F12259" w:rsidRDefault="00F12259" w:rsidP="00F12259">
      <w:pPr>
        <w:pStyle w:val="Heading2"/>
        <w:rPr>
          <w:lang w:val="vi-VN"/>
        </w:rPr>
      </w:pPr>
      <w:r w:rsidRPr="00F12259">
        <w:rPr>
          <w:lang w:val="vi-VN"/>
        </w:rPr>
        <w:t>Preprocessing</w:t>
      </w:r>
    </w:p>
    <w:p w14:paraId="0AD27941" w14:textId="61126CF3" w:rsidR="00F12259" w:rsidRDefault="00F12259" w:rsidP="00CE6568">
      <w:pPr>
        <w:pStyle w:val="Heading3"/>
        <w:rPr>
          <w:lang w:val="vi-VN"/>
        </w:rPr>
      </w:pPr>
      <w:r w:rsidRPr="00F12259">
        <w:rPr>
          <w:lang w:val="vi-VN"/>
        </w:rPr>
        <w:t>Stationary check</w:t>
      </w:r>
    </w:p>
    <w:p w14:paraId="34D9A730" w14:textId="6F67E8B4" w:rsidR="00F12259" w:rsidRDefault="00F12259" w:rsidP="00F12259">
      <w:pPr>
        <w:rPr>
          <w:lang w:val="vi-VN"/>
        </w:rPr>
      </w:pPr>
      <w:r w:rsidRPr="00F12259">
        <w:rPr>
          <w:lang w:val="vi-VN"/>
        </w:rPr>
        <w:t xml:space="preserve">In oder to use AR, MA, </w:t>
      </w:r>
      <w:r>
        <w:rPr>
          <w:lang w:val="vi-VN"/>
        </w:rPr>
        <w:t>ARMA, Auto-ARIMA</w:t>
      </w:r>
      <w:r w:rsidRPr="00F12259">
        <w:rPr>
          <w:lang w:val="vi-VN"/>
        </w:rPr>
        <w:t xml:space="preserve"> models, we first had to make sure that out time seri is stationary (theory about stationary more detail in Part 3 Theory).</w:t>
      </w:r>
    </w:p>
    <w:p w14:paraId="42CD99A5" w14:textId="77B14084" w:rsidR="00BE130D" w:rsidRDefault="00BE130D" w:rsidP="00F12259">
      <w:pPr>
        <w:rPr>
          <w:lang w:val="vi-VN"/>
        </w:rPr>
      </w:pPr>
      <w:r w:rsidRPr="00BE130D">
        <w:rPr>
          <w:lang w:val="vi-VN"/>
        </w:rPr>
        <w:t>First let have a look at our time seri:</w:t>
      </w:r>
    </w:p>
    <w:p w14:paraId="58EA8603" w14:textId="5E9D2070" w:rsidR="00BE130D" w:rsidRDefault="00BE130D" w:rsidP="00F12259">
      <w:pPr>
        <w:rPr>
          <w:lang w:val="vi-VN"/>
        </w:rPr>
      </w:pPr>
      <w:r w:rsidRPr="00BE130D">
        <w:rPr>
          <w:lang w:val="vi-VN"/>
        </w:rPr>
        <w:lastRenderedPageBreak/>
        <w:drawing>
          <wp:inline distT="0" distB="0" distL="0" distR="0" wp14:anchorId="4CF25EA0" wp14:editId="36F2CB04">
            <wp:extent cx="5744723" cy="3429000"/>
            <wp:effectExtent l="0" t="0" r="8890" b="0"/>
            <wp:docPr id="2086469368" name="Picture 1" descr="A line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69368" name="Picture 1" descr="A line graph with numbers and text&#10;&#10;Description automatically generated"/>
                    <pic:cNvPicPr/>
                  </pic:nvPicPr>
                  <pic:blipFill>
                    <a:blip r:embed="rId17"/>
                    <a:stretch>
                      <a:fillRect/>
                    </a:stretch>
                  </pic:blipFill>
                  <pic:spPr>
                    <a:xfrm>
                      <a:off x="0" y="0"/>
                      <a:ext cx="5748727" cy="3431390"/>
                    </a:xfrm>
                    <a:prstGeom prst="rect">
                      <a:avLst/>
                    </a:prstGeom>
                  </pic:spPr>
                </pic:pic>
              </a:graphicData>
            </a:graphic>
          </wp:inline>
        </w:drawing>
      </w:r>
    </w:p>
    <w:p w14:paraId="2BD94DC4" w14:textId="77777777" w:rsidR="00BE130D" w:rsidRDefault="00BE130D" w:rsidP="00F12259">
      <w:pPr>
        <w:rPr>
          <w:lang w:val="vi-VN"/>
        </w:rPr>
      </w:pPr>
    </w:p>
    <w:p w14:paraId="38DB75E6" w14:textId="5646DB89" w:rsidR="00CE6568" w:rsidRPr="00CE6568" w:rsidRDefault="00BE130D" w:rsidP="00BE130D">
      <w:pPr>
        <w:keepNext/>
        <w:rPr>
          <w:lang w:val="vi-VN"/>
        </w:rPr>
      </w:pPr>
      <w:r w:rsidRPr="00BE130D">
        <w:rPr>
          <w:lang w:val="vi-VN"/>
        </w:rPr>
        <w:drawing>
          <wp:inline distT="0" distB="0" distL="0" distR="0" wp14:anchorId="7EB10792" wp14:editId="230383F4">
            <wp:extent cx="5645150" cy="2827020"/>
            <wp:effectExtent l="0" t="0" r="0" b="0"/>
            <wp:docPr id="1804720780" name="Picture 1"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0780" name="Picture 1" descr="A graph of a stock market&#10;&#10;Description automatically generated"/>
                    <pic:cNvPicPr/>
                  </pic:nvPicPr>
                  <pic:blipFill rotWithShape="1">
                    <a:blip r:embed="rId18"/>
                    <a:srcRect l="5362" t="2641" r="5033" b="4035"/>
                    <a:stretch/>
                  </pic:blipFill>
                  <pic:spPr bwMode="auto">
                    <a:xfrm>
                      <a:off x="0" y="0"/>
                      <a:ext cx="5654683" cy="2831794"/>
                    </a:xfrm>
                    <a:prstGeom prst="rect">
                      <a:avLst/>
                    </a:prstGeom>
                    <a:ln>
                      <a:noFill/>
                    </a:ln>
                    <a:extLst>
                      <a:ext uri="{53640926-AAD7-44D8-BBD7-CCE9431645EC}">
                        <a14:shadowObscured xmlns:a14="http://schemas.microsoft.com/office/drawing/2010/main"/>
                      </a:ext>
                    </a:extLst>
                  </pic:spPr>
                </pic:pic>
              </a:graphicData>
            </a:graphic>
          </wp:inline>
        </w:drawing>
      </w:r>
    </w:p>
    <w:p w14:paraId="4500B646" w14:textId="52383CC7" w:rsidR="00BE130D" w:rsidRDefault="00BE130D" w:rsidP="00BE130D">
      <w:pPr>
        <w:pStyle w:val="Caption"/>
        <w:rPr>
          <w:color w:val="404040" w:themeColor="text1" w:themeTint="BF"/>
          <w:lang w:val="vi-VN"/>
        </w:rPr>
      </w:pPr>
      <w:r>
        <w:rPr>
          <w:color w:val="404040" w:themeColor="text1" w:themeTint="BF"/>
        </w:rPr>
        <w:t xml:space="preserve">Chart </w:t>
      </w:r>
      <w:r>
        <w:rPr>
          <w:color w:val="404040" w:themeColor="text1" w:themeTint="BF"/>
        </w:rPr>
        <w:fldChar w:fldCharType="begin"/>
      </w:r>
      <w:r>
        <w:rPr>
          <w:color w:val="404040" w:themeColor="text1" w:themeTint="BF"/>
        </w:rPr>
        <w:instrText xml:space="preserve"> SEQ Chart \* ARABIC </w:instrText>
      </w:r>
      <w:r>
        <w:rPr>
          <w:color w:val="404040" w:themeColor="text1" w:themeTint="BF"/>
        </w:rPr>
        <w:fldChar w:fldCharType="separate"/>
      </w:r>
      <w:r>
        <w:rPr>
          <w:noProof/>
          <w:color w:val="404040" w:themeColor="text1" w:themeTint="BF"/>
        </w:rPr>
        <w:t>1</w:t>
      </w:r>
      <w:r>
        <w:rPr>
          <w:color w:val="404040" w:themeColor="text1" w:themeTint="BF"/>
        </w:rPr>
        <w:fldChar w:fldCharType="end"/>
      </w:r>
      <w:r>
        <w:rPr>
          <w:color w:val="404040" w:themeColor="text1" w:themeTint="BF"/>
          <w:lang w:val="vi-VN"/>
        </w:rPr>
        <w:t xml:space="preserve"> Candlestick chart of stocks</w:t>
      </w:r>
    </w:p>
    <w:p w14:paraId="5CADC5D6" w14:textId="467BA160" w:rsidR="00CE6568" w:rsidRDefault="00CE6568" w:rsidP="00CE6568">
      <w:pPr>
        <w:rPr>
          <w:lang w:val="vi-VN"/>
        </w:rPr>
      </w:pPr>
      <w:r w:rsidRPr="00CE6568">
        <w:rPr>
          <w:lang w:val="vi-VN"/>
        </w:rPr>
        <w:t>As seen from the graph, the time series exhibits trends and possibly seasonal patterns, which indicate non-stationarity.</w:t>
      </w:r>
    </w:p>
    <w:p w14:paraId="3B1CF091" w14:textId="204362ED" w:rsidR="00CE6568" w:rsidRDefault="00CE6568" w:rsidP="00CE6568">
      <w:pPr>
        <w:rPr>
          <w:lang w:val="vi-VN"/>
        </w:rPr>
      </w:pPr>
      <w:r w:rsidRPr="00CE6568">
        <w:rPr>
          <w:lang w:val="vi-VN"/>
        </w:rPr>
        <w:t>To confirm this, we can perform statistical tests such as the Augmented Dickey-Fuller (ADF) test.</w:t>
      </w:r>
    </w:p>
    <w:p w14:paraId="59C75B65" w14:textId="7C868527" w:rsidR="00CE6568" w:rsidRDefault="00CE6568" w:rsidP="00CE6568">
      <w:pPr>
        <w:pStyle w:val="Heading3"/>
        <w:rPr>
          <w:lang w:val="vi-VN"/>
        </w:rPr>
      </w:pPr>
      <w:r w:rsidRPr="00CE6568">
        <w:rPr>
          <w:lang w:val="vi-VN"/>
        </w:rPr>
        <w:t>Transform to Stationary</w:t>
      </w:r>
    </w:p>
    <w:p w14:paraId="4758B5F8" w14:textId="6B41C4C6" w:rsidR="00CE6568" w:rsidRPr="00CE6568" w:rsidRDefault="00CE6568" w:rsidP="00CE6568">
      <w:pPr>
        <w:rPr>
          <w:lang w:val="vi-VN"/>
        </w:rPr>
      </w:pPr>
      <w:r w:rsidRPr="00CE6568">
        <w:rPr>
          <w:lang w:val="vi-VN"/>
        </w:rPr>
        <w:t>To transform the time series to a stationary one, we can use techniques such as differencing, logging, or detrending.</w:t>
      </w:r>
    </w:p>
    <w:p w14:paraId="3149C156" w14:textId="77777777" w:rsidR="00CE6568" w:rsidRPr="00CE6568" w:rsidRDefault="00CE6568" w:rsidP="00CE6568">
      <w:pPr>
        <w:pStyle w:val="Heading4"/>
        <w:rPr>
          <w:lang w:val="vi-VN"/>
        </w:rPr>
      </w:pPr>
      <w:r w:rsidRPr="00CE6568">
        <w:rPr>
          <w:lang w:val="vi-VN"/>
        </w:rPr>
        <w:t>Differencing</w:t>
      </w:r>
    </w:p>
    <w:p w14:paraId="0DD2F343" w14:textId="758ADCB3" w:rsidR="00CE6568" w:rsidRDefault="00CE6568" w:rsidP="00CE6568">
      <w:pPr>
        <w:rPr>
          <w:lang w:val="vi-VN"/>
        </w:rPr>
      </w:pPr>
      <w:r w:rsidRPr="00CE6568">
        <w:rPr>
          <w:lang w:val="vi-VN"/>
        </w:rPr>
        <w:t>Differencing is a common method used to remove trends and stabilize the mean of a time series. The first difference of the series can be calculated as:</w:t>
      </w:r>
    </w:p>
    <w:p w14:paraId="3DD733E5" w14:textId="27DDCAB0" w:rsidR="00CE6568" w:rsidRPr="001E26FF" w:rsidRDefault="00CE6568" w:rsidP="00CE6568">
      <w:pPr>
        <w:rPr>
          <w:rFonts w:eastAsiaTheme="minorEastAsia"/>
          <w:lang w:val="vi-VN"/>
        </w:rPr>
      </w:pPr>
      <m:oMathPara>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t-1</m:t>
              </m:r>
            </m:sub>
          </m:sSub>
        </m:oMath>
      </m:oMathPara>
    </w:p>
    <w:p w14:paraId="1DF55D7C" w14:textId="78BC0176" w:rsidR="001E26FF" w:rsidRDefault="001E26FF" w:rsidP="00CE6568">
      <w:pPr>
        <w:rPr>
          <w:rFonts w:eastAsiaTheme="minorEastAsia"/>
          <w:lang w:val="vi-VN"/>
        </w:rPr>
      </w:pPr>
      <w:r>
        <w:rPr>
          <w:rFonts w:eastAsiaTheme="minorEastAsia"/>
          <w:lang w:val="vi-VN"/>
        </w:rPr>
        <w:t xml:space="preserve">Where </w:t>
      </w:r>
      <m:oMath>
        <m:sSub>
          <m:sSubPr>
            <m:ctrlPr>
              <w:rPr>
                <w:rFonts w:ascii="Cambria Math" w:eastAsiaTheme="minorEastAsia" w:hAnsi="Cambria Math"/>
                <w:i/>
                <w:lang w:val="vi-VN"/>
              </w:rPr>
            </m:ctrlPr>
          </m:sSubPr>
          <m:e>
            <m:r>
              <w:rPr>
                <w:rFonts w:ascii="Cambria Math" w:eastAsiaTheme="minorEastAsia" w:hAnsi="Cambria Math"/>
                <w:lang w:val="vi-VN"/>
              </w:rPr>
              <m:t>y</m:t>
            </m:r>
          </m:e>
          <m:sub>
            <m:r>
              <w:rPr>
                <w:rFonts w:ascii="Cambria Math" w:eastAsiaTheme="minorEastAsia" w:hAnsi="Cambria Math"/>
                <w:lang w:val="vi-VN"/>
              </w:rPr>
              <m:t>t</m:t>
            </m:r>
          </m:sub>
        </m:sSub>
      </m:oMath>
      <w:r>
        <w:rPr>
          <w:rFonts w:eastAsiaTheme="minorEastAsia"/>
          <w:lang w:val="vi-VN"/>
        </w:rPr>
        <w:t xml:space="preserve">is the original value and </w:t>
      </w:r>
      <m:oMath>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t</m:t>
            </m:r>
          </m:sub>
          <m:sup>
            <m:r>
              <w:rPr>
                <w:rFonts w:ascii="Cambria Math" w:eastAsiaTheme="minorEastAsia" w:hAnsi="Cambria Math"/>
                <w:lang w:val="vi-VN"/>
              </w:rPr>
              <m:t>'</m:t>
            </m:r>
          </m:sup>
        </m:sSubSup>
      </m:oMath>
      <w:r>
        <w:rPr>
          <w:rFonts w:eastAsiaTheme="minorEastAsia"/>
          <w:lang w:val="vi-VN"/>
        </w:rPr>
        <w:t xml:space="preserve"> is differenced value.</w:t>
      </w:r>
    </w:p>
    <w:p w14:paraId="56B1CC84" w14:textId="104CF10E" w:rsidR="001E26FF" w:rsidRDefault="001E26FF" w:rsidP="001E26FF">
      <w:pPr>
        <w:pStyle w:val="Heading4"/>
        <w:rPr>
          <w:lang w:val="vi-VN"/>
        </w:rPr>
      </w:pPr>
      <w:r>
        <w:t>Logging</w:t>
      </w:r>
    </w:p>
    <w:p w14:paraId="280BCE7A" w14:textId="555ABCAE" w:rsidR="001E26FF" w:rsidRDefault="001E26FF" w:rsidP="001E26FF">
      <w:pPr>
        <w:rPr>
          <w:lang w:val="vi-VN"/>
        </w:rPr>
      </w:pPr>
      <w:r w:rsidRPr="001E26FF">
        <w:rPr>
          <w:lang w:val="vi-VN"/>
        </w:rPr>
        <w:t>Taking the natural logarithm of the series can help stabilize the variance:</w:t>
      </w:r>
    </w:p>
    <w:p w14:paraId="044DBAB1" w14:textId="31E554B9" w:rsidR="001E26FF" w:rsidRPr="001E26FF" w:rsidRDefault="001E26FF" w:rsidP="001E26FF">
      <w:pPr>
        <w:rPr>
          <w:rFonts w:eastAsiaTheme="minorEastAsia"/>
          <w:lang w:val="vi-VN"/>
        </w:rPr>
      </w:pPr>
      <m:oMathPara>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e>
              </m:d>
            </m:e>
          </m:func>
        </m:oMath>
      </m:oMathPara>
    </w:p>
    <w:p w14:paraId="3121E262" w14:textId="3AA4ED4D" w:rsidR="001E26FF" w:rsidRDefault="001E26FF" w:rsidP="001E26FF">
      <w:pPr>
        <w:pStyle w:val="Heading3"/>
        <w:rPr>
          <w:lang w:val="vi-VN"/>
        </w:rPr>
      </w:pPr>
      <w:r w:rsidRPr="001E26FF">
        <w:rPr>
          <w:lang w:val="vi-VN"/>
        </w:rPr>
        <w:t>Decomposition of the Series</w:t>
      </w:r>
    </w:p>
    <w:p w14:paraId="3361FF06" w14:textId="053CB756" w:rsidR="001E26FF" w:rsidRDefault="001E26FF" w:rsidP="001E26FF">
      <w:pPr>
        <w:rPr>
          <w:lang w:val="vi-VN"/>
        </w:rPr>
      </w:pPr>
      <w:r w:rsidRPr="001E26FF">
        <w:rPr>
          <w:lang w:val="vi-VN"/>
        </w:rPr>
        <w:t>Decomposition involves breaking down the time series into its fundamental components: trend, seasonality, and residuals. This helps in understanding the underlying patterns and in building better predictive models.</w:t>
      </w:r>
    </w:p>
    <w:p w14:paraId="05FC343E" w14:textId="5335FB0A" w:rsidR="001E26FF" w:rsidRPr="001E26FF" w:rsidRDefault="001E26FF" w:rsidP="001E26FF">
      <w:pPr>
        <w:rPr>
          <w:lang w:val="vi-VN"/>
        </w:rPr>
      </w:pPr>
      <w:r w:rsidRPr="001E26FF">
        <w:rPr>
          <w:lang w:val="vi-VN"/>
        </w:rPr>
        <w:t>Time series are a combination of (mainly) three components: Trend, Seasonality and Residuals/Remainder. Let's break each of these down.</w:t>
      </w:r>
    </w:p>
    <w:p w14:paraId="6577BF12" w14:textId="58EC8313" w:rsidR="001E26FF" w:rsidRPr="001E26FF" w:rsidRDefault="001E26FF" w:rsidP="001E26FF">
      <w:pPr>
        <w:rPr>
          <w:lang w:val="vi-VN"/>
        </w:rPr>
      </w:pPr>
      <w:r w:rsidRPr="001E26FF">
        <w:rPr>
          <w:b/>
          <w:bCs/>
          <w:lang w:val="vi-VN"/>
        </w:rPr>
        <w:t>Trend:</w:t>
      </w:r>
      <w:r w:rsidRPr="001E26FF">
        <w:rPr>
          <w:lang w:val="vi-VN"/>
        </w:rPr>
        <w:t xml:space="preserve"> This is the overall motion of the series. It may be consistently increasing overtime, decreasing overtime or a combination of both.</w:t>
      </w:r>
    </w:p>
    <w:p w14:paraId="5326A72F" w14:textId="030A57C4" w:rsidR="001E26FF" w:rsidRPr="001E26FF" w:rsidRDefault="001E26FF" w:rsidP="001E26FF">
      <w:pPr>
        <w:rPr>
          <w:lang w:val="vi-VN"/>
        </w:rPr>
      </w:pPr>
      <w:r w:rsidRPr="001E26FF">
        <w:rPr>
          <w:b/>
          <w:bCs/>
          <w:lang w:val="vi-VN"/>
        </w:rPr>
        <w:t>Seasonality:</w:t>
      </w:r>
      <w:r w:rsidRPr="001E26FF">
        <w:rPr>
          <w:lang w:val="vi-VN"/>
        </w:rPr>
        <w:t xml:space="preserve"> Any regular seasonal pattern in the series. For example, ice cream sales are regularly higher in summer than winter.</w:t>
      </w:r>
    </w:p>
    <w:p w14:paraId="38FA2BF5" w14:textId="0CE89F5A" w:rsidR="001E26FF" w:rsidRDefault="001E26FF" w:rsidP="001E26FF">
      <w:pPr>
        <w:rPr>
          <w:lang w:val="vi-VN"/>
        </w:rPr>
      </w:pPr>
      <w:r w:rsidRPr="001E26FF">
        <w:rPr>
          <w:b/>
          <w:bCs/>
          <w:lang w:val="vi-VN"/>
        </w:rPr>
        <w:t>Residual/Remainder:</w:t>
      </w:r>
      <w:r w:rsidRPr="001E26FF">
        <w:rPr>
          <w:lang w:val="vi-VN"/>
        </w:rPr>
        <w:t xml:space="preserve"> This is the bit that is left over after we take into account the trend and seasonality. It can also be thought of as just statistical noise.</w:t>
      </w:r>
    </w:p>
    <w:p w14:paraId="248C13DF" w14:textId="2BE04D4E" w:rsidR="001E26FF" w:rsidRDefault="001E26FF" w:rsidP="001E26FF">
      <w:pPr>
        <w:pStyle w:val="Heading1"/>
        <w:rPr>
          <w:lang w:val="vi-VN"/>
        </w:rPr>
      </w:pPr>
      <w:r w:rsidRPr="001E26FF">
        <w:rPr>
          <w:lang w:val="vi-VN"/>
        </w:rPr>
        <w:t>MODELS</w:t>
      </w:r>
    </w:p>
    <w:p w14:paraId="325651FD" w14:textId="7DCECBDA" w:rsidR="001E26FF" w:rsidRDefault="001E26FF" w:rsidP="001E26FF">
      <w:pPr>
        <w:pStyle w:val="Heading2"/>
        <w:rPr>
          <w:lang w:val="vi-VN"/>
        </w:rPr>
      </w:pPr>
      <w:r w:rsidRPr="001E26FF">
        <w:rPr>
          <w:lang w:val="vi-VN"/>
        </w:rPr>
        <w:t>Theory</w:t>
      </w:r>
    </w:p>
    <w:p w14:paraId="75777AE4" w14:textId="3C673A6F" w:rsidR="001E26FF" w:rsidRDefault="001E26FF" w:rsidP="001E26FF">
      <w:pPr>
        <w:pStyle w:val="Heading3"/>
        <w:rPr>
          <w:lang w:val="vi-VN"/>
        </w:rPr>
      </w:pPr>
      <w:r w:rsidRPr="001E26FF">
        <w:rPr>
          <w:lang w:val="vi-VN"/>
        </w:rPr>
        <w:t>Autoregressive (AR) Model</w:t>
      </w:r>
    </w:p>
    <w:p w14:paraId="6DCCA6B0" w14:textId="11C603C2" w:rsidR="001E26FF" w:rsidRDefault="001E26FF" w:rsidP="001E26FF">
      <w:pPr>
        <w:rPr>
          <w:lang w:val="vi-VN"/>
        </w:rPr>
      </w:pPr>
      <w:r>
        <w:t>The AR model specifies that the output variable depends linearly on its own previous values:</w:t>
      </w:r>
    </w:p>
    <w:p w14:paraId="0761D20B" w14:textId="35AD90D4" w:rsidR="001E26FF" w:rsidRPr="00EF6E48" w:rsidRDefault="001E26FF" w:rsidP="001E26FF">
      <w:pPr>
        <w:rPr>
          <w:rFonts w:eastAsiaTheme="minorEastAsia"/>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=c+</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p</m:t>
              </m:r>
            </m:sup>
            <m:e>
              <m:sSub>
                <m:sSubPr>
                  <m:ctrlPr>
                    <w:rPr>
                      <w:rFonts w:ascii="Cambria Math" w:hAnsi="Cambria Math"/>
                      <w:i/>
                      <w:lang w:val="vi-VN"/>
                    </w:rPr>
                  </m:ctrlPr>
                </m:sSubPr>
                <m:e>
                  <m:r>
                    <m:rPr>
                      <m:sty m:val="p"/>
                    </m:rPr>
                    <w:rPr>
                      <w:rFonts w:ascii="Cambria Math" w:hAnsi="Cambria Math"/>
                    </w:rPr>
                    <m:t>ϕ</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t-i</m:t>
                  </m:r>
                </m:sub>
              </m:sSub>
            </m:e>
          </m:nary>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oMath>
      </m:oMathPara>
    </w:p>
    <w:p w14:paraId="532510F4" w14:textId="62E92703" w:rsidR="00EF6E48" w:rsidRDefault="00EF6E48" w:rsidP="001E26FF">
      <w:pPr>
        <w:rPr>
          <w:lang w:val="vi-VN"/>
        </w:rPr>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lang w:val="vi-VN"/>
        </w:rPr>
        <w:t xml:space="preserve"> </w:t>
      </w:r>
      <w:r>
        <w:t xml:space="preserve">is the value at time t, </w:t>
      </w:r>
      <w:r>
        <w:rPr>
          <w:rStyle w:val="katex-mathml"/>
        </w:rPr>
        <w:t>c</w:t>
      </w:r>
      <w:r>
        <w:t xml:space="preserve"> is a constant, </w:t>
      </w:r>
      <m:oMath>
        <m:sSub>
          <m:sSubPr>
            <m:ctrlPr>
              <w:rPr>
                <w:rFonts w:ascii="Cambria Math" w:hAnsi="Cambria Math"/>
                <w:i/>
              </w:rPr>
            </m:ctrlPr>
          </m:sSubPr>
          <m:e>
            <m:r>
              <m:rPr>
                <m:sty m:val="p"/>
              </m:rPr>
              <w:rPr>
                <w:rFonts w:ascii="Cambria Math" w:hAnsi="Cambria Math"/>
              </w:rPr>
              <m:t>ϕ</m:t>
            </m:r>
          </m:e>
          <m:sub>
            <m:r>
              <w:rPr>
                <w:rFonts w:ascii="Cambria Math" w:hAnsi="Cambria Math"/>
              </w:rPr>
              <m:t>i</m:t>
            </m:r>
          </m:sub>
        </m:sSub>
      </m:oMath>
      <w:r>
        <w:rPr>
          <w:rStyle w:val="vlist-s"/>
        </w:rPr>
        <w:t xml:space="preserve"> </w:t>
      </w:r>
      <w:r>
        <w:t xml:space="preserve">are the coefficients, and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Style w:val="vlist-s"/>
        </w:rPr>
        <w:t>​</w:t>
      </w:r>
      <w:r>
        <w:t xml:space="preserve"> is the white noise error term.</w:t>
      </w:r>
    </w:p>
    <w:p w14:paraId="1C3BFF9B" w14:textId="77777777" w:rsidR="00EF6E48" w:rsidRPr="00EF6E48" w:rsidRDefault="00EF6E48" w:rsidP="00EF6E48">
      <w:pPr>
        <w:pStyle w:val="Heading3"/>
        <w:rPr>
          <w:lang w:val="vi-VN"/>
        </w:rPr>
      </w:pPr>
      <w:r w:rsidRPr="00EF6E48">
        <w:rPr>
          <w:lang w:val="vi-VN"/>
        </w:rPr>
        <w:t>Moving Average (MA) Model</w:t>
      </w:r>
    </w:p>
    <w:p w14:paraId="649CC906" w14:textId="44C99FD8" w:rsidR="00EF6E48" w:rsidRDefault="00EF6E48" w:rsidP="00EF6E48">
      <w:pPr>
        <w:rPr>
          <w:lang w:val="vi-VN"/>
        </w:rPr>
      </w:pPr>
      <w:r w:rsidRPr="00EF6E48">
        <w:rPr>
          <w:lang w:val="vi-VN"/>
        </w:rPr>
        <w:t>The MA model specifies that the output variable depends linearly on the current and various past error terms:</w:t>
      </w:r>
    </w:p>
    <w:p w14:paraId="17054118" w14:textId="1C35B0A2" w:rsidR="00EF6E48" w:rsidRPr="00EF6E48" w:rsidRDefault="00EF6E48" w:rsidP="00EF6E48">
      <w:pPr>
        <w:rPr>
          <w:rFonts w:eastAsiaTheme="minorEastAsia"/>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 xml:space="preserve">= c+ </m:t>
          </m:r>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m:t>
              </m:r>
            </m:sub>
          </m:sSub>
          <m:r>
            <w:rPr>
              <w:rFonts w:ascii="Cambria Math" w:hAnsi="Cambria Math"/>
              <w:lang w:val="vi-VN"/>
            </w:rPr>
            <m:t xml:space="preserve"> +</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q</m:t>
              </m:r>
            </m:sup>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t-i</m:t>
                  </m:r>
                </m:sub>
              </m:sSub>
            </m:e>
          </m:nary>
        </m:oMath>
      </m:oMathPara>
    </w:p>
    <w:p w14:paraId="3D891018" w14:textId="0DE3FADF" w:rsidR="00EF6E48" w:rsidRDefault="00EF6E48" w:rsidP="00EF6E48">
      <w:pPr>
        <w:rPr>
          <w:lang w:val="vi-VN"/>
        </w:rPr>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eastAsiaTheme="minorEastAsia"/>
          <w:lang w:val="vi-VN"/>
        </w:rPr>
        <w:t xml:space="preserve"> </w:t>
      </w:r>
      <w:r>
        <w:t>are the coefficients.</w:t>
      </w:r>
    </w:p>
    <w:p w14:paraId="11E87172" w14:textId="19279B8D" w:rsidR="00EF6E48" w:rsidRDefault="00EF6E48" w:rsidP="00EF6E48">
      <w:pPr>
        <w:pStyle w:val="Heading3"/>
        <w:rPr>
          <w:lang w:val="vi-VN"/>
        </w:rPr>
      </w:pPr>
      <w:r w:rsidRPr="00EF6E48">
        <w:rPr>
          <w:lang w:val="vi-VN"/>
        </w:rPr>
        <w:t>ARMA Model</w:t>
      </w:r>
    </w:p>
    <w:p w14:paraId="4A2C40E8" w14:textId="06E143F0" w:rsidR="00EF6E48" w:rsidRDefault="00EF6E48" w:rsidP="00EF6E48">
      <w:pPr>
        <w:rPr>
          <w:lang w:val="vi-VN"/>
        </w:rPr>
      </w:pPr>
      <w:r w:rsidRPr="00EF6E48">
        <w:rPr>
          <w:lang w:val="vi-VN"/>
        </w:rPr>
        <w:t>The ARMA model combines AR and MA models:</w:t>
      </w:r>
    </w:p>
    <w:p w14:paraId="6D5AA88C" w14:textId="78F336D6" w:rsidR="00EF6E48" w:rsidRPr="0026516B" w:rsidRDefault="00EF6E48" w:rsidP="00EF6E48">
      <w:pPr>
        <w:rPr>
          <w:rFonts w:eastAsiaTheme="minorEastAsia"/>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=c+</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p</m:t>
              </m:r>
            </m:sup>
            <m:e>
              <m:sSub>
                <m:sSubPr>
                  <m:ctrlPr>
                    <w:rPr>
                      <w:rFonts w:ascii="Cambria Math" w:hAnsi="Cambria Math"/>
                      <w:i/>
                      <w:lang w:val="vi-VN"/>
                    </w:rPr>
                  </m:ctrlPr>
                </m:sSubPr>
                <m:e>
                  <m:r>
                    <m:rPr>
                      <m:sty m:val="p"/>
                    </m:rPr>
                    <w:rPr>
                      <w:rFonts w:ascii="Cambria Math" w:hAnsi="Cambria Math"/>
                    </w:rPr>
                    <m:t>ϕ</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t-i</m:t>
                  </m:r>
                </m:sub>
              </m:sSub>
            </m:e>
          </m:nary>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r>
            <w:rPr>
              <w:rFonts w:ascii="Cambria Math" w:eastAsiaTheme="minorEastAsia" w:hAnsi="Cambria Math"/>
              <w:lang w:val="vi-VN"/>
            </w:rPr>
            <m:t xml:space="preserve"> + </m:t>
          </m:r>
          <m:nary>
            <m:naryPr>
              <m:chr m:val="∑"/>
              <m:limLoc m:val="subSup"/>
              <m:ctrlPr>
                <w:rPr>
                  <w:rFonts w:ascii="Cambria Math" w:hAnsi="Cambria Math"/>
                  <w:i/>
                  <w:lang w:val="vi-VN"/>
                </w:rPr>
              </m:ctrlPr>
            </m:naryPr>
            <m:sub>
              <m:r>
                <w:rPr>
                  <w:rFonts w:ascii="Cambria Math" w:hAnsi="Cambria Math"/>
                  <w:lang w:val="vi-VN"/>
                </w:rPr>
                <m:t>j</m:t>
              </m:r>
              <m:r>
                <w:rPr>
                  <w:rFonts w:ascii="Cambria Math" w:hAnsi="Cambria Math"/>
                  <w:lang w:val="vi-VN"/>
                </w:rPr>
                <m:t>=1</m:t>
              </m:r>
            </m:sub>
            <m:sup>
              <m:r>
                <w:rPr>
                  <w:rFonts w:ascii="Cambria Math" w:hAnsi="Cambria Math"/>
                  <w:lang w:val="vi-VN"/>
                </w:rPr>
                <m:t>q</m:t>
              </m:r>
            </m:sup>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m:t>
                  </m:r>
                  <m:r>
                    <w:rPr>
                      <w:rFonts w:ascii="Cambria Math" w:hAnsi="Cambria Math"/>
                      <w:lang w:val="vi-VN"/>
                    </w:rPr>
                    <m:t>-</m:t>
                  </m:r>
                  <m:r>
                    <w:rPr>
                      <w:rFonts w:ascii="Cambria Math" w:hAnsi="Cambria Math"/>
                      <w:lang w:val="vi-VN"/>
                    </w:rPr>
                    <m:t>j</m:t>
                  </m:r>
                </m:sub>
              </m:sSub>
            </m:e>
          </m:nary>
        </m:oMath>
      </m:oMathPara>
    </w:p>
    <w:p w14:paraId="18654711" w14:textId="77777777" w:rsidR="0026516B" w:rsidRPr="0026516B" w:rsidRDefault="0026516B" w:rsidP="0026516B">
      <w:pPr>
        <w:pStyle w:val="Heading3"/>
        <w:rPr>
          <w:lang w:val="vi-VN"/>
        </w:rPr>
      </w:pPr>
      <w:r w:rsidRPr="0026516B">
        <w:rPr>
          <w:lang w:val="vi-VN"/>
        </w:rPr>
        <w:lastRenderedPageBreak/>
        <w:t>ARIMA Model</w:t>
      </w:r>
    </w:p>
    <w:p w14:paraId="0498F3E5" w14:textId="00642029" w:rsidR="0026516B" w:rsidRDefault="0026516B" w:rsidP="0026516B">
      <w:pPr>
        <w:rPr>
          <w:rFonts w:eastAsiaTheme="minorEastAsia"/>
          <w:lang w:val="vi-VN"/>
        </w:rPr>
      </w:pPr>
      <w:r w:rsidRPr="0026516B">
        <w:rPr>
          <w:rFonts w:eastAsiaTheme="minorEastAsia"/>
          <w:lang w:val="vi-VN"/>
        </w:rPr>
        <w:t>The ARIMA model (AutoRegressive Integrated Moving Average) is a generalization of the ARMA model that includes differencing to make the time series stationary:</w:t>
      </w:r>
    </w:p>
    <w:p w14:paraId="149F1871" w14:textId="6C73A5B3" w:rsidR="0026516B" w:rsidRPr="0026516B" w:rsidRDefault="0026516B" w:rsidP="0026516B">
      <w:pPr>
        <w:rPr>
          <w:rFonts w:eastAsiaTheme="minorEastAsia"/>
          <w:lang w:val="vi-VN"/>
        </w:rPr>
      </w:pPr>
      <m:oMathPara>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r>
            <w:rPr>
              <w:rFonts w:ascii="Cambria Math" w:hAnsi="Cambria Math"/>
              <w:lang w:val="vi-VN"/>
            </w:rPr>
            <m:t>=c+</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p</m:t>
              </m:r>
            </m:sup>
            <m:e>
              <m:sSub>
                <m:sSubPr>
                  <m:ctrlPr>
                    <w:rPr>
                      <w:rFonts w:ascii="Cambria Math" w:hAnsi="Cambria Math"/>
                      <w:i/>
                      <w:lang w:val="vi-VN"/>
                    </w:rPr>
                  </m:ctrlPr>
                </m:sSubPr>
                <m:e>
                  <m:r>
                    <m:rPr>
                      <m:sty m:val="p"/>
                    </m:rPr>
                    <w:rPr>
                      <w:rFonts w:ascii="Cambria Math" w:hAnsi="Cambria Math"/>
                    </w:rPr>
                    <m:t>ϕ</m:t>
                  </m:r>
                </m:e>
                <m:sub>
                  <m:r>
                    <w:rPr>
                      <w:rFonts w:ascii="Cambria Math" w:hAnsi="Cambria Math"/>
                      <w:lang w:val="vi-VN"/>
                    </w:rPr>
                    <m:t>i</m:t>
                  </m:r>
                </m:sub>
              </m:sSub>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r>
                    <w:rPr>
                      <w:rFonts w:ascii="Cambria Math" w:hAnsi="Cambria Math"/>
                      <w:lang w:val="vi-VN"/>
                    </w:rPr>
                    <m:t>-i</m:t>
                  </m:r>
                </m:sub>
                <m:sup>
                  <m:r>
                    <w:rPr>
                      <w:rFonts w:ascii="Cambria Math" w:hAnsi="Cambria Math"/>
                      <w:lang w:val="vi-VN"/>
                    </w:rPr>
                    <m:t>'</m:t>
                  </m:r>
                </m:sup>
              </m:sSubSup>
            </m:e>
          </m:nary>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r>
            <w:rPr>
              <w:rFonts w:ascii="Cambria Math" w:eastAsiaTheme="minorEastAsia" w:hAnsi="Cambria Math"/>
              <w:lang w:val="vi-VN"/>
            </w:rPr>
            <m:t xml:space="preserve"> + </m:t>
          </m:r>
          <m:nary>
            <m:naryPr>
              <m:chr m:val="∑"/>
              <m:limLoc m:val="subSup"/>
              <m:ctrlPr>
                <w:rPr>
                  <w:rFonts w:ascii="Cambria Math" w:hAnsi="Cambria Math"/>
                  <w:i/>
                  <w:lang w:val="vi-VN"/>
                </w:rPr>
              </m:ctrlPr>
            </m:naryPr>
            <m:sub>
              <m:r>
                <w:rPr>
                  <w:rFonts w:ascii="Cambria Math" w:hAnsi="Cambria Math"/>
                  <w:lang w:val="vi-VN"/>
                </w:rPr>
                <m:t>j=1</m:t>
              </m:r>
            </m:sub>
            <m:sup>
              <m:r>
                <w:rPr>
                  <w:rFonts w:ascii="Cambria Math" w:hAnsi="Cambria Math"/>
                  <w:lang w:val="vi-VN"/>
                </w:rPr>
                <m:t>q</m:t>
              </m:r>
            </m:sup>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t-j</m:t>
                  </m:r>
                </m:sub>
              </m:sSub>
            </m:e>
          </m:nary>
        </m:oMath>
      </m:oMathPara>
    </w:p>
    <w:p w14:paraId="5420B0EB" w14:textId="6BE1FDF1" w:rsidR="0026516B" w:rsidRPr="0026516B" w:rsidRDefault="0026516B" w:rsidP="0026516B">
      <w:pPr>
        <w:rPr>
          <w:lang w:val="vi-VN"/>
        </w:rPr>
      </w:pPr>
      <w:r>
        <w:t>w</w:t>
      </w:r>
      <w:r>
        <w:t>here</w:t>
      </w:r>
      <w:r>
        <w:rPr>
          <w:lang w:val="vi-VN"/>
        </w:rPr>
        <w:t xml:space="preserve"> </w:t>
      </w:r>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oMath>
      <w:r>
        <w:t xml:space="preserve"> is the differenced series. The parameters are:</w:t>
      </w:r>
    </w:p>
    <w:p w14:paraId="1F6032A2" w14:textId="10C522B3" w:rsidR="0026516B" w:rsidRPr="0026516B" w:rsidRDefault="0026516B" w:rsidP="0026516B">
      <w:pPr>
        <w:pStyle w:val="ListParagraph"/>
        <w:numPr>
          <w:ilvl w:val="0"/>
          <w:numId w:val="5"/>
        </w:numPr>
        <w:rPr>
          <w:rFonts w:eastAsiaTheme="minorEastAsia"/>
          <w:lang w:val="vi-VN"/>
        </w:rPr>
      </w:pPr>
      <w:r w:rsidRPr="0026516B">
        <w:rPr>
          <w:rFonts w:eastAsiaTheme="minorEastAsia"/>
          <w:b/>
          <w:bCs/>
          <w:lang w:val="vi-VN"/>
        </w:rPr>
        <w:t>p</w:t>
      </w:r>
      <w:r w:rsidRPr="0026516B">
        <w:rPr>
          <w:rFonts w:eastAsiaTheme="minorEastAsia"/>
          <w:lang w:val="vi-VN"/>
        </w:rPr>
        <w:t>: number of lag observations in the model</w:t>
      </w:r>
    </w:p>
    <w:p w14:paraId="6DE11079" w14:textId="67A0B949" w:rsidR="0026516B" w:rsidRPr="0026516B" w:rsidRDefault="0026516B" w:rsidP="0026516B">
      <w:pPr>
        <w:pStyle w:val="ListParagraph"/>
        <w:numPr>
          <w:ilvl w:val="0"/>
          <w:numId w:val="5"/>
        </w:numPr>
        <w:rPr>
          <w:rFonts w:eastAsiaTheme="minorEastAsia"/>
          <w:lang w:val="vi-VN"/>
        </w:rPr>
      </w:pPr>
      <w:r w:rsidRPr="0026516B">
        <w:rPr>
          <w:rFonts w:eastAsiaTheme="minorEastAsia"/>
          <w:b/>
          <w:bCs/>
          <w:lang w:val="vi-VN"/>
        </w:rPr>
        <w:t>d</w:t>
      </w:r>
      <w:r w:rsidRPr="0026516B">
        <w:rPr>
          <w:rFonts w:eastAsiaTheme="minorEastAsia"/>
          <w:lang w:val="vi-VN"/>
        </w:rPr>
        <w:t>: number of times that the raw observations are differenced</w:t>
      </w:r>
    </w:p>
    <w:p w14:paraId="50E4C49A" w14:textId="6E41E5DE" w:rsidR="0026516B" w:rsidRDefault="0026516B" w:rsidP="0026516B">
      <w:pPr>
        <w:pStyle w:val="ListParagraph"/>
        <w:numPr>
          <w:ilvl w:val="0"/>
          <w:numId w:val="5"/>
        </w:numPr>
        <w:rPr>
          <w:rFonts w:eastAsiaTheme="minorEastAsia"/>
          <w:lang w:val="vi-VN"/>
        </w:rPr>
      </w:pPr>
      <w:r w:rsidRPr="0026516B">
        <w:rPr>
          <w:rFonts w:eastAsiaTheme="minorEastAsia"/>
          <w:b/>
          <w:bCs/>
          <w:lang w:val="vi-VN"/>
        </w:rPr>
        <w:t>q</w:t>
      </w:r>
      <w:r w:rsidRPr="0026516B">
        <w:rPr>
          <w:rFonts w:eastAsiaTheme="minorEastAsia"/>
          <w:lang w:val="vi-VN"/>
        </w:rPr>
        <w:t>: size of the moving average window</w:t>
      </w:r>
    </w:p>
    <w:p w14:paraId="6BBDCA2C" w14:textId="77777777" w:rsidR="0026516B" w:rsidRPr="0026516B" w:rsidRDefault="0026516B" w:rsidP="0026516B">
      <w:pPr>
        <w:pStyle w:val="Heading3"/>
        <w:rPr>
          <w:lang w:val="vi-VN"/>
        </w:rPr>
      </w:pPr>
      <w:r w:rsidRPr="0026516B">
        <w:rPr>
          <w:lang w:val="vi-VN"/>
        </w:rPr>
        <w:t>Prophet</w:t>
      </w:r>
    </w:p>
    <w:p w14:paraId="728E169B" w14:textId="6B01F17E" w:rsidR="0026516B" w:rsidRDefault="0026516B" w:rsidP="0026516B">
      <w:pPr>
        <w:rPr>
          <w:rFonts w:eastAsiaTheme="minorEastAsia"/>
          <w:lang w:val="vi-VN"/>
        </w:rPr>
      </w:pPr>
      <w:r w:rsidRPr="0026516B">
        <w:rPr>
          <w:rFonts w:eastAsiaTheme="minorEastAsia"/>
          <w:lang w:val="vi-VN"/>
        </w:rPr>
        <w:t>Prophet is a forecasting tool developed by Facebook that is particularly effective for time series with daily observations that display patterns on different time scales. It decomposes the time series into trend, seasonality, and holiday effects:</w:t>
      </w:r>
    </w:p>
    <w:p w14:paraId="010F7075" w14:textId="622F7CC4" w:rsidR="0026516B" w:rsidRPr="0026516B" w:rsidRDefault="0026516B" w:rsidP="0026516B">
      <w:pPr>
        <w:rPr>
          <w:rFonts w:eastAsiaTheme="minorEastAsia"/>
          <w:lang w:val="vi-VN"/>
        </w:rPr>
      </w:pPr>
      <m:oMathPara>
        <m:oMath>
          <m:r>
            <w:rPr>
              <w:rFonts w:ascii="Cambria Math" w:eastAsiaTheme="minorEastAsia" w:hAnsi="Cambria Math"/>
              <w:lang w:val="vi-VN"/>
            </w:rPr>
            <m:t>y</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=g</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s</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h</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oMath>
      </m:oMathPara>
    </w:p>
    <w:p w14:paraId="7F9D5636" w14:textId="4123649A" w:rsidR="0026516B" w:rsidRPr="0026516B" w:rsidRDefault="0026516B" w:rsidP="0026516B">
      <w:pPr>
        <w:rPr>
          <w:rFonts w:eastAsiaTheme="minorEastAsia"/>
          <w:lang w:val="vi-VN"/>
        </w:rPr>
      </w:pPr>
      <w:r w:rsidRPr="0026516B">
        <w:rPr>
          <w:rFonts w:eastAsiaTheme="minorEastAsia"/>
          <w:lang w:val="vi-VN"/>
        </w:rPr>
        <w:t>where:</w:t>
      </w:r>
    </w:p>
    <w:p w14:paraId="520140C4" w14:textId="520E4402" w:rsidR="0026516B" w:rsidRPr="0026516B" w:rsidRDefault="0026516B" w:rsidP="0026516B">
      <w:pPr>
        <w:pStyle w:val="ListParagraph"/>
        <w:numPr>
          <w:ilvl w:val="0"/>
          <w:numId w:val="6"/>
        </w:numPr>
        <w:rPr>
          <w:rFonts w:eastAsiaTheme="minorEastAsia"/>
          <w:lang w:val="vi-VN"/>
        </w:rPr>
      </w:pPr>
      <m:oMath>
        <m:r>
          <w:rPr>
            <w:rFonts w:ascii="Cambria Math" w:eastAsiaTheme="minorEastAsia" w:hAnsi="Cambria Math"/>
            <w:lang w:val="vi-VN"/>
          </w:rPr>
          <m:t>g</m:t>
        </m:r>
        <m:d>
          <m:dPr>
            <m:ctrlPr>
              <w:rPr>
                <w:rFonts w:ascii="Cambria Math" w:eastAsiaTheme="minorEastAsia" w:hAnsi="Cambria Math"/>
                <w:i/>
                <w:lang w:val="vi-VN"/>
              </w:rPr>
            </m:ctrlPr>
          </m:dPr>
          <m:e>
            <m:r>
              <w:rPr>
                <w:rFonts w:ascii="Cambria Math" w:eastAsiaTheme="minorEastAsia" w:hAnsi="Cambria Math"/>
                <w:lang w:val="vi-VN"/>
              </w:rPr>
              <m:t>t</m:t>
            </m:r>
          </m:e>
        </m:d>
      </m:oMath>
      <w:r w:rsidRPr="0026516B">
        <w:rPr>
          <w:rFonts w:eastAsiaTheme="minorEastAsia"/>
          <w:lang w:val="vi-VN"/>
        </w:rPr>
        <w:t xml:space="preserve"> </w:t>
      </w:r>
      <w:r w:rsidRPr="0026516B">
        <w:rPr>
          <w:rFonts w:eastAsiaTheme="minorEastAsia"/>
          <w:lang w:val="vi-VN"/>
        </w:rPr>
        <w:t>models the trend,</w:t>
      </w:r>
    </w:p>
    <w:p w14:paraId="7F5CDE71" w14:textId="10F9E5DA" w:rsidR="0026516B" w:rsidRPr="0026516B" w:rsidRDefault="0026516B" w:rsidP="0026516B">
      <w:pPr>
        <w:pStyle w:val="ListParagraph"/>
        <w:numPr>
          <w:ilvl w:val="0"/>
          <w:numId w:val="6"/>
        </w:numPr>
        <w:rPr>
          <w:rFonts w:eastAsiaTheme="minorEastAsia"/>
          <w:lang w:val="vi-VN"/>
        </w:rPr>
      </w:pPr>
      <m:oMath>
        <m:r>
          <w:rPr>
            <w:rFonts w:ascii="Cambria Math" w:eastAsiaTheme="minorEastAsia" w:hAnsi="Cambria Math"/>
            <w:lang w:val="vi-VN"/>
          </w:rPr>
          <m:t>s</m:t>
        </m:r>
        <m:d>
          <m:dPr>
            <m:ctrlPr>
              <w:rPr>
                <w:rFonts w:ascii="Cambria Math" w:eastAsiaTheme="minorEastAsia" w:hAnsi="Cambria Math"/>
                <w:i/>
                <w:lang w:val="vi-VN"/>
              </w:rPr>
            </m:ctrlPr>
          </m:dPr>
          <m:e>
            <m:r>
              <w:rPr>
                <w:rFonts w:ascii="Cambria Math" w:eastAsiaTheme="minorEastAsia" w:hAnsi="Cambria Math"/>
                <w:lang w:val="vi-VN"/>
              </w:rPr>
              <m:t>t</m:t>
            </m:r>
          </m:e>
        </m:d>
      </m:oMath>
      <w:r w:rsidRPr="0026516B">
        <w:rPr>
          <w:rFonts w:eastAsiaTheme="minorEastAsia"/>
          <w:lang w:val="vi-VN"/>
        </w:rPr>
        <w:t xml:space="preserve"> models the seasonality,</w:t>
      </w:r>
    </w:p>
    <w:p w14:paraId="1D495A9A" w14:textId="6CE41449" w:rsidR="0026516B" w:rsidRPr="0026516B" w:rsidRDefault="0026516B" w:rsidP="0026516B">
      <w:pPr>
        <w:pStyle w:val="ListParagraph"/>
        <w:numPr>
          <w:ilvl w:val="0"/>
          <w:numId w:val="6"/>
        </w:numPr>
        <w:rPr>
          <w:rFonts w:eastAsiaTheme="minorEastAsia"/>
          <w:lang w:val="vi-VN"/>
        </w:rPr>
      </w:pPr>
      <m:oMath>
        <m:r>
          <w:rPr>
            <w:rFonts w:ascii="Cambria Math" w:eastAsiaTheme="minorEastAsia" w:hAnsi="Cambria Math"/>
            <w:lang w:val="vi-VN"/>
          </w:rPr>
          <m:t>h</m:t>
        </m:r>
        <m:d>
          <m:dPr>
            <m:ctrlPr>
              <w:rPr>
                <w:rFonts w:ascii="Cambria Math" w:eastAsiaTheme="minorEastAsia" w:hAnsi="Cambria Math"/>
                <w:i/>
                <w:lang w:val="vi-VN"/>
              </w:rPr>
            </m:ctrlPr>
          </m:dPr>
          <m:e>
            <m:r>
              <w:rPr>
                <w:rFonts w:ascii="Cambria Math" w:eastAsiaTheme="minorEastAsia" w:hAnsi="Cambria Math"/>
                <w:lang w:val="vi-VN"/>
              </w:rPr>
              <m:t>t</m:t>
            </m:r>
          </m:e>
        </m:d>
      </m:oMath>
      <w:r w:rsidRPr="0026516B">
        <w:rPr>
          <w:rFonts w:eastAsiaTheme="minorEastAsia"/>
          <w:lang w:val="vi-VN"/>
        </w:rPr>
        <w:t xml:space="preserve"> models the holidays,</w:t>
      </w:r>
    </w:p>
    <w:p w14:paraId="62269EE3" w14:textId="6B405365" w:rsidR="0026516B" w:rsidRPr="0026516B" w:rsidRDefault="0026516B" w:rsidP="0026516B">
      <w:pPr>
        <w:pStyle w:val="ListParagraph"/>
        <w:numPr>
          <w:ilvl w:val="0"/>
          <w:numId w:val="6"/>
        </w:numPr>
        <w:rPr>
          <w:rFonts w:eastAsiaTheme="minorEastAsia"/>
          <w:lang w:val="vi-VN"/>
        </w:rPr>
      </w:pPr>
      <w:r w:rsidRPr="0026516B">
        <w:rPr>
          <w:rFonts w:eastAsiaTheme="minorEastAsia"/>
          <w:lang w:val="vi-VN"/>
        </w:rPr>
        <w:t>​</w:t>
      </w:r>
      <m:oMath>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oMath>
      <w:r w:rsidRPr="0026516B">
        <w:rPr>
          <w:rFonts w:eastAsiaTheme="minorEastAsia"/>
          <w:lang w:val="vi-VN"/>
        </w:rPr>
        <w:t xml:space="preserve"> </w:t>
      </w:r>
      <w:r w:rsidRPr="0026516B">
        <w:rPr>
          <w:rFonts w:eastAsiaTheme="minorEastAsia"/>
          <w:lang w:val="vi-VN"/>
        </w:rPr>
        <w:t>is the error term.</w:t>
      </w:r>
    </w:p>
    <w:p w14:paraId="691E7148" w14:textId="5675B75F" w:rsidR="00EF6E48" w:rsidRDefault="00EF6E48" w:rsidP="00EF6E48">
      <w:pPr>
        <w:pStyle w:val="Heading2"/>
        <w:rPr>
          <w:lang w:val="vi-VN"/>
        </w:rPr>
      </w:pPr>
      <w:r>
        <w:t>Implementation</w:t>
      </w:r>
    </w:p>
    <w:p w14:paraId="23256321" w14:textId="40EB4552" w:rsidR="00EF6E48" w:rsidRDefault="00EF6E48" w:rsidP="00EF6E48">
      <w:pPr>
        <w:pStyle w:val="Heading3"/>
        <w:rPr>
          <w:lang w:val="vi-VN"/>
        </w:rPr>
      </w:pPr>
      <w:r>
        <w:t>Hyperparameter</w:t>
      </w:r>
    </w:p>
    <w:p w14:paraId="0AB82FD4" w14:textId="1085049D" w:rsidR="00EF6E48" w:rsidRDefault="00EF6E48" w:rsidP="00EF6E48">
      <w:pPr>
        <w:rPr>
          <w:lang w:val="vi-VN"/>
        </w:rPr>
      </w:pPr>
      <w:r>
        <w:t>Using PACF and ACF plots, we determine the appropriate values for p and q parameters for the AR and MA components.</w:t>
      </w:r>
    </w:p>
    <w:p w14:paraId="01CA107F" w14:textId="77777777" w:rsidR="0026516B" w:rsidRDefault="0026516B" w:rsidP="00EF6E48">
      <w:pPr>
        <w:rPr>
          <w:lang w:val="vi-VN"/>
        </w:rPr>
      </w:pPr>
    </w:p>
    <w:p w14:paraId="6B50FDF8" w14:textId="51FD69A0" w:rsidR="00EF6E48" w:rsidRDefault="00EF6E48" w:rsidP="00EF6E48">
      <w:pPr>
        <w:rPr>
          <w:lang w:val="vi-VN"/>
        </w:rPr>
      </w:pPr>
      <w:r w:rsidRPr="00EF6E48">
        <w:rPr>
          <w:lang w:val="vi-VN"/>
        </w:rPr>
        <w:drawing>
          <wp:inline distT="0" distB="0" distL="0" distR="0" wp14:anchorId="593D991B" wp14:editId="65503B3C">
            <wp:extent cx="5316220" cy="1809750"/>
            <wp:effectExtent l="0" t="0" r="0" b="0"/>
            <wp:docPr id="170636710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7107" name="Picture 1" descr="A graph with blue dots&#10;&#10;Description automatically generated"/>
                    <pic:cNvPicPr/>
                  </pic:nvPicPr>
                  <pic:blipFill rotWithShape="1">
                    <a:blip r:embed="rId19"/>
                    <a:srcRect l="1552"/>
                    <a:stretch/>
                  </pic:blipFill>
                  <pic:spPr bwMode="auto">
                    <a:xfrm>
                      <a:off x="0" y="0"/>
                      <a:ext cx="5316220" cy="1809750"/>
                    </a:xfrm>
                    <a:prstGeom prst="rect">
                      <a:avLst/>
                    </a:prstGeom>
                    <a:ln>
                      <a:noFill/>
                    </a:ln>
                    <a:extLst>
                      <a:ext uri="{53640926-AAD7-44D8-BBD7-CCE9431645EC}">
                        <a14:shadowObscured xmlns:a14="http://schemas.microsoft.com/office/drawing/2010/main"/>
                      </a:ext>
                    </a:extLst>
                  </pic:spPr>
                </pic:pic>
              </a:graphicData>
            </a:graphic>
          </wp:inline>
        </w:drawing>
      </w:r>
    </w:p>
    <w:p w14:paraId="41C06C5A" w14:textId="77777777" w:rsidR="00EF6E48" w:rsidRDefault="00EF6E48" w:rsidP="00EF6E48">
      <w:pPr>
        <w:rPr>
          <w:lang w:val="vi-VN"/>
        </w:rPr>
      </w:pPr>
    </w:p>
    <w:p w14:paraId="683269D3" w14:textId="2EA66D6B" w:rsidR="00EF6E48" w:rsidRPr="00EF6E48" w:rsidRDefault="00EF6E48" w:rsidP="00EF6E48">
      <w:pPr>
        <w:rPr>
          <w:lang w:val="vi-VN"/>
        </w:rPr>
      </w:pPr>
      <w:r w:rsidRPr="00EF6E48">
        <w:rPr>
          <w:lang w:val="vi-VN"/>
        </w:rPr>
        <w:lastRenderedPageBreak/>
        <w:drawing>
          <wp:inline distT="0" distB="0" distL="0" distR="0" wp14:anchorId="49B1BDAF" wp14:editId="75FD33D3">
            <wp:extent cx="5346700" cy="1887220"/>
            <wp:effectExtent l="0" t="0" r="6350" b="0"/>
            <wp:docPr id="188672586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5869" name="Picture 1" descr="A graph with blue dots&#10;&#10;Description automatically generated"/>
                    <pic:cNvPicPr/>
                  </pic:nvPicPr>
                  <pic:blipFill rotWithShape="1">
                    <a:blip r:embed="rId20"/>
                    <a:srcRect l="988" t="3129"/>
                    <a:stretch/>
                  </pic:blipFill>
                  <pic:spPr bwMode="auto">
                    <a:xfrm>
                      <a:off x="0" y="0"/>
                      <a:ext cx="5308600" cy="1887220"/>
                    </a:xfrm>
                    <a:prstGeom prst="rect">
                      <a:avLst/>
                    </a:prstGeom>
                    <a:ln>
                      <a:noFill/>
                    </a:ln>
                    <a:extLst>
                      <a:ext uri="{53640926-AAD7-44D8-BBD7-CCE9431645EC}">
                        <a14:shadowObscured xmlns:a14="http://schemas.microsoft.com/office/drawing/2010/main"/>
                      </a:ext>
                    </a:extLst>
                  </pic:spPr>
                </pic:pic>
              </a:graphicData>
            </a:graphic>
          </wp:inline>
        </w:drawing>
      </w:r>
    </w:p>
    <w:p w14:paraId="68F43674" w14:textId="2F2BDDDD" w:rsidR="00EF6E48" w:rsidRPr="00EF6E48" w:rsidRDefault="0026516B" w:rsidP="00EF6E48">
      <w:pPr>
        <w:rPr>
          <w:lang w:val="vi-VN"/>
        </w:rPr>
      </w:pPr>
      <w:r w:rsidRPr="0026516B">
        <w:rPr>
          <w:lang w:val="vi-VN"/>
        </w:rPr>
        <w:t>One lags with significant greater than 0 should be added to the model. PACF helps to decide PACF in AR model while ACF is for MA model. Between AR and MA, we should choose simpler model (model using fewer lags). Unless the complex model provides significant better prediction. To measure that 'significant' we use Log-likelihood ratio test (for models with different lags) or AIC, BIC (for models with same lags). If our model fir well there should be no trend we fail to account for, the residual for the model should resemble white noise (NO patterns we have missed when overtraining)</w:t>
      </w:r>
    </w:p>
    <w:sectPr w:rsidR="00EF6E48" w:rsidRPr="00EF6E48" w:rsidSect="0026516B">
      <w:footerReference w:type="default" r:id="rId21"/>
      <w:pgSz w:w="11907" w:h="16840"/>
      <w:pgMar w:top="1134" w:right="1418" w:bottom="1134" w:left="1985" w:header="720" w:footer="3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BD570" w14:textId="77777777" w:rsidR="003A0421" w:rsidRDefault="003A0421">
      <w:pPr>
        <w:spacing w:line="240" w:lineRule="auto"/>
      </w:pPr>
      <w:r>
        <w:separator/>
      </w:r>
    </w:p>
  </w:endnote>
  <w:endnote w:type="continuationSeparator" w:id="0">
    <w:p w14:paraId="54D0CFBE" w14:textId="77777777" w:rsidR="003A0421" w:rsidRDefault="003A0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AutoText"/>
      </w:docPartObj>
    </w:sdtPr>
    <w:sdtEndPr>
      <w:rPr>
        <w:sz w:val="24"/>
        <w:szCs w:val="24"/>
      </w:rPr>
    </w:sdtEndPr>
    <w:sdtContent>
      <w:p w14:paraId="2664129F" w14:textId="77777777" w:rsidR="00EC769B" w:rsidRDefault="00000000">
        <w:pPr>
          <w:pStyle w:val="Footer"/>
          <w:tabs>
            <w:tab w:val="clear" w:pos="9360"/>
          </w:tabs>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sdtContent>
  </w:sdt>
  <w:p w14:paraId="682B2012" w14:textId="77777777" w:rsidR="00EC769B" w:rsidRDefault="00EC7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82FC4" w14:textId="77777777" w:rsidR="003A0421" w:rsidRDefault="003A0421">
      <w:pPr>
        <w:spacing w:before="0"/>
      </w:pPr>
      <w:r>
        <w:separator/>
      </w:r>
    </w:p>
  </w:footnote>
  <w:footnote w:type="continuationSeparator" w:id="0">
    <w:p w14:paraId="3E224EB3" w14:textId="77777777" w:rsidR="003A0421" w:rsidRDefault="003A04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40DE3"/>
    <w:multiLevelType w:val="hybridMultilevel"/>
    <w:tmpl w:val="CCD4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89921"/>
    <w:multiLevelType w:val="multilevel"/>
    <w:tmpl w:val="3ED89921"/>
    <w:lvl w:ilvl="0">
      <w:start w:val="1"/>
      <w:numFmt w:val="decimal"/>
      <w:pStyle w:val="Heading1"/>
      <w:suff w:val="space"/>
      <w:lvlText w:val="CHAPTER %1."/>
      <w:lvlJc w:val="left"/>
      <w:pPr>
        <w:tabs>
          <w:tab w:val="left" w:pos="0"/>
        </w:tabs>
        <w:ind w:left="567" w:hanging="567"/>
      </w:pPr>
      <w:rPr>
        <w:rFonts w:ascii="SimSun" w:eastAsia="SimSun" w:hAnsi="SimSun" w:cs="SimSun"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6B00A2D"/>
    <w:multiLevelType w:val="hybridMultilevel"/>
    <w:tmpl w:val="2018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E2E12"/>
    <w:multiLevelType w:val="hybridMultilevel"/>
    <w:tmpl w:val="31D08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47121"/>
    <w:multiLevelType w:val="hybridMultilevel"/>
    <w:tmpl w:val="93A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5C7BC"/>
    <w:multiLevelType w:val="singleLevel"/>
    <w:tmpl w:val="6AA5C7BC"/>
    <w:lvl w:ilvl="0">
      <w:start w:val="22"/>
      <w:numFmt w:val="decimal"/>
      <w:suff w:val="space"/>
      <w:lvlText w:val="%1]."/>
      <w:lvlJc w:val="left"/>
    </w:lvl>
  </w:abstractNum>
  <w:num w:numId="1" w16cid:durableId="48187409">
    <w:abstractNumId w:val="1"/>
  </w:num>
  <w:num w:numId="2" w16cid:durableId="1357387657">
    <w:abstractNumId w:val="5"/>
  </w:num>
  <w:num w:numId="3" w16cid:durableId="2109539850">
    <w:abstractNumId w:val="4"/>
  </w:num>
  <w:num w:numId="4" w16cid:durableId="854197220">
    <w:abstractNumId w:val="3"/>
  </w:num>
  <w:num w:numId="5" w16cid:durableId="1882983739">
    <w:abstractNumId w:val="2"/>
  </w:num>
  <w:num w:numId="6" w16cid:durableId="176711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21094"/>
    <w:rsid w:val="00025E44"/>
    <w:rsid w:val="00037E94"/>
    <w:rsid w:val="0004251E"/>
    <w:rsid w:val="00046ED3"/>
    <w:rsid w:val="00065145"/>
    <w:rsid w:val="00077CEA"/>
    <w:rsid w:val="000920E5"/>
    <w:rsid w:val="0009386D"/>
    <w:rsid w:val="00095965"/>
    <w:rsid w:val="000A109E"/>
    <w:rsid w:val="000A17C7"/>
    <w:rsid w:val="000B1A6E"/>
    <w:rsid w:val="000B59E7"/>
    <w:rsid w:val="000B6253"/>
    <w:rsid w:val="000C2A50"/>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6FF"/>
    <w:rsid w:val="001E2EC6"/>
    <w:rsid w:val="001E41C1"/>
    <w:rsid w:val="001F2C3A"/>
    <w:rsid w:val="001F4FA3"/>
    <w:rsid w:val="00200822"/>
    <w:rsid w:val="002413A2"/>
    <w:rsid w:val="00255950"/>
    <w:rsid w:val="0026516B"/>
    <w:rsid w:val="00284C88"/>
    <w:rsid w:val="00286B8A"/>
    <w:rsid w:val="0029438A"/>
    <w:rsid w:val="002A0F23"/>
    <w:rsid w:val="002A6C48"/>
    <w:rsid w:val="002B0A67"/>
    <w:rsid w:val="002B2DFD"/>
    <w:rsid w:val="002D028D"/>
    <w:rsid w:val="002D2A16"/>
    <w:rsid w:val="002D4F42"/>
    <w:rsid w:val="002D50F7"/>
    <w:rsid w:val="002D5606"/>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7103F"/>
    <w:rsid w:val="00371ADD"/>
    <w:rsid w:val="00381505"/>
    <w:rsid w:val="0038316F"/>
    <w:rsid w:val="003835FC"/>
    <w:rsid w:val="003917CD"/>
    <w:rsid w:val="00394221"/>
    <w:rsid w:val="003A0421"/>
    <w:rsid w:val="003B4C10"/>
    <w:rsid w:val="003B573A"/>
    <w:rsid w:val="003C2C4E"/>
    <w:rsid w:val="003D5A1D"/>
    <w:rsid w:val="003D689F"/>
    <w:rsid w:val="003E4BE4"/>
    <w:rsid w:val="003E7DF1"/>
    <w:rsid w:val="003F2BB8"/>
    <w:rsid w:val="003F6E36"/>
    <w:rsid w:val="003F7EDF"/>
    <w:rsid w:val="00402425"/>
    <w:rsid w:val="00402AD7"/>
    <w:rsid w:val="00404CEB"/>
    <w:rsid w:val="00416196"/>
    <w:rsid w:val="004270E9"/>
    <w:rsid w:val="00431906"/>
    <w:rsid w:val="00447928"/>
    <w:rsid w:val="00450641"/>
    <w:rsid w:val="004509E9"/>
    <w:rsid w:val="00454810"/>
    <w:rsid w:val="00457EE6"/>
    <w:rsid w:val="00475B34"/>
    <w:rsid w:val="00481B35"/>
    <w:rsid w:val="00484A73"/>
    <w:rsid w:val="0048598B"/>
    <w:rsid w:val="00485D09"/>
    <w:rsid w:val="00492AC4"/>
    <w:rsid w:val="00496995"/>
    <w:rsid w:val="004A2D9F"/>
    <w:rsid w:val="004A3260"/>
    <w:rsid w:val="004B056D"/>
    <w:rsid w:val="004C1764"/>
    <w:rsid w:val="004C1D97"/>
    <w:rsid w:val="004C5F66"/>
    <w:rsid w:val="004C6F85"/>
    <w:rsid w:val="004D24D6"/>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E10D0"/>
    <w:rsid w:val="006E2404"/>
    <w:rsid w:val="006F1EE6"/>
    <w:rsid w:val="006F2934"/>
    <w:rsid w:val="006F7479"/>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7212"/>
    <w:rsid w:val="007A73B4"/>
    <w:rsid w:val="007B75EB"/>
    <w:rsid w:val="007B7D10"/>
    <w:rsid w:val="007C0574"/>
    <w:rsid w:val="007D1468"/>
    <w:rsid w:val="007F2A10"/>
    <w:rsid w:val="00803568"/>
    <w:rsid w:val="008043A2"/>
    <w:rsid w:val="00820D10"/>
    <w:rsid w:val="00821AB5"/>
    <w:rsid w:val="00825233"/>
    <w:rsid w:val="00832688"/>
    <w:rsid w:val="00833205"/>
    <w:rsid w:val="0083435A"/>
    <w:rsid w:val="00837795"/>
    <w:rsid w:val="00842871"/>
    <w:rsid w:val="0084628A"/>
    <w:rsid w:val="00847CAC"/>
    <w:rsid w:val="00850DDC"/>
    <w:rsid w:val="008579FE"/>
    <w:rsid w:val="00862DB0"/>
    <w:rsid w:val="00863018"/>
    <w:rsid w:val="0086447A"/>
    <w:rsid w:val="00875545"/>
    <w:rsid w:val="00876F94"/>
    <w:rsid w:val="00880171"/>
    <w:rsid w:val="00885C9C"/>
    <w:rsid w:val="00892B28"/>
    <w:rsid w:val="00893DEE"/>
    <w:rsid w:val="008942BA"/>
    <w:rsid w:val="00897A7C"/>
    <w:rsid w:val="008A1EFA"/>
    <w:rsid w:val="008A3604"/>
    <w:rsid w:val="008A4F2F"/>
    <w:rsid w:val="008A5C49"/>
    <w:rsid w:val="008B5B94"/>
    <w:rsid w:val="008D1579"/>
    <w:rsid w:val="008D1BF5"/>
    <w:rsid w:val="008D28C5"/>
    <w:rsid w:val="008D6430"/>
    <w:rsid w:val="008D705E"/>
    <w:rsid w:val="008E0567"/>
    <w:rsid w:val="008E0CAE"/>
    <w:rsid w:val="008E618E"/>
    <w:rsid w:val="008F1A07"/>
    <w:rsid w:val="00910F17"/>
    <w:rsid w:val="0091261B"/>
    <w:rsid w:val="009155DC"/>
    <w:rsid w:val="00926001"/>
    <w:rsid w:val="00931DCE"/>
    <w:rsid w:val="00941CB6"/>
    <w:rsid w:val="00951668"/>
    <w:rsid w:val="0095318E"/>
    <w:rsid w:val="00953B66"/>
    <w:rsid w:val="00953BFE"/>
    <w:rsid w:val="009638F0"/>
    <w:rsid w:val="009705A5"/>
    <w:rsid w:val="00973ACA"/>
    <w:rsid w:val="00984CBC"/>
    <w:rsid w:val="009968BD"/>
    <w:rsid w:val="00997FFB"/>
    <w:rsid w:val="009A1578"/>
    <w:rsid w:val="009A5B5D"/>
    <w:rsid w:val="009B2164"/>
    <w:rsid w:val="009B49AA"/>
    <w:rsid w:val="009B6EC8"/>
    <w:rsid w:val="009C50A1"/>
    <w:rsid w:val="009C68C6"/>
    <w:rsid w:val="009D1968"/>
    <w:rsid w:val="009D5879"/>
    <w:rsid w:val="009E5769"/>
    <w:rsid w:val="009E7750"/>
    <w:rsid w:val="009F609F"/>
    <w:rsid w:val="00A05D1D"/>
    <w:rsid w:val="00A07634"/>
    <w:rsid w:val="00A07655"/>
    <w:rsid w:val="00A1006D"/>
    <w:rsid w:val="00A11966"/>
    <w:rsid w:val="00A17F55"/>
    <w:rsid w:val="00A17FAF"/>
    <w:rsid w:val="00A231DB"/>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4748"/>
    <w:rsid w:val="00AA1541"/>
    <w:rsid w:val="00AA20A3"/>
    <w:rsid w:val="00AA6D22"/>
    <w:rsid w:val="00AB4EB5"/>
    <w:rsid w:val="00AC5977"/>
    <w:rsid w:val="00AC711A"/>
    <w:rsid w:val="00AD2102"/>
    <w:rsid w:val="00AE1511"/>
    <w:rsid w:val="00AE1CC1"/>
    <w:rsid w:val="00AE3A85"/>
    <w:rsid w:val="00AF2F94"/>
    <w:rsid w:val="00B0135E"/>
    <w:rsid w:val="00B03554"/>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130D"/>
    <w:rsid w:val="00BE418D"/>
    <w:rsid w:val="00C033A9"/>
    <w:rsid w:val="00C1242D"/>
    <w:rsid w:val="00C31E1D"/>
    <w:rsid w:val="00C31F3D"/>
    <w:rsid w:val="00C3704B"/>
    <w:rsid w:val="00C5146C"/>
    <w:rsid w:val="00C57B7F"/>
    <w:rsid w:val="00C73A8F"/>
    <w:rsid w:val="00C850C1"/>
    <w:rsid w:val="00C9085C"/>
    <w:rsid w:val="00C96EC2"/>
    <w:rsid w:val="00CA525E"/>
    <w:rsid w:val="00CA6A62"/>
    <w:rsid w:val="00CB1DDA"/>
    <w:rsid w:val="00CB2670"/>
    <w:rsid w:val="00CC0AEE"/>
    <w:rsid w:val="00CD0DD0"/>
    <w:rsid w:val="00CE6568"/>
    <w:rsid w:val="00CE713A"/>
    <w:rsid w:val="00CF20DD"/>
    <w:rsid w:val="00CF25A6"/>
    <w:rsid w:val="00CF3E1E"/>
    <w:rsid w:val="00D009F0"/>
    <w:rsid w:val="00D0797C"/>
    <w:rsid w:val="00D3254B"/>
    <w:rsid w:val="00D32BBF"/>
    <w:rsid w:val="00D36778"/>
    <w:rsid w:val="00D464C9"/>
    <w:rsid w:val="00D466EE"/>
    <w:rsid w:val="00D520D0"/>
    <w:rsid w:val="00D6455F"/>
    <w:rsid w:val="00D76ED1"/>
    <w:rsid w:val="00D8221F"/>
    <w:rsid w:val="00DA4D36"/>
    <w:rsid w:val="00DB0AB0"/>
    <w:rsid w:val="00DB5B4F"/>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01DF"/>
    <w:rsid w:val="00E132B0"/>
    <w:rsid w:val="00E13934"/>
    <w:rsid w:val="00E24132"/>
    <w:rsid w:val="00E32F2C"/>
    <w:rsid w:val="00E40B4C"/>
    <w:rsid w:val="00E4617B"/>
    <w:rsid w:val="00E47593"/>
    <w:rsid w:val="00E535F8"/>
    <w:rsid w:val="00E60E9E"/>
    <w:rsid w:val="00E62404"/>
    <w:rsid w:val="00E64876"/>
    <w:rsid w:val="00E7238E"/>
    <w:rsid w:val="00E84112"/>
    <w:rsid w:val="00E97F5F"/>
    <w:rsid w:val="00EA0333"/>
    <w:rsid w:val="00EA08E6"/>
    <w:rsid w:val="00EB2D48"/>
    <w:rsid w:val="00EC00DD"/>
    <w:rsid w:val="00EC4587"/>
    <w:rsid w:val="00EC769B"/>
    <w:rsid w:val="00ED04DD"/>
    <w:rsid w:val="00ED2CCB"/>
    <w:rsid w:val="00ED496F"/>
    <w:rsid w:val="00ED4B6B"/>
    <w:rsid w:val="00ED7E15"/>
    <w:rsid w:val="00EE1F29"/>
    <w:rsid w:val="00EE3BC4"/>
    <w:rsid w:val="00EE5F53"/>
    <w:rsid w:val="00EF6E48"/>
    <w:rsid w:val="00F005F9"/>
    <w:rsid w:val="00F00969"/>
    <w:rsid w:val="00F11E87"/>
    <w:rsid w:val="00F12259"/>
    <w:rsid w:val="00F128A0"/>
    <w:rsid w:val="00F12936"/>
    <w:rsid w:val="00F1360F"/>
    <w:rsid w:val="00F15E73"/>
    <w:rsid w:val="00F24D0F"/>
    <w:rsid w:val="00F33D9D"/>
    <w:rsid w:val="00F3535C"/>
    <w:rsid w:val="00F478E7"/>
    <w:rsid w:val="00F5640D"/>
    <w:rsid w:val="00F602BE"/>
    <w:rsid w:val="00F67667"/>
    <w:rsid w:val="00F7433F"/>
    <w:rsid w:val="00F76360"/>
    <w:rsid w:val="00F909B9"/>
    <w:rsid w:val="00F956F2"/>
    <w:rsid w:val="00F95B23"/>
    <w:rsid w:val="00F97AAA"/>
    <w:rsid w:val="00FA263C"/>
    <w:rsid w:val="00FA2C69"/>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533F"/>
    <w:rsid w:val="1F404DD2"/>
    <w:rsid w:val="286E0463"/>
    <w:rsid w:val="2FBF4C70"/>
    <w:rsid w:val="30002DCD"/>
    <w:rsid w:val="3BA72C58"/>
    <w:rsid w:val="3F484E9E"/>
    <w:rsid w:val="45F14ECD"/>
    <w:rsid w:val="4B9A3CF1"/>
    <w:rsid w:val="5D774E64"/>
    <w:rsid w:val="63716434"/>
    <w:rsid w:val="6B030D9E"/>
    <w:rsid w:val="6D5E670D"/>
    <w:rsid w:val="74FD4DFC"/>
    <w:rsid w:val="781A214F"/>
    <w:rsid w:val="7AF76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C9C6BE"/>
  <w15:docId w15:val="{A5EF29E9-7920-40C3-9DC1-0A58F2FF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line="264" w:lineRule="auto"/>
      <w:jc w:val="both"/>
    </w:pPr>
    <w:rPr>
      <w:rFonts w:eastAsiaTheme="minorHAnsi"/>
      <w:color w:val="000000"/>
      <w:sz w:val="26"/>
      <w:szCs w:val="26"/>
    </w:rPr>
  </w:style>
  <w:style w:type="paragraph" w:styleId="Heading1">
    <w:name w:val="heading 1"/>
    <w:basedOn w:val="ListParagraph"/>
    <w:next w:val="Normal"/>
    <w:link w:val="Heading1Char"/>
    <w:uiPriority w:val="9"/>
    <w:qFormat/>
    <w:pPr>
      <w:numPr>
        <w:numId w:val="1"/>
      </w:numPr>
      <w:spacing w:before="120" w:after="240"/>
      <w:contextualSpacing w:val="0"/>
      <w:jc w:val="center"/>
      <w:outlineLvl w:val="0"/>
    </w:pPr>
    <w:rPr>
      <w:rFonts w:eastAsiaTheme="minorEastAsia"/>
      <w:b/>
    </w:rPr>
  </w:style>
  <w:style w:type="paragraph" w:styleId="Heading2">
    <w:name w:val="heading 2"/>
    <w:basedOn w:val="ListParagraph"/>
    <w:next w:val="Normal"/>
    <w:link w:val="Heading2Char"/>
    <w:uiPriority w:val="9"/>
    <w:unhideWhenUsed/>
    <w:qFormat/>
    <w:pPr>
      <w:numPr>
        <w:ilvl w:val="1"/>
        <w:numId w:val="1"/>
      </w:numPr>
      <w:spacing w:before="120"/>
      <w:contextualSpacing w:val="0"/>
      <w:outlineLvl w:val="1"/>
    </w:pPr>
    <w:rPr>
      <w:b/>
    </w:rPr>
  </w:style>
  <w:style w:type="paragraph" w:styleId="Heading3">
    <w:name w:val="heading 3"/>
    <w:basedOn w:val="Heading4"/>
    <w:next w:val="Normal"/>
    <w:link w:val="Heading3Char"/>
    <w:uiPriority w:val="9"/>
    <w:unhideWhenUsed/>
    <w:qFormat/>
    <w:pPr>
      <w:numPr>
        <w:ilvl w:val="2"/>
      </w:numPr>
      <w:spacing w:before="120"/>
      <w:outlineLvl w:val="2"/>
    </w:pPr>
    <w:rPr>
      <w:b/>
      <w:i w:val="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qFormat/>
    <w:pPr>
      <w:tabs>
        <w:tab w:val="center" w:pos="4680"/>
        <w:tab w:val="right" w:pos="9360"/>
      </w:tabs>
      <w:spacing w:before="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pPr>
      <w:jc w:val="center"/>
    </w:pPr>
    <w:rPr>
      <w:rFonts w:ascii="ArnoPro" w:hAnsi="ArnoPro"/>
      <w:sz w:val="52"/>
      <w:szCs w:val="5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jc w:val="center"/>
    </w:pPr>
    <w:rPr>
      <w:b/>
    </w:rPr>
  </w:style>
  <w:style w:type="paragraph" w:styleId="TOC1">
    <w:name w:val="toc 1"/>
    <w:basedOn w:val="Normal"/>
    <w:next w:val="Normal"/>
    <w:uiPriority w:val="39"/>
    <w:unhideWhenUsed/>
    <w:qFormat/>
    <w:pPr>
      <w:spacing w:after="100"/>
    </w:pPr>
    <w:rPr>
      <w:b/>
    </w:rPr>
  </w:style>
  <w:style w:type="paragraph" w:styleId="TOC2">
    <w:name w:val="toc 2"/>
    <w:basedOn w:val="Normal"/>
    <w:next w:val="Normal"/>
    <w:uiPriority w:val="39"/>
    <w:unhideWhenUsed/>
    <w:qFormat/>
    <w:pPr>
      <w:spacing w:after="100"/>
    </w:pPr>
  </w:style>
  <w:style w:type="paragraph" w:styleId="TOC3">
    <w:name w:val="toc 3"/>
    <w:basedOn w:val="Normal"/>
    <w:next w:val="Normal"/>
    <w:uiPriority w:val="39"/>
    <w:unhideWhenUsed/>
    <w:qFormat/>
    <w:pPr>
      <w:spacing w:after="100"/>
      <w:ind w:left="522" w:firstLine="284"/>
    </w:pPr>
  </w:style>
  <w:style w:type="paragraph" w:styleId="TOC4">
    <w:name w:val="toc 4"/>
    <w:basedOn w:val="Normal"/>
    <w:next w:val="Normal"/>
    <w:uiPriority w:val="39"/>
    <w:unhideWhenUsed/>
    <w:pPr>
      <w:spacing w:after="100"/>
      <w:ind w:left="780"/>
    </w:pPr>
  </w:style>
  <w:style w:type="character" w:customStyle="1" w:styleId="SubtitleChar">
    <w:name w:val="Subtitle Char"/>
    <w:basedOn w:val="DefaultParagraphFont"/>
    <w:link w:val="Subtitle"/>
    <w:uiPriority w:val="11"/>
    <w:rPr>
      <w:rFonts w:ascii="ArnoPro" w:hAnsi="ArnoPro"/>
      <w:color w:val="000000"/>
      <w:sz w:val="52"/>
      <w:szCs w:val="52"/>
    </w:rPr>
  </w:style>
  <w:style w:type="character" w:customStyle="1" w:styleId="Heading1Char">
    <w:name w:val="Heading 1 Char"/>
    <w:basedOn w:val="DefaultParagraphFont"/>
    <w:link w:val="Heading1"/>
    <w:uiPriority w:val="9"/>
    <w:rPr>
      <w:rFonts w:ascii="Times New Roman" w:eastAsiaTheme="minorEastAsia" w:hAnsi="Times New Roman"/>
      <w:b/>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rPr>
      <w:rFonts w:eastAsiaTheme="majorEastAsia"/>
      <w:b/>
      <w:iCs/>
      <w:color w:val="auto"/>
    </w:rPr>
  </w:style>
  <w:style w:type="character" w:customStyle="1" w:styleId="TitleChar">
    <w:name w:val="Title Char"/>
    <w:basedOn w:val="DefaultParagraphFont"/>
    <w:link w:val="Title"/>
    <w:uiPriority w:val="10"/>
    <w:rPr>
      <w:rFonts w:ascii="Times New Roman" w:hAnsi="Times New Roman" w:cs="Times New Roman"/>
      <w:b/>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Heading4Char">
    <w:name w:val="Heading 4 Char"/>
    <w:basedOn w:val="DefaultParagraphFont"/>
    <w:link w:val="Heading4"/>
    <w:uiPriority w:val="9"/>
    <w:rPr>
      <w:rFonts w:eastAsiaTheme="majorEastAsia"/>
      <w:i/>
      <w:iCs/>
      <w:color w:val="auto"/>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Bibliography1">
    <w:name w:val="Bibliography1"/>
    <w:basedOn w:val="Normal"/>
    <w:next w:val="Normal"/>
    <w:uiPriority w:val="37"/>
    <w:unhideWhenUsed/>
  </w:style>
  <w:style w:type="character" w:customStyle="1" w:styleId="katex-mathml">
    <w:name w:val="katex-mathml"/>
    <w:basedOn w:val="DefaultParagraphFont"/>
    <w:rsid w:val="00EF6E48"/>
  </w:style>
  <w:style w:type="character" w:customStyle="1" w:styleId="mord">
    <w:name w:val="mord"/>
    <w:basedOn w:val="DefaultParagraphFont"/>
    <w:rsid w:val="00EF6E48"/>
  </w:style>
  <w:style w:type="character" w:customStyle="1" w:styleId="vlist-s">
    <w:name w:val="vlist-s"/>
    <w:basedOn w:val="DefaultParagraphFont"/>
    <w:rsid w:val="00EF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07930">
      <w:bodyDiv w:val="1"/>
      <w:marLeft w:val="0"/>
      <w:marRight w:val="0"/>
      <w:marTop w:val="0"/>
      <w:marBottom w:val="0"/>
      <w:divBdr>
        <w:top w:val="none" w:sz="0" w:space="0" w:color="auto"/>
        <w:left w:val="none" w:sz="0" w:space="0" w:color="auto"/>
        <w:bottom w:val="none" w:sz="0" w:space="0" w:color="auto"/>
        <w:right w:val="none" w:sz="0" w:space="0" w:color="auto"/>
      </w:divBdr>
    </w:div>
    <w:div w:id="733241935">
      <w:bodyDiv w:val="1"/>
      <w:marLeft w:val="0"/>
      <w:marRight w:val="0"/>
      <w:marTop w:val="0"/>
      <w:marBottom w:val="0"/>
      <w:divBdr>
        <w:top w:val="none" w:sz="0" w:space="0" w:color="auto"/>
        <w:left w:val="none" w:sz="0" w:space="0" w:color="auto"/>
        <w:bottom w:val="none" w:sz="0" w:space="0" w:color="auto"/>
        <w:right w:val="none" w:sz="0" w:space="0" w:color="auto"/>
      </w:divBdr>
    </w:div>
    <w:div w:id="1035352046">
      <w:bodyDiv w:val="1"/>
      <w:marLeft w:val="0"/>
      <w:marRight w:val="0"/>
      <w:marTop w:val="0"/>
      <w:marBottom w:val="0"/>
      <w:divBdr>
        <w:top w:val="none" w:sz="0" w:space="0" w:color="auto"/>
        <w:left w:val="none" w:sz="0" w:space="0" w:color="auto"/>
        <w:bottom w:val="none" w:sz="0" w:space="0" w:color="auto"/>
        <w:right w:val="none" w:sz="0" w:space="0" w:color="auto"/>
      </w:divBdr>
    </w:div>
    <w:div w:id="183667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kaggle.com/datasets/camnugent/sandp50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078B99C9C7DB49985765B83BDC9EAD" ma:contentTypeVersion="15" ma:contentTypeDescription="Create a new document." ma:contentTypeScope="" ma:versionID="224343c43939dacc4f61503a029657b2">
  <xsd:schema xmlns:xsd="http://www.w3.org/2001/XMLSchema" xmlns:xs="http://www.w3.org/2001/XMLSchema" xmlns:p="http://schemas.microsoft.com/office/2006/metadata/properties" xmlns:ns2="4bc52d57-9521-417d-86cc-ee86c1850cd7" xmlns:ns3="5d1f512f-91d8-4b94-8f00-1e61c07fe04d" targetNamespace="http://schemas.microsoft.com/office/2006/metadata/properties" ma:root="true" ma:fieldsID="480151053401bebc7d119cbec6b94690" ns2:_="" ns3:_="">
    <xsd:import namespace="4bc52d57-9521-417d-86cc-ee86c1850cd7"/>
    <xsd:import namespace="5d1f512f-91d8-4b94-8f00-1e61c07fe0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52d57-9521-417d-86cc-ee86c1850c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d1f512f-91d8-4b94-8f00-1e61c07fe04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2edd806-3328-4bcf-8254-2a341c95a1d6}" ma:internalName="TaxCatchAll" ma:showField="CatchAllData" ma:web="5d1f512f-91d8-4b94-8f00-1e61c07fe0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DA14EE-5D42-46DE-858C-584A3A720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52d57-9521-417d-86cc-ee86c1850cd7"/>
    <ds:schemaRef ds:uri="5d1f512f-91d8-4b94-8f00-1e61c07fe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customXml/itemProps4.xml><?xml version="1.0" encoding="utf-8"?>
<ds:datastoreItem xmlns:ds="http://schemas.openxmlformats.org/officeDocument/2006/customXml" ds:itemID="{B29A2CAB-E08D-4E6A-A8C8-18D06FC20F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Vu Thang</cp:lastModifiedBy>
  <cp:revision>3</cp:revision>
  <cp:lastPrinted>2019-10-09T00:50:00Z</cp:lastPrinted>
  <dcterms:created xsi:type="dcterms:W3CDTF">2024-06-17T12:56:00Z</dcterms:created>
  <dcterms:modified xsi:type="dcterms:W3CDTF">2024-06-17T17:06:00Z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0D6DA1AA3E304A19B48C0CBEFA2B737A_12</vt:lpwstr>
  </property>
</Properties>
</file>