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Атака с использованием фишинга</w:t>
      </w:r>
    </w:p>
    <w:p w:rsidR="00000000" w:rsidDel="00000000" w:rsidP="00000000" w:rsidRDefault="00000000" w:rsidRPr="00000000" w14:paraId="00000002">
      <w:pPr>
        <w:rPr/>
      </w:pPr>
      <w:r w:rsidDel="00000000" w:rsidR="00000000" w:rsidRPr="00000000">
        <w:rPr>
          <w:rtl w:val="0"/>
        </w:rPr>
        <w:t xml:space="preserve">Сотрудник получил письмо, якобы от имени банка, с просьбой перейти по ссылке и ввести учетные данные. После выполнения действий злоумышленники получили доступ к внутренним системам компании.</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Tấn công lừa đảo</w:t>
      </w:r>
    </w:p>
    <w:p w:rsidR="00000000" w:rsidDel="00000000" w:rsidP="00000000" w:rsidRDefault="00000000" w:rsidRPr="00000000" w14:paraId="00000005">
      <w:pPr>
        <w:rPr/>
      </w:pPr>
      <w:r w:rsidDel="00000000" w:rsidR="00000000" w:rsidRPr="00000000">
        <w:rPr>
          <w:rtl w:val="0"/>
        </w:rPr>
        <w:t xml:space="preserve">Nhân viên này đã nhận được một lá thư, được cho là từ ngân hàng, yêu cầu anh ta nhấp vào một liên kết và nhập thông tin đăng nhập. Sau khi thực hiện những hành động này, kẻ tấn công đã truy cập được vào hệ thống nội bộ của công ty.</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