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Основы теории надежности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«Перечень угроз и опасностей»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477533" cy="85897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533" cy="858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Мухамеджанов Санжар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left="567"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qc4yo5iplv3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su32xwcghav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knxuwi9t5g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wtsldmqvm3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Дерево неисправностей построено в лабораторной работе №2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0bpk2gau8b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Анализ опасностей на основе дерева отказов (FTA)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o1rj2l3jsuy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Безопасное состояние системы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krdu2fmj4h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Безопасное состояние 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Цель работы – Идентификация и анализ угроз и опасностей системы, их причин, последствий и методов контроля. Определение мер для перевода системы в безопасное состояние при отказах. Учет программных ошибок и внешних взаимосвязей. Применение методов нормирования рисков (GAMAB, ALARP, MEM) для дальнейшего анализа.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vertAlign w:val="baseline"/>
        </w:rPr>
      </w:pPr>
      <w:bookmarkStart w:colFirst="0" w:colLast="0" w:name="_heading=h.6su32xwcghav" w:id="1"/>
      <w:bookmarkEnd w:id="1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Перечень угроз и опасностей должен описывать характеристику каждой опасности системы (подсистемы), причины, которые могут вызвать опасность, опасные события и последствия их возникновения, а также методы и мероприятия, контролирующие правильность выполнения ответственных функций и переводящие систему в безопасное состояние.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Дополнительно для каждого опасного события можно описать метод нормирования (GAMAB, ALARP, MEM). который будет применяться на следующем этапе жизненного цикла функциональной безопасности – анализ (оценка) рисков.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Анализируя деревья опасностей (FTA), которые проектировались в лабораторной работе №2, должны выделить опасности системы.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При не обнаружении опасностей наступает опасное событие, которое считается отказом защитных мер системы.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Необходимо учитывать связь с внешними системами (соседними подсистемами).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Программные ошибки также влияют на работу функций. Для проверки правильной работы программных компонентов необходимо использовать контролирующие функции, которые переводят систему в безопасное состояние в случае наступления отказа. Здесь необходимо определить, что будет являться для рассматриваемой системы безопасным состоянием.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vertAlign w:val="baseline"/>
        </w:rPr>
      </w:pPr>
      <w:bookmarkStart w:colFirst="0" w:colLast="0" w:name="_heading=h.yknxuwi9t5gf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2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numPr>
          <w:ilvl w:val="0"/>
          <w:numId w:val="1"/>
        </w:numPr>
        <w:spacing w:after="240" w:before="240" w:lineRule="auto"/>
        <w:ind w:left="720" w:right="567" w:hanging="360"/>
        <w:rPr/>
      </w:pPr>
      <w:bookmarkStart w:colFirst="0" w:colLast="0" w:name="_heading=h.jwtsldmqvm3u" w:id="3"/>
      <w:bookmarkEnd w:id="3"/>
      <w:r w:rsidDel="00000000" w:rsidR="00000000" w:rsidRPr="00000000">
        <w:rPr>
          <w:rtl w:val="0"/>
        </w:rPr>
        <w:t xml:space="preserve">Дерево неисправностей построено в лабораторной работе №2</w:t>
      </w:r>
    </w:p>
    <w:p w:rsidR="00000000" w:rsidDel="00000000" w:rsidP="00000000" w:rsidRDefault="00000000" w:rsidRPr="00000000" w14:paraId="00000054">
      <w:pPr>
        <w:ind w:firstLine="0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657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Схема FTA</w:t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numPr>
          <w:ilvl w:val="0"/>
          <w:numId w:val="1"/>
        </w:numPr>
        <w:spacing w:after="240" w:before="240" w:lineRule="auto"/>
        <w:ind w:left="720" w:right="567" w:hanging="360"/>
        <w:rPr/>
      </w:pPr>
      <w:bookmarkStart w:colFirst="0" w:colLast="0" w:name="_heading=h.10bpk2gau8bq" w:id="4"/>
      <w:bookmarkEnd w:id="4"/>
      <w:r w:rsidDel="00000000" w:rsidR="00000000" w:rsidRPr="00000000">
        <w:rPr>
          <w:rtl w:val="0"/>
        </w:rPr>
        <w:t xml:space="preserve">Анализ опасностей на основе дерева отказов (FTA)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  <w:t xml:space="preserve">Таблица 1 – Анализ опасностей на основе дерева отказов</w:t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7.977814373923"/>
        <w:gridCol w:w="1821.8704914583523"/>
        <w:gridCol w:w="1778.607076093906"/>
        <w:gridCol w:w="1706.5013838198286"/>
        <w:gridCol w:w="1879.555045277614"/>
        <w:tblGridChange w:id="0">
          <w:tblGrid>
            <w:gridCol w:w="2167.977814373923"/>
            <w:gridCol w:w="1821.8704914583523"/>
            <w:gridCol w:w="1778.607076093906"/>
            <w:gridCol w:w="1706.5013838198286"/>
            <w:gridCol w:w="1879.5550452776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Опасное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Последствия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Методы и меры контроля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источника водоснабжения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Авария на магистральном трубопроводе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Прекращение подачи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Полное отсутствие воды в здании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Получение уведомлений от городских служб, резервный источник воды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источника водоснабжения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водозаборной станции (авария/профилактика)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подачи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всех видов деятельности в здании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Мониторинг, резервная насосная установка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Недостаточное давление в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Закрыт или засорён главный водяной клапан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давления или полное прекращение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Вода не поступает в здание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Плановая проверка клапанов, установка датчиков давления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Недостаточное давление в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Недостаточное давление в городской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Вода не поднимается на верхние этажи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Частичное отсутствие воды (верхние этажи)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Использование повысительных насосов, накопительные баки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распределительной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Пустой резервуар из-за неработающего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воды для распределения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подачи воды по этажам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 состояния насоса, резервный насос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распределительной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Протечка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Быстрая потеря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Опустошение резервуара, остановка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Плановый осмотр, устранение протечек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водяного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Неисправность двигателя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 не работает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циркуляции воды, даже при наличии в резервуаре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Диагностика, резервный насос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водяного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Отключение питания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 не запускается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подачи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 бесперебойного питания (UPS), переключение на аварийное питание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водяного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всасывающей трубы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эффективности насоса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объёма подачи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Фильтрация, регулярная прочистка труб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Повреждение трубопровода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Протечка труб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давления, утечка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воды, риск затопления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Датчики утечки, аварийные клапаны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Повреждение трубопровода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труб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Блокировка потока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воды в отдельных зонах здания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Промывка трубопроводов, фильтрация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Неисправность запорного клапана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Заклинивание или износ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распределения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Одни зоны получают воду, другие — 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Замена клапанов, использование автоматических систем управления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датчиков уровня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Поломка датчика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 не включается или работает без остановки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или нехватка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Резервные датчики, аварийные сигналы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Неисправность панели управления насосами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оборудования или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Насосы не запускаются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всей системы даже при наличии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управление, диагностика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системы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Программный или аппаратный сбой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выявляется авария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Задержка устранения проблемы, длительное отсутствие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Дублирование каналов мониторинга, ручной контроль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numPr>
          <w:ilvl w:val="0"/>
          <w:numId w:val="1"/>
        </w:numPr>
        <w:rPr>
          <w:b w:val="1"/>
        </w:rPr>
      </w:pPr>
      <w:bookmarkStart w:colFirst="0" w:colLast="0" w:name="_heading=h.o1rj2l3jsuy9" w:id="5"/>
      <w:bookmarkEnd w:id="5"/>
      <w:r w:rsidDel="00000000" w:rsidR="00000000" w:rsidRPr="00000000">
        <w:rPr>
          <w:rtl w:val="0"/>
        </w:rPr>
        <w:t xml:space="preserve">Безопасное состояние системы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Безопасное состояние — это такое состояние системы, при котором она не представляет опасности для людей, имущества или окружающей среды, даже в случае отказа.</w:t>
      </w:r>
    </w:p>
    <w:p w:rsidR="00000000" w:rsidDel="00000000" w:rsidP="00000000" w:rsidRDefault="00000000" w:rsidRPr="00000000" w14:paraId="000000AB">
      <w:pPr>
        <w:ind w:firstLine="0"/>
        <w:rPr/>
      </w:pPr>
      <w:r w:rsidDel="00000000" w:rsidR="00000000" w:rsidRPr="00000000">
        <w:rPr>
          <w:rtl w:val="0"/>
        </w:rPr>
        <w:t xml:space="preserve">Таблица 2 - Безопасное состояние в зависимости от опасности</w:t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1374011555267"/>
        <w:gridCol w:w="2918.926475644219"/>
        <w:gridCol w:w="4099.447934223877"/>
        <w:tblGridChange w:id="0">
          <w:tblGrid>
            <w:gridCol w:w="2336.1374011555267"/>
            <w:gridCol w:w="2918.926475644219"/>
            <w:gridCol w:w="4099.4479342238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/ Подсистема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Тип отказа / 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Безопасное состояние системы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 водоснабжения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воды от городской сети или остановка станции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Переход на резервный источник (резервуар, автоцистерна); аварийное оповещение технического персонала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Насосная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основного насоса, отключение питания, засорение труб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Отключение неисправного насоса; включение резервного насоса; отправка сигнала об ошибке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Резервуары и накопительные баки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или опустошение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Автоматическое отключение насоса при переполнении; перекрытие входа воды при утечке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Трубопроводная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Протечка или засорение труб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Изоляция повреждённого участка при помощи автоматических или ручных клапанов; сигнал тревоги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управления и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датчиков, программная ошибка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Переход в ручной режим управления, блокировка опасных автоматических операций, оповещение оператора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Панель управления насосами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управлении насосами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Переход в аварийный режим, остановка насосов для предотвращения цепной неисправности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Вся система в целом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Неопределённое состояние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Полное отключение подачи воды, блокировка насосов, сигнал тревоги и активация независимого мониторинга</w:t>
            </w:r>
          </w:p>
        </w:tc>
      </w:tr>
    </w:tbl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Принципы перевода системы в безопасное состояние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Fail-Safe Shutdown — остановка потенциально опасных компонентов (насосов, клапанов).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Явное оповещение об ошибке — передача сигнала на диспетчерский пульт или ответственному персоналу.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Переключение на резерв — использование резервного источника при наличии.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Ручной контроль — при недостоверности данных от автоматической системы.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Ограничение распространения отказа — локализация проблемы (отключение сегментов, активация реле, защит).</w:t>
      </w:r>
    </w:p>
    <w:p w:rsidR="00000000" w:rsidDel="00000000" w:rsidP="00000000" w:rsidRDefault="00000000" w:rsidRPr="00000000" w14:paraId="000000CB">
      <w:pPr>
        <w:ind w:left="0" w:firstLine="720"/>
        <w:rPr/>
      </w:pPr>
      <w:r w:rsidDel="00000000" w:rsidR="00000000" w:rsidRPr="00000000">
        <w:rPr>
          <w:b w:val="1"/>
          <w:rtl w:val="0"/>
        </w:rPr>
        <w:t xml:space="preserve">Безопасное состояние системы водоснабжения</w:t>
      </w:r>
      <w:r w:rsidDel="00000000" w:rsidR="00000000" w:rsidRPr="00000000">
        <w:rPr>
          <w:rtl w:val="0"/>
        </w:rPr>
        <w:t xml:space="preserve"> — это такое состояние, при котором система либо полностью прекращает работу, либо переходит на резервные режимы, не допуская угрозы для людей и оборудования, с обязательным оповещением и возможностью восстановления.</w:t>
      </w:r>
    </w:p>
    <w:p w:rsidR="00000000" w:rsidDel="00000000" w:rsidP="00000000" w:rsidRDefault="00000000" w:rsidRPr="00000000" w14:paraId="000000CC">
      <w:pPr>
        <w:pStyle w:val="Heading2"/>
        <w:numPr>
          <w:ilvl w:val="0"/>
          <w:numId w:val="1"/>
        </w:numPr>
        <w:rPr>
          <w:b w:val="1"/>
        </w:rPr>
      </w:pPr>
      <w:bookmarkStart w:colFirst="0" w:colLast="0" w:name="_heading=h.7krdu2fmj4hh" w:id="6"/>
      <w:bookmarkEnd w:id="6"/>
      <w:r w:rsidDel="00000000" w:rsidR="00000000" w:rsidRPr="00000000">
        <w:rPr>
          <w:rtl w:val="0"/>
        </w:rPr>
        <w:t xml:space="preserve">Безопасное состояние системы</w:t>
      </w:r>
    </w:p>
    <w:p w:rsidR="00000000" w:rsidDel="00000000" w:rsidP="00000000" w:rsidRDefault="00000000" w:rsidRPr="00000000" w14:paraId="000000CD">
      <w:pPr>
        <w:ind w:firstLine="0"/>
        <w:rPr/>
      </w:pPr>
      <w:r w:rsidDel="00000000" w:rsidR="00000000" w:rsidRPr="00000000">
        <w:rPr>
          <w:rtl w:val="0"/>
        </w:rPr>
        <w:t xml:space="preserve">Таблица 3 - Модель нормирования риска: обзор</w:t>
      </w:r>
    </w:p>
    <w:tbl>
      <w:tblPr>
        <w:tblStyle w:val="Table3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2.497709186352"/>
        <w:gridCol w:w="2549.416285564305"/>
        <w:gridCol w:w="5662.597816272966"/>
        <w:tblGridChange w:id="0">
          <w:tblGrid>
            <w:gridCol w:w="1142.497709186352"/>
            <w:gridCol w:w="2549.416285564305"/>
            <w:gridCol w:w="5662.597816272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Расшифровка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Суть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GAMAB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Globalement Au Moins Aussi Bon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Риск допустим, только если система как минимум столь же безопасна, как существующие аналоги.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As Low As Reasonably Practicable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Риск допустим, если он снижен до разумно возможного минимума с учётом затрат и технологий.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Minimum Endogenous Mortality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Риск допустим, если вероятность гибели ниже уровня естественной смертности в обществе.</w:t>
            </w:r>
          </w:p>
        </w:tc>
      </w:tr>
    </w:tbl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Таблица 4 - Подход к нормированию риска для каждого опасного события</w:t>
      </w:r>
    </w:p>
    <w:tbl>
      <w:tblPr>
        <w:tblStyle w:val="Table4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6.5297211148822"/>
        <w:gridCol w:w="2118.4642333541997"/>
        <w:gridCol w:w="2191.852139821435"/>
        <w:gridCol w:w="2837.665716733108"/>
        <w:tblGridChange w:id="0">
          <w:tblGrid>
            <w:gridCol w:w="2206.5297211148822"/>
            <w:gridCol w:w="2118.4642333541997"/>
            <w:gridCol w:w="2191.852139821435"/>
            <w:gridCol w:w="2837.665716733108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Опасное событие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Предлагаемый метод нормирования риска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Обоснование выбора метода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Полное отсутствие воды в здании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Городская сеть или станция отключена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GAMAB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Сравнивается с аналогичными зданиями – требуется минимум такой же надёжный уровень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подачи воды на верхние этажи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Низкое давление в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Возможны технические решения (повысительный насос), но с разумными затратами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насоса из-за поломки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Механический отказ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Подлежит контролю через ТО и резерв – риск можно снизить разумными мерами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воды из трубопровода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Повреждение труб, потеря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Можно минимизировать с помощью датчиков утечки и изоляции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резервуара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датчика уровня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Простое техническое решение – дублирование датчиков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системы управления насосом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Программная или аппаратная ошибка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GAMAB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надёжность на уровне промышленных систем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Задержка реагирования из-за сбоя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своевременного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Допускается при наличии периодической ручной проверки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Неравномерное распределение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Клапан не работает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Технически легко устранимо – проверка и замена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Насос не включается при наличии воды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электропитания или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GAMAB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высокая надёжность – система должна иметь бесперебойное питание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Засорение труб или входа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Грязь, ржавчина, мусор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Регулярная прочистка позволяет контролировать уровень риска</w:t>
            </w:r>
          </w:p>
        </w:tc>
      </w:tr>
    </w:tbl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Таблица 5 - Итог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8075"/>
        <w:tblGridChange w:id="0">
          <w:tblGrid>
            <w:gridCol w:w="1145"/>
            <w:gridCol w:w="8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Подход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Применение в системе водоснабжения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GAMAB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Для критически важных элементов, где допустим только минимум, проверенный по аналогии.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Для элементов, где риск можно разумно снизить, применяя ТО, резерв, автоматизацию.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применяется в данной системе напрямую, так как уровень угроз не связан с летальным исходом.</w:t>
            </w:r>
          </w:p>
        </w:tc>
      </w:tr>
    </w:tbl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7"/>
      <w:bookmarkEnd w:id="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№4 был проведён всесторонний анализ надёжности и функциональной безопасности системы водоснабжения здания. Исходным материалом послужило дерево отказов (FTA), разработанное ранее, которое позволило выделить основные причины и следствия критического события — отсутствия воды в здании.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На основании дерева отказов были систематизированы: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возможные угрозы и опасности;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соответствующие опасные события;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их причины и последствия;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допустимые методы контроля и восстановления;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формулировка безопасного состояния системы для каждого случая отказа.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Дополнительно для каждого опасного события был предложен подход к нормированию риска с использованием методик GAMAB, ALARP и частично MEM, в зависимости от характера риска и возможности его управления. Основной упор был сделан на достижение максимально допустимого уровня остаточного риска с разумными затратами и техническими мерами.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Полученные результаты демонстрируют важность системного подхода к обеспечению безопасности на ранних этапах проектирования и эксплуатации инженерных систем. Предложенные методы и меры могут быть масштабированы и адаптированы к другим техническим объектам, требующим высокой надёжности и устойчивости к отказам.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Таким образом, цели лабораторной работы достигнуты. Выполненный анализ является важной частью общего цикла обеспечения функциональной безопасности и даёт основу для проведения оценки рисков, а также дальнейшего проектирования защитных мер.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24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1"/>
      <w:tabs>
        <w:tab w:val="center" w:leader="none" w:pos="4677"/>
        <w:tab w:val="right" w:leader="none" w:pos="9355"/>
      </w:tabs>
      <w:spacing w:after="60" w:before="120" w:line="276" w:lineRule="auto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/LaXqg6yZMdDyxjnaMKWo4FRg==">CgMxLjAyCGguZ2pkZ3hzMg5oLjZzdTMyeHdjZ2hhdjIOaC55a254dXdpOXQ1Z2YyDmguand0c2xkbXF2bTN1Mg5oLjEwYnBrMmdhdThicTIOaC5vMXJqMmwzanN1eTkyDmguN2tyZHUyZm1qNGhoMghoLnR5amN3dDgAciExYlFrZW4zYm9Wa3hjSHBpSFAtUHFkLWR0MmY0dVhxSDg=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