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Основы теории надежности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rtl w:val="0"/>
        </w:rPr>
        <w:t xml:space="preserve">ЛАБОРАТОРНОЙ </w:t>
      </w:r>
      <w:r w:rsidDel="00000000" w:rsidR="00000000" w:rsidRPr="00000000">
        <w:rPr>
          <w:b w:val="1"/>
          <w:color w:val="000000"/>
          <w:rtl w:val="0"/>
        </w:rPr>
        <w:t xml:space="preserve">РАБОТ</w:t>
      </w:r>
      <w:r w:rsidDel="00000000" w:rsidR="00000000" w:rsidRPr="00000000">
        <w:rPr>
          <w:b w:val="1"/>
          <w:rtl w:val="0"/>
        </w:rPr>
        <w:t xml:space="preserve">Е №5</w:t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i w:val="1"/>
        </w:rPr>
      </w:pPr>
      <w:r w:rsidDel="00000000" w:rsidR="00000000" w:rsidRPr="00000000">
        <w:rPr>
          <w:rtl w:val="0"/>
        </w:rPr>
        <w:t xml:space="preserve">«Анализ рисков»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Выполнили: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  <w:t xml:space="preserve">Чу Ван Доан, студент группы N3347</w:t>
      </w:r>
    </w:p>
    <w:p w:rsidR="00000000" w:rsidDel="00000000" w:rsidP="00000000" w:rsidRDefault="00000000" w:rsidRPr="00000000" w14:paraId="0000000F">
      <w:pPr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1477533" cy="858973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7533" cy="8589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1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2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13">
      <w:pPr>
        <w:jc w:val="right"/>
        <w:rPr/>
      </w:pPr>
      <w:r w:rsidDel="00000000" w:rsidR="00000000" w:rsidRPr="00000000">
        <w:rPr>
          <w:rtl w:val="0"/>
        </w:rPr>
        <w:t xml:space="preserve">Мухамеджанов Санжар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4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5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6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7">
      <w:pPr>
        <w:ind w:left="7079" w:firstLine="707.0000000000005"/>
        <w:jc w:val="left"/>
        <w:rPr>
          <w:vertAlign w:val="superscript"/>
        </w:rPr>
        <w:sectPr>
          <w:headerReference r:id="rId8" w:type="default"/>
          <w:footerReference r:id="rId9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8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>
          <w:vertAlign w:val="baseline"/>
        </w:rPr>
      </w:pPr>
      <w:bookmarkStart w:colFirst="0" w:colLast="0" w:name="_heading=h.mqc4yo5iplv3" w:id="0"/>
      <w:bookmarkEnd w:id="0"/>
      <w:r w:rsidDel="00000000" w:rsidR="00000000" w:rsidRPr="00000000">
        <w:rPr>
          <w:vertAlign w:val="baseline"/>
          <w:rtl w:val="0"/>
        </w:rPr>
        <w:t xml:space="preserve">Содержание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mqc4yo5iplv3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jdgxs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su32xwcghav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knxuwi9t5gf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Ход работы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wtsldmqvm3u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Термины и область рассмотрения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xsr61iwepej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Описание анализируемой системы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dla5ebalq9n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Основные понятия (термины)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u0urnvy22wl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Границы анализа (scope)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wa1bczcxugl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Цель и задачи анализа риска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cmil0c1xtfy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1.5. Методология и исходные данные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78szeqjfd7m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Анализ частоты (Frequency Analysis)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9vz5jnmfjz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Методика оценки частоты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tvmiogu92es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Перечень опасностей и их частота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b2b1d994chl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Анализ последствий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zzi4r1uztbr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Шкала уровней последствий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u9zyud4t5id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Присвоение уровней последствий основным опасностям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nc3gj8du1qk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Обзор распределения уровней последствий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2vmgm1wgiy4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Расчёт уровня риска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4hqgy79xgcw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Основы методики расчёта риска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o973l7mujog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Таблица результатов с уровнем риска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>
          <w:vertAlign w:val="baseline"/>
        </w:rPr>
      </w:pPr>
      <w:bookmarkStart w:colFirst="0" w:colLast="0" w:name="_heading=h.gjdgxs" w:id="1"/>
      <w:bookmarkEnd w:id="1"/>
      <w:r w:rsidDel="00000000" w:rsidR="00000000" w:rsidRPr="00000000">
        <w:rPr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В современных технических системах обеспечение надёжности и безопасности является одной из приоритетных задач. Особенно это актуально для систем жизнеобеспечения, таких как системы водоснабжения административных зданий, где сбои могут привести к серьёзным последствиям для здоровья людей и нарушению функционирования инфраструктуры.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Лабораторная работа №5 посвящена проведению анализа рисков, связанных с эксплуатацией системы хозяйственно-питьевого водоснабжения. Целью работы является выявление потенциальных опасностей и оценка их влияния на систему, а также определение вероятности возникновения негативных событий. Это позволяет определить уровни риска и принять обоснованные решения по минимизации угроз, обеспечивая тем самым безопасность эксплуатации.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Анализ рисков базируется на предварительных результатах предыдущих лабораторных работ, таких как построение дерева отказов (FTA) и идентификация опасностей, а также на экспертных оценках вероятности и тяжести последствий. Итогом работы является формирование матрицы рисков, позволяющей визуально и количественно оценить критичность каждого выявленного риска.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Полученные результаты и рекомендации могут быть использованы для разработки мероприятий по повышению надежности и безопасности системы, а также для дальнейшего совершенствования процессов управления и технического обслуживания.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1"/>
        <w:keepLines w:val="1"/>
        <w:pageBreakBefore w:val="1"/>
        <w:spacing w:after="240" w:before="240" w:lineRule="auto"/>
        <w:ind w:left="709" w:right="567"/>
        <w:jc w:val="center"/>
        <w:rPr>
          <w:vertAlign w:val="baseline"/>
        </w:rPr>
      </w:pPr>
      <w:bookmarkStart w:colFirst="0" w:colLast="0" w:name="_heading=h.6su32xwcghav" w:id="2"/>
      <w:bookmarkEnd w:id="2"/>
      <w:r w:rsidDel="00000000" w:rsidR="00000000" w:rsidRPr="00000000">
        <w:rPr>
          <w:vertAlign w:val="baseline"/>
          <w:rtl w:val="0"/>
        </w:rPr>
        <w:t xml:space="preserve">Задание</w:t>
      </w:r>
    </w:p>
    <w:p w:rsidR="00000000" w:rsidDel="00000000" w:rsidP="00000000" w:rsidRDefault="00000000" w:rsidRPr="00000000" w14:paraId="0000005B">
      <w:pPr>
        <w:spacing w:after="240" w:before="240"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Задачи анализа рисков в данной лабораторной работе: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24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Определение возможных опасностей, возникающих в процессе работы системы.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Оценка последствий и частоты возникновения данных опасностей.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240" w:before="0" w:beforeAutospacing="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Разработка предложений по снижению или устранению рисков.</w:t>
      </w:r>
    </w:p>
    <w:p w:rsidR="00000000" w:rsidDel="00000000" w:rsidP="00000000" w:rsidRDefault="00000000" w:rsidRPr="00000000" w14:paraId="0000005F">
      <w:pPr>
        <w:spacing w:after="240" w:before="240" w:line="276" w:lineRule="auto"/>
        <w:ind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1"/>
        <w:keepLines w:val="1"/>
        <w:pageBreakBefore w:val="1"/>
        <w:spacing w:after="240" w:before="240" w:lineRule="auto"/>
        <w:ind w:left="709" w:right="567"/>
        <w:jc w:val="center"/>
        <w:rPr>
          <w:u w:val="none"/>
        </w:rPr>
      </w:pPr>
      <w:bookmarkStart w:colFirst="0" w:colLast="0" w:name="_heading=h.yknxuwi9t5gf" w:id="3"/>
      <w:bookmarkEnd w:id="3"/>
      <w:r w:rsidDel="00000000" w:rsidR="00000000" w:rsidRPr="00000000">
        <w:rPr>
          <w:vertAlign w:val="baseline"/>
          <w:rtl w:val="0"/>
        </w:rPr>
        <w:t xml:space="preserve">Ход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numPr>
          <w:ilvl w:val="0"/>
          <w:numId w:val="5"/>
        </w:numPr>
        <w:ind w:left="720" w:right="0" w:hanging="360"/>
      </w:pPr>
      <w:bookmarkStart w:colFirst="0" w:colLast="0" w:name="_heading=h.jwtsldmqvm3u" w:id="4"/>
      <w:bookmarkEnd w:id="4"/>
      <w:r w:rsidDel="00000000" w:rsidR="00000000" w:rsidRPr="00000000">
        <w:rPr>
          <w:rtl w:val="0"/>
        </w:rPr>
        <w:t xml:space="preserve">Термины и область рассмотрения</w:t>
      </w:r>
    </w:p>
    <w:p w:rsidR="00000000" w:rsidDel="00000000" w:rsidP="00000000" w:rsidRDefault="00000000" w:rsidRPr="00000000" w14:paraId="00000062">
      <w:pPr>
        <w:pStyle w:val="Heading3"/>
        <w:numPr>
          <w:ilvl w:val="1"/>
          <w:numId w:val="5"/>
        </w:numPr>
        <w:ind w:left="1440" w:hanging="360"/>
      </w:pPr>
      <w:bookmarkStart w:colFirst="0" w:colLast="0" w:name="_heading=h.hxsr61iwepej" w:id="5"/>
      <w:bookmarkEnd w:id="5"/>
      <w:r w:rsidDel="00000000" w:rsidR="00000000" w:rsidRPr="00000000">
        <w:rPr>
          <w:rtl w:val="0"/>
        </w:rPr>
        <w:t xml:space="preserve">Описание анализируемой системы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Объектом является система хозяйственно-питьевого водоснабжения административного здания. В состав входят: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Внешний источник — городская водопроводная сеть (магистральный трубопровод, водозаборная станция).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Насосная станция с основным и резервным насосами.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Резервуар-накопитель / гидробак.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Распределительная трубо-проводная сеть по этажам (запорная арматура, обратные клапаны).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Система управления и мониторинга (датчики уровня/давления, панель управления насосами, ПО).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Система электропитания (основная сеть + ИБП).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after="240" w:before="0" w:beforeAutospacing="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Персонал и диспетчерский пункт как элементы взаимодействия.</w:t>
      </w:r>
    </w:p>
    <w:p w:rsidR="00000000" w:rsidDel="00000000" w:rsidP="00000000" w:rsidRDefault="00000000" w:rsidRPr="00000000" w14:paraId="0000006B">
      <w:pPr>
        <w:pStyle w:val="Heading3"/>
        <w:numPr>
          <w:ilvl w:val="1"/>
          <w:numId w:val="5"/>
        </w:numPr>
        <w:spacing w:after="240" w:before="240" w:lineRule="auto"/>
        <w:ind w:left="1440" w:hanging="360"/>
        <w:jc w:val="left"/>
      </w:pPr>
      <w:bookmarkStart w:colFirst="0" w:colLast="0" w:name="_heading=h.gdla5ebalq9n" w:id="6"/>
      <w:bookmarkEnd w:id="6"/>
      <w:r w:rsidDel="00000000" w:rsidR="00000000" w:rsidRPr="00000000">
        <w:rPr>
          <w:rtl w:val="0"/>
        </w:rPr>
        <w:t xml:space="preserve">Основные понятия (термины)</w:t>
      </w:r>
    </w:p>
    <w:tbl>
      <w:tblPr>
        <w:tblStyle w:val="Table1"/>
        <w:tblW w:w="9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5"/>
        <w:gridCol w:w="6405"/>
        <w:tblGridChange w:id="0">
          <w:tblGrid>
            <w:gridCol w:w="2655"/>
            <w:gridCol w:w="64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Термин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Определение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Опасность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Потенциальный источник причинения ущерба (людям, оборудованию, инфраструктуре).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Опасное событие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Реализация опасности, приводящая к вреду.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Отказ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Любое нарушение работоспособности системы (аппаратное, программное, внешнее).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Критерий опасного отказа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Необнаруженная неисправность, способная привести к опасному событию.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Частота (вероятность)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Оценка частоты возникновения опасного события (6 градаций: Частое … Маловероятное).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Последствия (тяжесть)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Степень ущерба от события (Катастрофический … Незначительный).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Уровень риска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Комбинация частоты и последствий; определяется по матрице риска (Допустимый, Нежелательный, Недопустимый, Не принимаемый в расчёт).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Безопасное состояние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Состояние системы, при котором исключён вред людям/имуществу; достигается путём shutdown, перехода на резерв, оповещения.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Контрольная функция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Функция, обнаруживающая отказ и переводящая систему в безопасное состояние.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Нормирование риска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Подход к доказательству приемлемости риска (GAMAB, ALARP, MEM).</w:t>
            </w:r>
          </w:p>
        </w:tc>
      </w:tr>
    </w:tbl>
    <w:p w:rsidR="00000000" w:rsidDel="00000000" w:rsidP="00000000" w:rsidRDefault="00000000" w:rsidRPr="00000000" w14:paraId="00000082">
      <w:pPr>
        <w:pStyle w:val="Heading3"/>
        <w:numPr>
          <w:ilvl w:val="1"/>
          <w:numId w:val="5"/>
        </w:numPr>
        <w:ind w:left="1440" w:hanging="360"/>
        <w:jc w:val="left"/>
      </w:pPr>
      <w:bookmarkStart w:colFirst="0" w:colLast="0" w:name="_heading=h.gu0urnvy22wl" w:id="7"/>
      <w:bookmarkEnd w:id="7"/>
      <w:r w:rsidDel="00000000" w:rsidR="00000000" w:rsidRPr="00000000">
        <w:rPr>
          <w:rtl w:val="0"/>
        </w:rPr>
        <w:t xml:space="preserve">Границы анализа (scope)</w:t>
        <w:tab/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Включены: все перечисленные подсистемы, их интерфейсы и питание; взаимодействие с городской сетью; действия ПО и операторов.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Исключены: редкие форс-мажоры вне контроля (стихийные бедствия выше проектных нагрузок), системы пожаротушения, санитарно-техническое обслуживание, влияющее лишь на экономические параметры.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Внешние взаимодействия: городские коммунальные службы (аварии, уведомления), энергоснабжение, службы МЧС.</w:t>
      </w:r>
    </w:p>
    <w:p w:rsidR="00000000" w:rsidDel="00000000" w:rsidP="00000000" w:rsidRDefault="00000000" w:rsidRPr="00000000" w14:paraId="00000086">
      <w:pPr>
        <w:pStyle w:val="Heading3"/>
        <w:numPr>
          <w:ilvl w:val="1"/>
          <w:numId w:val="5"/>
        </w:numPr>
        <w:ind w:left="1440" w:hanging="360"/>
        <w:jc w:val="left"/>
        <w:rPr>
          <w:b w:val="1"/>
        </w:rPr>
      </w:pPr>
      <w:bookmarkStart w:colFirst="0" w:colLast="0" w:name="_heading=h.wwa1bczcxugl" w:id="8"/>
      <w:bookmarkEnd w:id="8"/>
      <w:r w:rsidDel="00000000" w:rsidR="00000000" w:rsidRPr="00000000">
        <w:rPr>
          <w:rtl w:val="0"/>
        </w:rPr>
        <w:t xml:space="preserve">Цель и задачи анализа риска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Идентифицировать все опасности, выделенные из дерева отказов (FTA) Лаб 2 и перечня угроз (Лаб 4).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Определить частоту и тяжесть последствий для каждой опасности.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Оценить уровень риска с использованием матрицы.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Решить, требуются ли дополнительные меры для снижения риска до Допустимого/Нежелательного уровня.</w:t>
      </w:r>
    </w:p>
    <w:p w:rsidR="00000000" w:rsidDel="00000000" w:rsidP="00000000" w:rsidRDefault="00000000" w:rsidRPr="00000000" w14:paraId="0000008B">
      <w:pPr>
        <w:pStyle w:val="Heading3"/>
        <w:numPr>
          <w:ilvl w:val="1"/>
          <w:numId w:val="5"/>
        </w:numPr>
        <w:ind w:left="1440" w:hanging="360"/>
        <w:jc w:val="left"/>
        <w:rPr>
          <w:b w:val="1"/>
        </w:rPr>
      </w:pPr>
      <w:bookmarkStart w:colFirst="0" w:colLast="0" w:name="_heading=h.kcmil0c1xtfy" w:id="9"/>
      <w:bookmarkEnd w:id="9"/>
      <w:r w:rsidDel="00000000" w:rsidR="00000000" w:rsidRPr="00000000">
        <w:rPr>
          <w:rtl w:val="0"/>
        </w:rPr>
        <w:t xml:space="preserve">Методология и исходные данные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Дерево отказов (FTA) – основание для поиска первичных причин неисправностей.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Экспертная оценка – для классификации частоты.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Классификатор последствий – по критериям.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Матрица риска – комбинирование частоты × тяжести.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Подходы к нормированию риска – GAMAB/ALARP/MEM в зависимости от критичности.</w:t>
      </w:r>
    </w:p>
    <w:p w:rsidR="00000000" w:rsidDel="00000000" w:rsidP="00000000" w:rsidRDefault="00000000" w:rsidRPr="00000000" w14:paraId="00000091">
      <w:pPr>
        <w:pStyle w:val="Heading2"/>
        <w:numPr>
          <w:ilvl w:val="0"/>
          <w:numId w:val="5"/>
        </w:numPr>
        <w:ind w:left="720" w:hanging="360"/>
      </w:pPr>
      <w:bookmarkStart w:colFirst="0" w:colLast="0" w:name="_heading=h.t78szeqjfd7m" w:id="10"/>
      <w:bookmarkEnd w:id="10"/>
      <w:r w:rsidDel="00000000" w:rsidR="00000000" w:rsidRPr="00000000">
        <w:rPr>
          <w:rtl w:val="0"/>
        </w:rPr>
        <w:t xml:space="preserve">Анализ частоты (Frequency Analysis)</w:t>
      </w:r>
    </w:p>
    <w:p w:rsidR="00000000" w:rsidDel="00000000" w:rsidP="00000000" w:rsidRDefault="00000000" w:rsidRPr="00000000" w14:paraId="00000092">
      <w:pPr>
        <w:pStyle w:val="Heading3"/>
        <w:numPr>
          <w:ilvl w:val="1"/>
          <w:numId w:val="5"/>
        </w:numPr>
        <w:ind w:left="1440" w:hanging="360"/>
      </w:pPr>
      <w:bookmarkStart w:colFirst="0" w:colLast="0" w:name="_heading=h.1f9vz5jnmfjz" w:id="11"/>
      <w:bookmarkEnd w:id="11"/>
      <w:r w:rsidDel="00000000" w:rsidR="00000000" w:rsidRPr="00000000">
        <w:rPr>
          <w:rtl w:val="0"/>
        </w:rPr>
        <w:t xml:space="preserve">Методика оценки частоты</w:t>
      </w:r>
    </w:p>
    <w:p w:rsidR="00000000" w:rsidDel="00000000" w:rsidP="00000000" w:rsidRDefault="00000000" w:rsidRPr="00000000" w14:paraId="00000093">
      <w:pPr>
        <w:ind w:firstLine="0"/>
        <w:rPr/>
      </w:pPr>
      <w:r w:rsidDel="00000000" w:rsidR="00000000" w:rsidRPr="00000000">
        <w:rPr>
          <w:rtl w:val="0"/>
        </w:rPr>
        <w:t xml:space="preserve">Частота возникновения каждого опасного события оценивается экспертным методом и отнесена к одному из шести уровней:</w:t>
      </w:r>
    </w:p>
    <w:p w:rsidR="00000000" w:rsidDel="00000000" w:rsidP="00000000" w:rsidRDefault="00000000" w:rsidRPr="00000000" w14:paraId="00000094">
      <w:pPr>
        <w:ind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4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1.6884204197286"/>
        <w:gridCol w:w="2353.3055340493534"/>
        <w:gridCol w:w="2265.240046288671"/>
        <w:gridCol w:w="2764.277810265872"/>
        <w:tblGridChange w:id="0">
          <w:tblGrid>
            <w:gridCol w:w="1971.6884204197286"/>
            <w:gridCol w:w="2353.3055340493534"/>
            <w:gridCol w:w="2265.240046288671"/>
            <w:gridCol w:w="2764.277810265872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Уровень частоты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Краткое описание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Обозначение, применяемое в таблицах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Ориентировочная оценка 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Частое (Ч)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Опасность присутствует постоянно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Частое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ind w:firstLine="0"/>
              <w:rPr/>
            </w:pPr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≥ 1 раза в неделю</w:t>
                </w:r>
              </w:sdtContent>
            </w:sdt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Вероятное (В)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Событие ожидается часто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Вероятное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несколько раз в год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Случайное (Сл)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Возникает периодически, но не часто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Случайное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ind w:firstLine="0"/>
              <w:rPr/>
            </w:pPr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≈ 1 раз в год</w:t>
                </w:r>
              </w:sdtContent>
            </w:sdt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Редкое (Р)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Случается изредка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Редкое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ind w:firstLine="0"/>
              <w:rPr/>
            </w:pPr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≈ 1 раз в 5 лет</w:t>
                </w:r>
              </w:sdtContent>
            </w:sdt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Крайне редкое (КР)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Возмож­но лишь в исключительных случаях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Крайне редкое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ind w:firstLine="0"/>
              <w:rPr/>
            </w:pPr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≈ 1 раз в 10 лет</w:t>
                </w:r>
              </w:sdtContent>
            </w:sdt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Маловероятное (МВ)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Практически не проявляется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Маловероятное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&lt; 1 раз в 20 лет</w:t>
            </w:r>
          </w:p>
        </w:tc>
      </w:tr>
    </w:tbl>
    <w:p w:rsidR="00000000" w:rsidDel="00000000" w:rsidP="00000000" w:rsidRDefault="00000000" w:rsidRPr="00000000" w14:paraId="000000B1">
      <w:pPr>
        <w:pStyle w:val="Heading3"/>
        <w:numPr>
          <w:ilvl w:val="1"/>
          <w:numId w:val="5"/>
        </w:numPr>
        <w:ind w:left="1440" w:hanging="360"/>
        <w:rPr>
          <w:b w:val="1"/>
        </w:rPr>
      </w:pPr>
      <w:bookmarkStart w:colFirst="0" w:colLast="0" w:name="_heading=h.mtvmiogu92es" w:id="12"/>
      <w:bookmarkEnd w:id="12"/>
      <w:r w:rsidDel="00000000" w:rsidR="00000000" w:rsidRPr="00000000">
        <w:rPr>
          <w:rtl w:val="0"/>
        </w:rPr>
        <w:t xml:space="preserve">Перечень опасностей и их частота</w:t>
      </w:r>
    </w:p>
    <w:p w:rsidR="00000000" w:rsidDel="00000000" w:rsidP="00000000" w:rsidRDefault="00000000" w:rsidRPr="00000000" w14:paraId="000000B2">
      <w:pPr>
        <w:ind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0"/>
        <w:gridCol w:w="2475"/>
        <w:gridCol w:w="2220"/>
        <w:gridCol w:w="1710"/>
        <w:gridCol w:w="2460"/>
        <w:tblGridChange w:id="0">
          <w:tblGrid>
            <w:gridCol w:w="510"/>
            <w:gridCol w:w="2475"/>
            <w:gridCol w:w="2220"/>
            <w:gridCol w:w="1710"/>
            <w:gridCol w:w="2460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Основная опасность (из Лаб. 4 / FTA)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Характерные причины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Класс частоты (экспертно)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Обоснование выбора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Авария городской магистрали — прекращение подачи воды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Разрыв трубы, выход из строя насосной станции водоканала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Редкое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Крупные аварии сети случаются реже одного раза в год для отдельно-взятого здания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ind w:firstLine="0"/>
              <w:rPr/>
            </w:pPr>
            <w:sdt>
              <w:sdtPr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Падение давления в сети → вода не поднимается на верхние этажи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Закрытие основного вентиля, засор, сезонные пики потребления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Случайное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Отмечается примерно раз в год, часто в периоды ремонтов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Отказ основного насоса (мех.)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Износ подшипников, заклинивание крыльчатки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Случайное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Срок службы 3-5 лет; вероятность 1 раз / год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Потеря электропитания насоса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Отключение в сети, разряд UPS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Вероятное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Отключения электроэнергии происходят несколько раз в год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Засорение трубопроводов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Коррозия, отложения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Вероятное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Без регулярной промывки осадки накапливаются за месяцы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Протечки внутренних труб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Старение, температурные перепады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Частое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Небольшие микротрещины фиксируются постоянно датчиками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Заклинивание/отказ арматуры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Коррозия, отсутствие смазки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Случайное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Проявляется при редком срабатывании вентилей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Отказ датчика уровня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Износ, помехи сигнала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Случайное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Срок службы 2-3 года; вероятность ~0,3 раза/год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Сбой ПЛК/панели управления (HW/SW)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Перегрев, сбой прошивки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Редкое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MTBF высок; ошибки прошивки редки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Потеря связи системы SCADA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Падение сервера, отказ сетевого оборудования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Редкое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Система имеет резервирование; ~1 инцидент/5 лет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Опустошение резервуара из-за останова насоса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Отказ насоса/управления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Вероятное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При простое насоса &gt; 30 мин в часы пик бак быстро пустеет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Перелив резервуара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Зависший датчик уровня, непрерывная работа насоса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Случайное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Комбинация отказов встречается ~1 раз/год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Неравномерное распределение воды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Неправильная регулировка вентилей, ошибки персонала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Случайное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Обычно выявляется по жалобам пользователей 1-2 раза/год</w:t>
            </w:r>
          </w:p>
        </w:tc>
      </w:tr>
    </w:tbl>
    <w:p w:rsidR="00000000" w:rsidDel="00000000" w:rsidP="00000000" w:rsidRDefault="00000000" w:rsidRPr="00000000" w14:paraId="000000F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numPr>
          <w:ilvl w:val="0"/>
          <w:numId w:val="5"/>
        </w:numPr>
        <w:ind w:left="720" w:hanging="360"/>
        <w:rPr>
          <w:b w:val="1"/>
        </w:rPr>
      </w:pPr>
      <w:bookmarkStart w:colFirst="0" w:colLast="0" w:name="_heading=h.3b2b1d994chl" w:id="13"/>
      <w:bookmarkEnd w:id="13"/>
      <w:r w:rsidDel="00000000" w:rsidR="00000000" w:rsidRPr="00000000">
        <w:rPr>
          <w:rtl w:val="0"/>
        </w:rPr>
        <w:t xml:space="preserve">Анализ последствий</w:t>
      </w:r>
    </w:p>
    <w:p w:rsidR="00000000" w:rsidDel="00000000" w:rsidP="00000000" w:rsidRDefault="00000000" w:rsidRPr="00000000" w14:paraId="000000FB">
      <w:pPr>
        <w:pStyle w:val="Heading3"/>
        <w:numPr>
          <w:ilvl w:val="1"/>
          <w:numId w:val="5"/>
        </w:numPr>
        <w:ind w:left="1440" w:hanging="360"/>
      </w:pPr>
      <w:bookmarkStart w:colFirst="0" w:colLast="0" w:name="_heading=h.bzzi4r1uztbr" w:id="14"/>
      <w:bookmarkEnd w:id="14"/>
      <w:r w:rsidDel="00000000" w:rsidR="00000000" w:rsidRPr="00000000">
        <w:rPr>
          <w:rtl w:val="0"/>
        </w:rPr>
        <w:t xml:space="preserve">Шкала уровней последствий</w:t>
      </w:r>
    </w:p>
    <w:tbl>
      <w:tblPr>
        <w:tblStyle w:val="Table4"/>
        <w:tblW w:w="9354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6.1374011555267"/>
        <w:gridCol w:w="2306.2507819509783"/>
        <w:gridCol w:w="4712.123627917118"/>
        <w:tblGridChange w:id="0">
          <w:tblGrid>
            <w:gridCol w:w="2336.1374011555267"/>
            <w:gridCol w:w="2306.2507819509783"/>
            <w:gridCol w:w="4712.12362791711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Уровень последствий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Русское обозначение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Качественное описание (в контексте системы водоснабжения здания)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Катастрофический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Катастрофический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Гибель более одного человека или повреждение оборудования/объекта до степени выведения из эксплуатации (например, обрушение магистрального трубопровода, нарушение конструкции здания).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Критический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Критический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Гибель одного человека или серьёзные травмы нескольких людей; оборудование требует капитального ремонта или замены (например, полное повреждение основного насоса, разрушение резервуара).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Несущественный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Несущественный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Тяжелая травма одного человека или повреждения, требующие среднего ремонта (замена узла насоса, ремонт 20–30% трубопровода).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Незначительный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Незначительный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Легкие травмы, падения или незначительные повреждения, быстро устранимые (местные протечки, замена уплотнителей клапанов).</w:t>
            </w:r>
          </w:p>
        </w:tc>
      </w:tr>
    </w:tbl>
    <w:p w:rsidR="00000000" w:rsidDel="00000000" w:rsidP="00000000" w:rsidRDefault="00000000" w:rsidRPr="00000000" w14:paraId="000001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numPr>
          <w:ilvl w:val="1"/>
          <w:numId w:val="5"/>
        </w:numPr>
        <w:ind w:left="1440" w:hanging="360"/>
        <w:rPr>
          <w:b w:val="1"/>
        </w:rPr>
      </w:pPr>
      <w:bookmarkStart w:colFirst="0" w:colLast="0" w:name="_heading=h.au9zyud4t5id" w:id="15"/>
      <w:bookmarkEnd w:id="15"/>
      <w:r w:rsidDel="00000000" w:rsidR="00000000" w:rsidRPr="00000000">
        <w:rPr>
          <w:rtl w:val="0"/>
        </w:rPr>
        <w:t xml:space="preserve">Присвоение уровней последствий основным опасностям</w:t>
      </w:r>
    </w:p>
    <w:tbl>
      <w:tblPr>
        <w:tblStyle w:val="Table5"/>
        <w:tblW w:w="9354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2.5600155616164"/>
        <w:gridCol w:w="1925.7873002621975"/>
        <w:gridCol w:w="2705.731156868387"/>
        <w:gridCol w:w="2055.777943029896"/>
        <w:gridCol w:w="2214.6553953015273"/>
        <w:tblGridChange w:id="0">
          <w:tblGrid>
            <w:gridCol w:w="452.5600155616164"/>
            <w:gridCol w:w="1925.7873002621975"/>
            <w:gridCol w:w="2705.731156868387"/>
            <w:gridCol w:w="2055.777943029896"/>
            <w:gridCol w:w="2214.6553953015273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Основная опасность (из раздела 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Возможные последствия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Уровень последствий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Обоснование классификации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Авария магистрального водопровода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Затопление технических помещений, серьёзные повреждения труб и резервуара; возможное разрушение конструкций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Критический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Требуются капитальный ремонт/замена труб, высокая стоимость; возможны травмы из-за давления воды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Снижение давления в городской сети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Временное прекращение подачи воды; дискомфорт без повреждений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Незначительный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 приводит к травмам или повреждениям оборудования, только временное неудобство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Отказ основного насоса по механической части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Перебои в подаче воды; необходимость ремонта или замены насоса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Критический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Высокая стоимость насоса, требует серьёзного вмешательства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Отключение электроэнергии для насоса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Остановка подачи воды; отсутствие воды для жильцов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Незначительный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 повреждает оборудование; устраняется при восстановлении питания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Засорение всасывающей линии/трубопровода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40" w:lineRule="auto"/>
              <w:ind w:firstLine="0"/>
              <w:rPr/>
            </w:pPr>
            <w:sdt>
              <w:sdtPr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Повышенное давление → риск трещин, протечек, переливов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Несущественный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Требуется ремонт участка труб, низкий риск гибели людей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Протечка трубопровода в здании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Затопление пола, риск падений, повреждение интерьера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Несущественный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Возможны травмы и необходимость ремонта труб и отделки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Заклинивание запорного клапана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Невозможность локализовать утечку; потери воды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Незначительный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Небольшие потери, замена клапана решает проблему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Отказ датчика уровня воды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Перелив резервуара (затопление) или работа насоса вхолостую (перегрев)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Несущественный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Может привести к средним повреждениям оборудования; редкая причина травм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Отказ панели управления (аппаратный/программный)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Неправильная работа насоса (постоянная работа или остановка); повреждение мотора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Критический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Основное оборудование требует капитального ремонта или замены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Потеря сигнала мониторинга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Отсутствие своевременного обнаружения протечек/аварий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Незначительный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 вызывает прямых повреждений, увеличивает косвенный риск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Опустошение резервуара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Отсутствие воды для питья, гигиены; риск санитарных проблем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Незначительный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Влияет на комфорт и санитарные условия; не вызывает прямых травм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Перелив резервуара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Затопление технических помещений; незначительные повреждения электрооборудования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Несущественный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Требуется ремонт датчика и оборудования, устранение последствий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Неравномерное распределение воды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Отсутствие воды на верхних этажах; жалобы жильцов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Незначительный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 приводит к повреждениям или травмам; устраняется регулировкой</w:t>
            </w:r>
          </w:p>
        </w:tc>
      </w:tr>
    </w:tbl>
    <w:p w:rsidR="00000000" w:rsidDel="00000000" w:rsidP="00000000" w:rsidRDefault="00000000" w:rsidRPr="00000000" w14:paraId="000001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numPr>
          <w:ilvl w:val="1"/>
          <w:numId w:val="5"/>
        </w:numPr>
        <w:spacing w:after="80" w:before="280" w:lineRule="auto"/>
        <w:ind w:left="1440" w:hanging="360"/>
      </w:pPr>
      <w:bookmarkStart w:colFirst="0" w:colLast="0" w:name="_heading=h.4nc3gj8du1qk" w:id="16"/>
      <w:bookmarkEnd w:id="16"/>
      <w:r w:rsidDel="00000000" w:rsidR="00000000" w:rsidRPr="00000000">
        <w:rPr>
          <w:sz w:val="26"/>
          <w:szCs w:val="26"/>
          <w:rtl w:val="0"/>
        </w:rPr>
        <w:t xml:space="preserve">Обзор распределения уровней последствий</w:t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из 13 опасностей отнесены к уровню Критический — требуют жестких мер защиты (резервные насосы, дублирующие датчики, контроль давления).</w:t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 из 13 — Несущественный — требуют регулярного технического обслуживания и оперативного реагирования.</w:t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 из 13 — Незначительный — управляются регламентом эксплуатации и информированием жильцов.</w:t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Нет опасностей, отнесённых к уровню Катастрофический, однако необходимо подтвердить невозможность эскалации до этого уровня.</w:t>
      </w:r>
    </w:p>
    <w:p w:rsidR="00000000" w:rsidDel="00000000" w:rsidP="00000000" w:rsidRDefault="00000000" w:rsidRPr="00000000" w14:paraId="00000159">
      <w:pPr>
        <w:pStyle w:val="Heading2"/>
        <w:numPr>
          <w:ilvl w:val="0"/>
          <w:numId w:val="5"/>
        </w:numPr>
        <w:ind w:left="720" w:hanging="360"/>
        <w:rPr>
          <w:b w:val="1"/>
        </w:rPr>
      </w:pPr>
      <w:bookmarkStart w:colFirst="0" w:colLast="0" w:name="_heading=h.r2vmgm1wgiy4" w:id="17"/>
      <w:bookmarkEnd w:id="17"/>
      <w:r w:rsidDel="00000000" w:rsidR="00000000" w:rsidRPr="00000000">
        <w:rPr>
          <w:rtl w:val="0"/>
        </w:rPr>
        <w:t xml:space="preserve">Расчёт уровня риска</w:t>
      </w:r>
    </w:p>
    <w:p w:rsidR="00000000" w:rsidDel="00000000" w:rsidP="00000000" w:rsidRDefault="00000000" w:rsidRPr="00000000" w14:paraId="0000015A">
      <w:pPr>
        <w:pStyle w:val="Heading3"/>
        <w:numPr>
          <w:ilvl w:val="1"/>
          <w:numId w:val="5"/>
        </w:numPr>
        <w:ind w:left="1440" w:hanging="360"/>
      </w:pPr>
      <w:bookmarkStart w:colFirst="0" w:colLast="0" w:name="_heading=h.j4hqgy79xgcw" w:id="18"/>
      <w:bookmarkEnd w:id="18"/>
      <w:r w:rsidDel="00000000" w:rsidR="00000000" w:rsidRPr="00000000">
        <w:rPr>
          <w:rtl w:val="0"/>
        </w:rPr>
        <w:t xml:space="preserve">Основы методики расчёта риска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Уровень риска определяется путём сопоставления двух факторов:</w:t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Частоты возникновения опасного события</w:t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Тяжести последствий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Используется матрица рисков 6×4 (6 уровней частоты × 4 уровня последствий), где каждая ячейка соответствует категории риска:</w:t>
      </w:r>
    </w:p>
    <w:p w:rsidR="00000000" w:rsidDel="00000000" w:rsidP="00000000" w:rsidRDefault="00000000" w:rsidRPr="00000000" w14:paraId="0000015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Допустимый (зелёный) – риск низкий, не требует дополнительных мер</w:t>
      </w:r>
    </w:p>
    <w:p w:rsidR="00000000" w:rsidDel="00000000" w:rsidP="00000000" w:rsidRDefault="00000000" w:rsidRPr="00000000" w14:paraId="0000016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Нежелательный (жёлтый) – риск средний, возможны дополнительные меры</w:t>
      </w:r>
    </w:p>
    <w:p w:rsidR="00000000" w:rsidDel="00000000" w:rsidP="00000000" w:rsidRDefault="00000000" w:rsidRPr="00000000" w14:paraId="0000016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Недопустимый (красный) – риск высокий, необходимы меры по снижению</w:t>
      </w:r>
    </w:p>
    <w:p w:rsidR="00000000" w:rsidDel="00000000" w:rsidP="00000000" w:rsidRDefault="00000000" w:rsidRPr="00000000" w14:paraId="0000016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Не принимаемый в расчёт (белый) – событие настолько маловероятно, что можно не учитывать</w:t>
      </w:r>
    </w:p>
    <w:p w:rsidR="00000000" w:rsidDel="00000000" w:rsidP="00000000" w:rsidRDefault="00000000" w:rsidRPr="00000000" w14:paraId="00000163">
      <w:pPr>
        <w:pStyle w:val="Heading3"/>
        <w:numPr>
          <w:ilvl w:val="1"/>
          <w:numId w:val="5"/>
        </w:numPr>
        <w:ind w:left="1440" w:hanging="360"/>
        <w:rPr>
          <w:b w:val="1"/>
        </w:rPr>
      </w:pPr>
      <w:bookmarkStart w:colFirst="0" w:colLast="0" w:name="_heading=h.bo973l7mujog" w:id="19"/>
      <w:bookmarkEnd w:id="19"/>
      <w:r w:rsidDel="00000000" w:rsidR="00000000" w:rsidRPr="00000000">
        <w:rPr>
          <w:rtl w:val="0"/>
        </w:rPr>
        <w:t xml:space="preserve">Таблица результатов с уровнем риска</w:t>
      </w:r>
    </w:p>
    <w:p w:rsidR="00000000" w:rsidDel="00000000" w:rsidP="00000000" w:rsidRDefault="00000000" w:rsidRPr="00000000" w14:paraId="00000164">
      <w:pPr>
        <w:ind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425.0" w:type="dxa"/>
        <w:jc w:val="left"/>
        <w:tblInd w:w="-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0"/>
        <w:gridCol w:w="1905"/>
        <w:gridCol w:w="1380"/>
        <w:gridCol w:w="2055"/>
        <w:gridCol w:w="2160"/>
        <w:gridCol w:w="2355"/>
        <w:tblGridChange w:id="0">
          <w:tblGrid>
            <w:gridCol w:w="570"/>
            <w:gridCol w:w="1905"/>
            <w:gridCol w:w="1380"/>
            <w:gridCol w:w="2055"/>
            <w:gridCol w:w="2160"/>
            <w:gridCol w:w="235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Опасность (кратко)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Частота (уровень)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Последствия (уровень)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Уровень риска (цвет)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40" w:lineRule="auto"/>
              <w:ind w:right="161.69291338582752" w:firstLine="0"/>
              <w:rPr/>
            </w:pPr>
            <w:r w:rsidDel="00000000" w:rsidR="00000000" w:rsidRPr="00000000">
              <w:rPr>
                <w:rtl w:val="0"/>
              </w:rPr>
              <w:t xml:space="preserve">Рекомендации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Авария магистрального водопровода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Редкое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Критический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Жёлтый (Нежелательный)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Усилить мониторинг и профилактику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Снижение давления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 Случайное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Незначительный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Зелёный (Допустимый)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Регулярное техобслуживание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Отказ основного насоса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Случайное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Критический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Красный (Недопустимый)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Ввести резервные насосы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Отключение электроэнергии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Вероятное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Незначительный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Жёлтый (Нежелательный)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Улучшить источники питания (ИБП)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Засорение трубопровода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Вероятное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Несущественный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Жёлтый (Нежелательный)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Регулярная очистка труб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Протечка труб в здании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Частое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Несущественный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Красный (Недопустимый)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Установить датчики протечки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Заклинивание клапана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Случайное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Незначительный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Зелёный (Допустимый)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Профилактический осмотр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Отказ датчика уровня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Случайное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Несущественный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Жёлтый (Нежелательный)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Резервные датчики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Отказ панели управления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Редкое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Критический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Жёлтый (Нежелательный)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Обеспечить дублирование систем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Потеря сигнала мониторинга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Редкое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Незначительный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Зелёный (Допустимый)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Резервные каналы связи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Опустошение резервуара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Вероятное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Незначительный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Жёлтый (Нежелательный)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Контроль уровня воды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Перелив резервуара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Случайное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Несущественный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Жёлтый (Нежелательный)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Автоматизация контроля уровня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Неравномерное распределение воды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Случайное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Незначительный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Зелёный (Допустимый)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Регулярная балансировка</w:t>
            </w:r>
          </w:p>
        </w:tc>
      </w:tr>
    </w:tbl>
    <w:p w:rsidR="00000000" w:rsidDel="00000000" w:rsidP="00000000" w:rsidRDefault="00000000" w:rsidRPr="00000000" w14:paraId="000001B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>
          <w:vertAlign w:val="baseline"/>
        </w:rPr>
      </w:pPr>
      <w:bookmarkStart w:colFirst="0" w:colLast="0" w:name="_heading=h.tyjcwt" w:id="20"/>
      <w:bookmarkEnd w:id="20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В ходе выполнения лабораторной работы №5 был проведён комплексный анализ рисков системы хозяйственно-питьевого водоснабжения административного здания. На основе выявленных опасностей и результатов экспертизы оценены частоты возникновения и тяжесть последствий потенциальных отказов и аварий.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Использование матрицы рисков позволило классифицировать риски по уровням: допустимые, нежелательные и недопустимые. Для последних разработаны рекомендации по внедрению дополнительных мер, направленных на снижение вероятности и минимизацию негативных последствий.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Полученные результаты обеспечивают объективную основу для принятия управленческих решений и разработки программ технического обслуживания, что способствует повышению надёжности и безопасности эксплуатации системы. Данный подход может быть применён к другим техническим системам для системного управления рисками и предотвращения аварий.</w:t>
      </w:r>
    </w:p>
    <w:p w:rsidR="00000000" w:rsidDel="00000000" w:rsidP="00000000" w:rsidRDefault="00000000" w:rsidRPr="00000000" w14:paraId="000001C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ind w:left="0" w:firstLine="0"/>
        <w:rPr/>
      </w:pPr>
      <w:r w:rsidDel="00000000" w:rsidR="00000000" w:rsidRPr="00000000">
        <w:rPr>
          <w:rtl w:val="0"/>
        </w:rPr>
      </w:r>
    </w:p>
    <w:sectPr>
      <w:footerReference r:id="rId10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4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1C5">
    <w:pPr>
      <w:ind w:firstLine="0"/>
      <w:jc w:val="center"/>
      <w:rPr/>
    </w:pPr>
    <w:r w:rsidDel="00000000" w:rsidR="00000000" w:rsidRPr="00000000">
      <w:rPr>
        <w:rtl w:val="0"/>
      </w:rPr>
      <w:t xml:space="preserve">2025 г.</w:t>
    </w:r>
  </w:p>
  <w:p w:rsidR="00000000" w:rsidDel="00000000" w:rsidP="00000000" w:rsidRDefault="00000000" w:rsidRPr="00000000" w14:paraId="000001C6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2">
    <w:pPr>
      <w:keepNext w:val="1"/>
      <w:tabs>
        <w:tab w:val="center" w:leader="none" w:pos="4677"/>
        <w:tab w:val="right" w:leader="none" w:pos="9355"/>
      </w:tabs>
      <w:spacing w:after="60" w:before="120" w:line="276" w:lineRule="auto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60" w:lineRule="auto"/>
        <w:ind w:firstLine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right="567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right="567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right="567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right="567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a7" w:default="1">
    <w:name w:val="Normal"/>
    <w:qFormat w:val="1"/>
    <w:rsid w:val="009F6589"/>
    <w:pPr>
      <w:spacing w:after="0" w:line="360" w:lineRule="auto"/>
      <w:ind w:firstLine="709"/>
      <w:jc w:val="both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 w:val="1"/>
    <w:rsid w:val="007E6029"/>
    <w:pPr>
      <w:keepNext w:val="1"/>
      <w:keepLines w:val="1"/>
      <w:pageBreakBefore w:val="1"/>
      <w:numPr>
        <w:numId w:val="4"/>
      </w:numPr>
      <w:suppressAutoHyphens w:val="1"/>
      <w:spacing w:after="260" w:before="260"/>
      <w:ind w:right="567"/>
      <w:outlineLvl w:val="0"/>
    </w:pPr>
    <w:rPr>
      <w:rFonts w:cstheme="majorBidi" w:eastAsiaTheme="majorEastAsia"/>
      <w:b w:val="1"/>
      <w:bCs w:val="1"/>
      <w:caps w:val="1"/>
      <w:szCs w:val="28"/>
    </w:rPr>
  </w:style>
  <w:style w:type="paragraph" w:styleId="2">
    <w:name w:val="heading 2"/>
    <w:basedOn w:val="1"/>
    <w:next w:val="a7"/>
    <w:link w:val="20"/>
    <w:uiPriority w:val="9"/>
    <w:qFormat w:val="1"/>
    <w:rsid w:val="00133BC2"/>
    <w:pPr>
      <w:pageBreakBefore w:val="0"/>
      <w:numPr>
        <w:ilvl w:val="1"/>
      </w:numPr>
      <w:spacing w:after="240" w:before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 w:val="1"/>
    <w:rsid w:val="00133BC2"/>
    <w:pPr>
      <w:keepNext w:val="1"/>
      <w:keepLines w:val="1"/>
      <w:numPr>
        <w:ilvl w:val="2"/>
        <w:numId w:val="4"/>
      </w:numPr>
      <w:suppressAutoHyphens w:val="1"/>
      <w:spacing w:after="240" w:before="240"/>
      <w:ind w:right="567"/>
      <w:outlineLvl w:val="2"/>
    </w:pPr>
    <w:rPr>
      <w:rFonts w:cstheme="majorBidi" w:eastAsiaTheme="majorEastAsia"/>
      <w:b w:val="1"/>
      <w:bCs w:val="1"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 w:val="1"/>
    <w:rsid w:val="00FF6704"/>
    <w:pPr>
      <w:numPr>
        <w:ilvl w:val="3"/>
      </w:numPr>
      <w:outlineLvl w:val="3"/>
    </w:pPr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after="260" w:before="120"/>
      <w:ind w:firstLine="0"/>
      <w:jc w:val="center"/>
    </w:pPr>
    <w:rPr>
      <w:rFonts w:cstheme="majorBidi" w:eastAsiaTheme="majorEastAsia"/>
      <w:color w:val="000000" w:themeColor="text1"/>
      <w:kern w:val="28"/>
      <w:szCs w:val="56"/>
      <w:lang w:eastAsia="en-US"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1mdkw9hz+bX2x0itYVSFtPsHqw==">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