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CVSS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190500</wp:posOffset>
            </wp:positionV>
            <wp:extent cx="1001078" cy="663758"/>
            <wp:effectExtent b="0" l="0" r="0" t="0"/>
            <wp:wrapNone/>
            <wp:docPr id="2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078" cy="66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4848225</wp:posOffset>
            </wp:positionH>
            <wp:positionV relativeFrom="paragraph">
              <wp:posOffset>142875</wp:posOffset>
            </wp:positionV>
            <wp:extent cx="685800" cy="309383"/>
            <wp:effectExtent b="0" l="0" r="0" t="0"/>
            <wp:wrapNone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09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9" w:type="default"/>
          <w:footerReference r:id="rId10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3rus7kv1x1ps" w:id="0"/>
      <w:bookmarkEnd w:id="0"/>
      <w:r w:rsidDel="00000000" w:rsidR="00000000" w:rsidRPr="00000000">
        <w:rPr>
          <w:rtl w:val="0"/>
        </w:rPr>
        <w:t xml:space="preserve">Вариант задания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Уязвимость в веб-приложении, эксплуатируемая путем отправки запроса от имени неавторизованного пользователя. Она позволяет атакующему читать произвольные файлы на файловой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ind w:left="720" w:hanging="360"/>
        <w:rPr>
          <w:b w:val="1"/>
        </w:rPr>
      </w:pPr>
      <w:bookmarkStart w:colFirst="0" w:colLast="0" w:name="_heading=h.1c32q3w9ftrm" w:id="1"/>
      <w:bookmarkEnd w:id="1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Оценка v4 (CVSS-B): 8.7 / High</w:t>
        <w:br w:type="textWrapping"/>
        <w:t xml:space="preserve"> Вектор v4: CVSS:4.0/AV:N/AC:L/AT:N/PR:N/UI:N/VC:H/VI:N/VA:N/SC:N/SI:N/SA:N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Почему так (обоснование по метрикам):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AV:N (Network). Эксплуатация через HTTP-запрос к веб-приложению.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AC:L (Low). Достаточно специально сформировать запрос; редких/хрупких условий нет.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AT:N (None). Дополнительных требований к состоянию системы/окружения не заявлено.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PR:N (None). По условию — запрос от имени неавторизованного пользователя.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UI:N (None). Взаимодействие пользователя не требуется.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sdt>
        <w:sdtPr>
          <w:id w:val="170360868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VC:H (High). Чтение произвольных файлов на сервере ⇒ высокий ущерб конфиденциальности (вплоть до утечки секретов/ключей/паролей).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sdt>
        <w:sdtPr>
          <w:id w:val="78534916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VI:N / VA:N (None). Запись/удаление не описаны → целостность и доступность не затронуты.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SC:N / SI:N / SA:N (None). Речь идёт о файлах на уязвимой системе; влияния на «последующие системы» по описанию нет.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Примечание: это базовая оценка (CVSS-B). Если бы уязвимость требовала хотя бы минимальных привилегий (PR:L) или специфического состояния (AT:P), итоговый балл был бы ниже.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67030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CVSS</w:t>
      </w:r>
    </w:p>
    <w:sectPr>
      <w:footerReference r:id="rId12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2B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W9PSlB6H2sX5EfgoFPbYq83w/A==">CgMxLjAaFAoBMBIPCg0IB0IJEgdHdW5nc3VoGhQKATESDwoNCAdCCRIHR3VuZ3N1aDIOaC4zcnVzN2t2MXgxcHMyDmguMWMzMnEzdzlmdHJtOAByITE0X0pTbzVvcXNxQ3pybTZsZENCQkpxNFNJSC1zRWJZOA==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