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CVSS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137182</wp:posOffset>
            </wp:positionV>
            <wp:extent cx="563961" cy="328977"/>
            <wp:effectExtent b="0" l="0" r="0" t="0"/>
            <wp:wrapNone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61" cy="328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Вариант задания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Уязвимость в веб-приложении, эксплуатируемая путем отправки запроса от имени неавторизованного пользователя. Она позволяет атакующему читать произвольные файлы на файловой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Оценка v4 (CVSS-B): 8.7 / High</w:t>
        <w:br w:type="textWrapping"/>
      </w:r>
      <w:r w:rsidDel="00000000" w:rsidR="00000000" w:rsidRPr="00000000">
        <w:rPr>
          <w:rtl w:val="0"/>
        </w:rPr>
        <w:t xml:space="preserve">Вектор v4: CVSS:4.0/AV:N/AC:L/AT:N/PR:N/UI:N/VC:H/VI:N/VA:N/SC:N/SI:N/SA:N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Обоснование по метрикам: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AV:N (Attack Vector — Network). Эксплуатация идёт сетевым запросом к веб-приложению (HTTP).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AC:L (Attack Complexity — Low). Достаточно сформировать специальный запрос; редких/хрупких условий нет.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AT:N (Attack Requirements — None). Нет дополнительных требований к состоянию системы или окружения.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PR:N (Privileges Required — None). По условию атака выполняется от имени неавторизованного пользователя.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UI:N (User Interaction — None). Взаимодействие пользователя не требуется — хватает входящего запроса.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VC:H (Confidentiality impact — High, на уязвимой системе). Возможность чтения произвольных файлов приводит к серьёзной утечке конфиденциальных данных (секреты, ключи, токены, конфиги).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VI:N / VA:N (Integrity/Availability — None). Модификация/удаление данных и отказ в обслуживании в описании отсутствуют.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SC:N / SI:N / SA:N (Subsequent System Impacts — None). По базовому описанию затрагивается только уязвимая система; прямого воздействия на последующие системы не заявлено.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Примечания (когда вектор стоит скорректировать):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Если доступ к уязвимой конечной точке возможен только после входа, используйте PR:L вместо PR:N.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Если требуются особые предварительные условия, установите AT:P.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Если чтение файлов гарантированно ведёт к немедленному воздействию на другие системы в рамках той же операции (редко и должно быть подтверждено), тогда оценивайте соответствующие SC/SI/SA.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703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CVSS</w:t>
      </w:r>
    </w:p>
    <w:sectPr>
      <w:footerReference r:id="rId1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2D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xPz2MvVhg9BvoxcyGiDgRibcg==">CgMxLjAyDmguM3J1czdrdjF4MXBzMg5oLjFjMzJxM3c5ZnRybTgAciExN01FSl95OVVRY3ctVXp2Q3pCSjQybDBLNEVoM2ZmUkc=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