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4"/>
        </w:numPr>
        <w:tabs>
          <w:tab w:val="left" w:leader="none" w:pos="1299"/>
          <w:tab w:val="left" w:leader="none" w:pos="5494"/>
        </w:tabs>
        <w:spacing w:line="242" w:lineRule="auto"/>
        <w:ind w:left="232" w:right="229" w:firstLine="708"/>
        <w:rPr/>
      </w:pPr>
      <w:r w:rsidDel="00000000" w:rsidR="00000000" w:rsidRPr="00000000">
        <w:rPr>
          <w:rtl w:val="0"/>
        </w:rPr>
        <w:t xml:space="preserve">Лабораторная работа №3.</w:t>
        <w:tab/>
        <w:t xml:space="preserve">Лицензирование деятельности в области защиты информации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9"/>
          <w:szCs w:val="4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4"/>
        </w:numPr>
        <w:tabs>
          <w:tab w:val="left" w:leader="none" w:pos="1649"/>
          <w:tab w:val="left" w:leader="none" w:pos="1650"/>
        </w:tabs>
        <w:spacing w:before="1" w:lineRule="auto"/>
        <w:ind w:left="1649" w:hanging="709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Освоить порядок получения лицензии в области защиты информации.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1"/>
          <w:numId w:val="4"/>
        </w:numPr>
        <w:tabs>
          <w:tab w:val="left" w:leader="none" w:pos="1649"/>
          <w:tab w:val="left" w:leader="none" w:pos="1650"/>
        </w:tabs>
        <w:spacing w:before="231" w:lineRule="auto"/>
        <w:ind w:left="1649" w:hanging="709"/>
        <w:rPr/>
      </w:pPr>
      <w:r w:rsidDel="00000000" w:rsidR="00000000" w:rsidRPr="00000000">
        <w:rPr>
          <w:rtl w:val="0"/>
        </w:rPr>
        <w:t xml:space="preserve">Теоретическая часть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Деятельность в области защиты информации ограниченного доступа подлежит обязательному лицензированию. Согласно закону от 04.05.2011 № 99-ФЗ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32" w:right="22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 лицензировании отдельных видов деятельности», отдельным организациям требуется иметь лицензию ФСТЭК России на оказание услуг в области защиты конфиденциальной информации.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Лицензированием в области защиты информации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называется деятельность, заключающаяся в передаче или получении прав на проведение работ в области защиты информации. Государственная политика в области лицензирования отдельных видов деятельности и обеспечения защиты жизненно важных интересов личности, общества и государства определяется Постановление Правительства РФ от 21.11.2011 N 957 (ред. от 24.04.2024) «Об организации лицензирования отдельных видов деятельности»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8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Лицензией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называется разрешение на право проведения работ в области защиты информации. Лицензия выдается на конкретные виды деятельности на три года, по истечении которых осуществляется ее перерегистрация в порядке, установленном для выдачи лицензии.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8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Лицензия выдается в том случае, если предприятие, подавшее заявку на получение лицензии, имеет условия для проведения лицензирования: производственную и испытательную базу, нормативную и методическую документацию, располагает научным и инженерно-техническим персоналом.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32" w:right="222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ст.12 ФЗ перечислены виды деятельности, на которые требуется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лицензия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В контексте информационной безопасности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лицензия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требуется на следующие виды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2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10" w:orient="portrait"/>
          <w:pgMar w:bottom="1180" w:top="1040" w:left="900" w:right="340" w:header="0" w:footer="996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деятельности: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3364"/>
          <w:tab w:val="left" w:leader="none" w:pos="5818"/>
          <w:tab w:val="left" w:leader="none" w:pos="8607"/>
        </w:tabs>
        <w:spacing w:after="0" w:before="67" w:line="360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разработка,</w:t>
        <w:tab/>
        <w:t xml:space="preserve">производство,</w:t>
        <w:tab/>
        <w:t xml:space="preserve">распространение</w:t>
        <w:tab/>
        <w:t xml:space="preserve">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средств, выполнение работ, оказание услуг в области шифрования информации, техническое обслуживание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 (за исключением случая, если техническое обслуживание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средств, осуществляется для обеспечения собственных нужд юридического лица или индивидуального предпринимателя);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30" w:line="360" w:lineRule="auto"/>
        <w:ind w:left="232" w:right="23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разработка, производство, реализация и приобретение в целях продажи специальных технических средств, предназначенных для негласного получения информации;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26" w:line="360" w:lineRule="auto"/>
        <w:ind w:left="232" w:right="231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деятельность по выявлению электронных устройств, предназначенных для негласного получения информации (за исключением случая, если указанная деятельность осуществляется для обеспечения собственных нужд юридического лица или индивидуального предпринимателя);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28" w:line="360" w:lineRule="auto"/>
        <w:ind w:left="232" w:right="23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и производство средств защиты конфиденциальной информации;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26" w:line="240" w:lineRule="auto"/>
        <w:ind w:left="1226" w:right="0" w:hanging="285.99999999999994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деятельность по технической защите конфиденциальной информации;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90" w:line="360" w:lineRule="auto"/>
        <w:ind w:left="232" w:right="228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осуществление работ, связанных с использованием сведений, составляющих государственную тайну (только для юридических лиц);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360" w:lineRule="auto"/>
        <w:ind w:left="232" w:right="228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деятельность, связанная с созданием средств защиты информации, содержащей сведения, составляющие государственную тайну (только для юридических лиц);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360" w:lineRule="auto"/>
        <w:ind w:left="232" w:right="231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00" w:top="1040" w:left="900" w:right="340" w:header="0" w:footer="996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осуществление мероприятий и (или) оказание услуг в области защиты государственной тайны (только для юридических лиц).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2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таблице 3.1. показано, в какой лицензирующий орган, в зависимости от осуществляемого вида деятельности, необходимо подавать документы.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3.1 – Лицензирующие органы в области защиты информации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2.0" w:type="dxa"/>
        <w:jc w:val="left"/>
        <w:tblInd w:w="1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9"/>
        <w:gridCol w:w="3720"/>
        <w:gridCol w:w="3473"/>
        <w:tblGridChange w:id="0">
          <w:tblGrid>
            <w:gridCol w:w="3229"/>
            <w:gridCol w:w="3720"/>
            <w:gridCol w:w="3473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9" w:line="240" w:lineRule="auto"/>
              <w:ind w:left="6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 деятельности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2330" w:right="232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Лицензирующие органы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1602" w:right="159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ФСБ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1312" w:right="130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ФСТЭК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3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рассматриваемых видов деятельности были выпущены отдельные постановления Правительства Российской Федерации, разъясняющие порядок лицензирования. Среди них: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94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Постановление Правительства РФ от 21.11.2011 N 957 (ред. от 23.04.2023)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23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«Об организации лицензирования отдельных видов деятельности»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232" w:right="225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Постановление Правительства РФ от 03.02.2012 N 79 (ред. от 27.12.2024) «О лицензировании деятельности по технической защите конфиденциальной информации»;</w:t>
          </w:r>
        </w:sdtContent>
      </w:sdt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94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Постановление Правительства РФ от 03.03.2012 N 171 (ред. от 03.02.2023)</w:t>
          </w:r>
        </w:sdtContent>
      </w:sdt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360" w:lineRule="auto"/>
        <w:ind w:left="232" w:right="231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 лицензировании деятельности по разработке и производству средств защиты конфиденциальной информации»;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Постановление Правительства РФ от 15.04.1995 № 333 (ред. от 26.10.2023) 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лицензировании деятельности предприятий, учреждений и организаций по проведению работ, связанных с использованием сведений, составляющих государственную тайну, созданием средств защиты информации, а также с осуществлением мероприятий и (или) оказанием услуг по защите государственной тайны;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32" w:right="223" w:firstLine="708"/>
        <w:jc w:val="both"/>
        <w:rPr>
          <w:sz w:val="28"/>
          <w:szCs w:val="28"/>
        </w:rPr>
        <w:sectPr>
          <w:type w:val="nextPage"/>
          <w:pgSz w:h="16840" w:w="11910" w:orient="portrait"/>
          <w:pgMar w:bottom="1200" w:top="1040" w:left="900" w:right="340" w:header="0" w:footer="99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232" w:right="224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Постановление Правительства РФ от 16.04.2012 № 313 (ред. от 28.08.2023) «О лицензировании деятельности по разработке, производству, распространению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средств, выполнению работ, оказанию услуг в области шифрования информации, техническому обслуживанию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 (за исключением случая, если техническое обслуживание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средств, осуществляется для обеспечения собственных нужд юридического лица или индивидуального предпринимателя)»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360" w:lineRule="auto"/>
        <w:ind w:left="232" w:right="235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получения лицензии соискатель должен направить в лицензирующий орган заполненное заявление, в котором указываются: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360" w:lineRule="auto"/>
        <w:ind w:left="232" w:right="228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юридического лица: полное и сокращенное наименование и организационно-правовая форма, адреса, где планируется ведение лицензируемого вида деятельности, государственный регистрационный номер записи о создании юридического лица и данные документа, подтверждающего внесение в реестр юридических лиц РФ, номера телефонов и адрес электронной почты юр. лица.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360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индивидуального предпринимателя: полное ФИО, место жительства, адреса мест, где планируется ведение лицензируемой деятельности, данные документа, удостоверяющего личность (например, паспорта), государственный регистрационный номер записи о регистрации и данные документа, подтверждающего факт внесения сведений об индивидуальном предпринимателе в единый государственный реестр индивидуальных предпринимателей.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360" w:lineRule="auto"/>
        <w:ind w:left="232" w:right="228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ИНН и данные документа, подтверждающего постановку соискателя на учет в налоговом органе;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94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00" w:top="1040" w:left="900" w:right="340" w:header="0" w:footer="996"/>
        </w:sect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−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лицензируемый вид деятельности;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94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− 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доказательства уплаты государственной пошлины за получение лицензии;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360" w:lineRule="auto"/>
        <w:ind w:left="232" w:right="228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реквизиты документов, перечень которых определяется положением о лицензировании конкретного вида деятельности и которые свидетельствуют о соответствии соискателя лицензии лицензионным требованиям.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360" w:lineRule="auto"/>
        <w:ind w:left="232" w:right="227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заявлению соискатель должен приложить копии документов в соответствии с положением о лицензировании конкретного вида деятельности и опись прилагаемых документов. Следует отметить, что в последних редакциях закона предусмотрена электронная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отправка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документов в лицензирующий орган с электронной подписью соискателя. В течение трех рабочих дней лицензирующий орган принимает решение о соответствии предоставленных документов. В случае принятия документов на рассмотрение в срок не позднее 45 рабочих дней принимается решение об отказе или предоставлении лицензии соискателю. Решение о предоставлении лицензии или об отказе в ее предоставлении оформляется приказом (распоряжением) лицензирующего органа.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90" w:right="231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Уведомление о принятии решения вручается или отправляется соискателю в письменной форме. Если решение отрицательное, должны указываться причины отказа и реквизиты акта проверки возможности выполнения соискателем лицензии лицензионных требований и условий, если причиной отказа является невозможность выполнения соискателем лицензии указанных требований и условий.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99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соискателю лицензии предъявляются следующие требования: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360" w:lineRule="auto"/>
        <w:ind w:left="290" w:right="222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00" w:top="1040" w:left="900" w:right="340" w:header="0" w:footer="996"/>
        </w:sect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штате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основному месту работы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соответствии со штатным расписанием руководителя и(или) уполномоченного руководить работами лица, имеющих высшее образование по направлению подготовки (специальности) в области информационной безопасности и стаж работы в области проводимых работ по лицензируемому виду деятельности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менее 3 лет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или высшее образование по направлению подготовки (специальности) в области математических и естественных наук, инженерного дела, технологий и технических наук и стаж работы в области проводимых работ по лицензируемому виду деятельности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менее 5 лет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или иное высшее образование и стаж работы в области проводимых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290" w:right="223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 по лицензируемому виду деятельности не менее 5 лет, прошедших обучение по программам профессиональной переподготовки по одной из специальностей в области информационной безопасности (нормативный срок обучения - не менее 360 аудиторных часов);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90" w:right="222" w:firstLine="65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менее двух инженерно-технических работников имеющих высшее образование по направлению подготовки (специальности) в области информационной безопасности и стаж работы в области проводимых работ по лицензируемому виду деятельности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менее 3 лет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или иное высшее образование и стаж работы в области проводимых работ по лицензируемому виду деятельности не менее 3 лет, прошедших обучение по программам профессиональной переподготовки по одной из специальностей в области информационной безопасности (нормативный срок обучения - не менее 360 аудиторных часов);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360" w:lineRule="auto"/>
        <w:ind w:left="324" w:right="225" w:firstLine="65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наличие помещений, принадлежащих на праве собственности или ином законном основании, в которых созданы необходимые условия для осуществления лицензируемого вида деятельности;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360" w:lineRule="auto"/>
        <w:ind w:left="324" w:right="230" w:firstLine="65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наличие необходимого оборудования, принадлежащего на праве собственности или ином законном основании, в соответствии с перечнем, определяемым ФСТЭК;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360" w:lineRule="auto"/>
        <w:ind w:left="232" w:right="225" w:firstLine="65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принадлежащих лицензиату на праве собственности или ином законном основании автоматизированных систем, предназначенных для обработки конфиденциальной информации, а также средств защиты такой информации, прошедших процедуру оценки соответствия, аттестованных и (или) сертифицированных по требованиям безопасности информации, в соответствии с законодательством Российской Федерации;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360" w:lineRule="auto"/>
        <w:ind w:left="232" w:right="232" w:firstLine="65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наличие технической и технологической документации, национальных стандартов и методических документов в соответствии с определенным ФСТЭК перечнем.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360" w:lineRule="auto"/>
        <w:ind w:left="232" w:right="227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00" w:top="1040" w:left="900" w:right="340" w:header="0" w:footer="996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Следует отметить, что если трактовать ФЗ «О лицензировании отдельных видов деятельности» буквально, то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лицензия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нужна всем организациям, которые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232" w:right="22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пытаются защитить свою информацию.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этому поводу в 2012 г. было много дискуссий и вопросов к регулятору. Результатом стало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информационное сообщение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ФСТЭК от 30 мая 2012 г. N 240/22/2222: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232" w:right="225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«…получение юридическим лицом лицензии ФСТЭК России на деятельность по технической защите конфиденциальной информации является обязательным в случае, если эта деятельность направлена на получение прибыли от выполнения работ или оказания услуг по технической защите конфиденциальной информации и (или) она необходима для достижения целей деятельности, предусмотренных в учредительных документах юридического лица, а также, если это юридическое лицо (уполномоченное лицо) обеспечивает техническую защиту конфиденциальной информации при ее обработке в соответствии с Федеральным законом "Об информации, информационных технологиях и о защите информации" по поручению обладателя информации конфиденциального характера и (или) заказчика информационной системы».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4"/>
        </w:numPr>
        <w:tabs>
          <w:tab w:val="left" w:leader="none" w:pos="1649"/>
          <w:tab w:val="left" w:leader="none" w:pos="1650"/>
        </w:tabs>
        <w:spacing w:before="1" w:lineRule="auto"/>
        <w:ind w:left="1649" w:hanging="709"/>
        <w:rPr/>
      </w:pPr>
      <w:r w:rsidDel="00000000" w:rsidR="00000000" w:rsidRPr="00000000">
        <w:rPr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8"/>
        </w:tabs>
        <w:spacing w:after="0" w:before="0" w:line="362" w:lineRule="auto"/>
        <w:ind w:left="232" w:right="225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Выбрать абстрактную организацию (см. Лабораторную работу №1) и определить для нее вид деятельности в области информационной безопасности.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360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пакет документов для получения лицензии по выбранному, виду деятельности, который содержит: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94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заявление в лицензирующий орган;</w:t>
          </w:r>
        </w:sdtContent>
      </w:sdt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360" w:lineRule="auto"/>
        <w:ind w:left="232" w:right="225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таблицу, содержащую список сотрудников, их квалификацию, контактные данные;</w:t>
          </w:r>
        </w:sdtContent>
      </w:sdt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360" w:lineRule="auto"/>
        <w:ind w:left="232" w:right="225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00" w:top="1040" w:left="900" w:right="340" w:header="0" w:footer="996"/>
        </w:sectPr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правоустанавливающие документы на помещения, предназначенные для осуществления лицензируемого вида деятельности, права на которые не зарегистрированы в Едином государственном реестре прав на недвижимое имущество и сделок с ним (в случае, если такие права зарегистрированы в указанном реестре, - сведения об этих помещениях);</w:t>
          </w:r>
        </w:sdtContent>
      </w:sdt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2" w:lineRule="auto"/>
        <w:ind w:left="232" w:right="226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технические паспорта и аттестаты соответствия защищаемых помещений требованиям безопасности информации;</w:t>
          </w:r>
        </w:sdtContent>
      </w:sdt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360" w:lineRule="auto"/>
        <w:ind w:left="232" w:right="224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технические паспорта автоматизированных систем, предназначенных для хранения и обработки конфиденциальной информации (с приложениями), актов классификации автоматизированных систем по требованиям безопасности информации, планов размещения основных и вспомогательных технических средств и систем, аттестатов соответствия автоматизированных систем требованиям безопасности информации или сертификатов соответствия автоматизированных систем требованиям безопасности информации, а также перечень защищаемых в автоматизированных системах ресурсов, описание технологического процесса обработки информации в автоматизированных системах;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360" w:lineRule="auto"/>
        <w:ind w:left="232" w:right="228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документов, подтверждающих право соискателя лицензии на программы для электронно-вычислительных машин и базы данных, планируемые к использованию при осуществлении лицензируемого вида деятельности;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360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документы, содержащие сведения о наличии контрольно-измерительного, производственного и испытательного оборудования, средств защиты информации и средств контроля защищенности информации, необходимых для осуществления лицензируемого вида деятельности, с приложением копий документов о поверке (калибровке) и маркировании контрольно-измерительного оборудования, а также документов, подтверждающих права соискателя лицензии на использование указанного оборудования, средств защиты информации и средств контроля защищенности информации;</w:t>
          </w:r>
        </w:sdtContent>
      </w:sdt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360" w:lineRule="auto"/>
        <w:ind w:left="232" w:right="225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00" w:top="1040" w:left="900" w:right="340" w:header="0" w:footer="996"/>
        </w:sectPr>
      </w:pPr>
      <w:sdt>
        <w:sdtPr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документы, содержащие сведения об имеющихся технической и технологической документации, национальных стандартах и методических документах, необходимых для выполнения работ и (или) оказания услуг, предусмотренных пунктом 4 настоящего Положения, с приложением копий документов, подтверждающих, что документы, содержащие информацию ограниченного доступа, получены в установленном законодательством Российской Федерации порядке;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360" w:lineRule="auto"/>
        <w:ind w:left="232" w:right="223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− если лицензируемый вид деятельности – «услуги по мониторингу информационной безопасности средств и систем информатизации» - копии документов, подтверждающих наличие необходимой системы производственного контроля в соответствии с установленными стандартами.</w:t>
          </w:r>
        </w:sdtContent>
      </w:sdt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ind w:left="941" w:firstLine="0"/>
        <w:rPr/>
      </w:pPr>
      <w:r w:rsidDel="00000000" w:rsidR="00000000" w:rsidRPr="00000000">
        <w:rPr>
          <w:rtl w:val="0"/>
        </w:rPr>
        <w:t xml:space="preserve">3.5 Контрольные вопросы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" w:line="360" w:lineRule="auto"/>
        <w:ind w:left="0" w:right="227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Федеральный закон от 4 мая 2011 г. N 99-ФЗ «О лицензировании отдельных видов деятельности».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63" w:line="321" w:lineRule="auto"/>
        <w:ind w:left="0" w:right="0" w:firstLine="567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Постановление Правительства РФ от 21.11.2011 N 957 (ред. от 23.04.2024) «Об организации лицензирования отдельных видов деятельности»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4123"/>
          <w:tab w:val="left" w:leader="none" w:pos="6132"/>
          <w:tab w:val="left" w:leader="none" w:pos="7970"/>
          <w:tab w:val="left" w:leader="none" w:pos="8342"/>
          <w:tab w:val="left" w:leader="none" w:pos="9529"/>
        </w:tabs>
        <w:spacing w:after="0" w:before="160" w:line="360" w:lineRule="auto"/>
        <w:ind w:left="0" w:right="228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Нормативно-правовое</w:t>
        <w:tab/>
        <w:t xml:space="preserve">регулирование</w:t>
        <w:tab/>
        <w:t xml:space="preserve">деятельности</w:t>
        <w:tab/>
        <w:t xml:space="preserve">в области защиты конфиденциальной информации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360" w:lineRule="auto"/>
        <w:ind w:left="0" w:right="224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виды деятельности в области защиты информации, содержащей государственную тайну, подлежат обязательному лицензированию?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  <w:tab w:val="left" w:leader="none" w:pos="2282"/>
          <w:tab w:val="left" w:leader="none" w:pos="3224"/>
          <w:tab w:val="left" w:leader="none" w:pos="5149"/>
          <w:tab w:val="left" w:leader="none" w:pos="5612"/>
          <w:tab w:val="left" w:leader="none" w:pos="6888"/>
          <w:tab w:val="left" w:leader="none" w:pos="8130"/>
        </w:tabs>
        <w:spacing w:after="0" w:before="0" w:line="360" w:lineRule="auto"/>
        <w:ind w:left="0" w:right="231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</w:t>
        <w:tab/>
        <w:t xml:space="preserve">виды</w:t>
        <w:tab/>
        <w:t xml:space="preserve">деятельности</w:t>
        <w:tab/>
        <w:t xml:space="preserve">в</w:t>
        <w:tab/>
        <w:t xml:space="preserve">области</w:t>
        <w:tab/>
        <w:t xml:space="preserve">защиты конфиденциальной информации подлежат обязательному лицензированию?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0" w:line="321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Какие лицензионные требования предъявляются к соискателю лицензии?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61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Порядок лицензирования, срок действия лицензии.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7"/>
        </w:tabs>
        <w:spacing w:after="0" w:before="163" w:line="360" w:lineRule="auto"/>
        <w:ind w:left="0" w:right="226" w:firstLine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Назовите причины, по которым лицензирующий орган может отказать в выдаче лицензии или отозвать ее.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232" w:hanging="286"/>
      </w:pPr>
      <w:rPr>
        <w:rFonts w:ascii="Times New Roman" w:cs="Times New Roman" w:eastAsia="Times New Roman" w:hAnsi="Times New Roman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82" w:hanging="286"/>
      </w:pPr>
      <w:rPr/>
    </w:lvl>
    <w:lvl w:ilvl="2">
      <w:start w:val="0"/>
      <w:numFmt w:val="bullet"/>
      <w:lvlText w:val="•"/>
      <w:lvlJc w:val="left"/>
      <w:pPr>
        <w:ind w:left="2325" w:hanging="286"/>
      </w:pPr>
      <w:rPr/>
    </w:lvl>
    <w:lvl w:ilvl="3">
      <w:start w:val="0"/>
      <w:numFmt w:val="bullet"/>
      <w:lvlText w:val="•"/>
      <w:lvlJc w:val="left"/>
      <w:pPr>
        <w:ind w:left="3367" w:hanging="286.00000000000045"/>
      </w:pPr>
      <w:rPr/>
    </w:lvl>
    <w:lvl w:ilvl="4">
      <w:start w:val="0"/>
      <w:numFmt w:val="bullet"/>
      <w:lvlText w:val="•"/>
      <w:lvlJc w:val="left"/>
      <w:pPr>
        <w:ind w:left="4410" w:hanging="286"/>
      </w:pPr>
      <w:rPr/>
    </w:lvl>
    <w:lvl w:ilvl="5">
      <w:start w:val="0"/>
      <w:numFmt w:val="bullet"/>
      <w:lvlText w:val="•"/>
      <w:lvlJc w:val="left"/>
      <w:pPr>
        <w:ind w:left="5453" w:hanging="286.0000000000009"/>
      </w:pPr>
      <w:rPr/>
    </w:lvl>
    <w:lvl w:ilvl="6">
      <w:start w:val="0"/>
      <w:numFmt w:val="bullet"/>
      <w:lvlText w:val="•"/>
      <w:lvlJc w:val="left"/>
      <w:pPr>
        <w:ind w:left="6495" w:hanging="286"/>
      </w:pPr>
      <w:rPr/>
    </w:lvl>
    <w:lvl w:ilvl="7">
      <w:start w:val="0"/>
      <w:numFmt w:val="bullet"/>
      <w:lvlText w:val="•"/>
      <w:lvlJc w:val="left"/>
      <w:pPr>
        <w:ind w:left="7538" w:hanging="286.0000000000009"/>
      </w:pPr>
      <w:rPr/>
    </w:lvl>
    <w:lvl w:ilvl="8">
      <w:start w:val="0"/>
      <w:numFmt w:val="bullet"/>
      <w:lvlText w:val="•"/>
      <w:lvlJc w:val="left"/>
      <w:pPr>
        <w:ind w:left="8581" w:hanging="286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232" w:hanging="216.00000000000003"/>
      </w:pPr>
      <w:rPr>
        <w:rFonts w:ascii="Times New Roman" w:cs="Times New Roman" w:eastAsia="Times New Roman" w:hAnsi="Times New Roman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82" w:hanging="216"/>
      </w:pPr>
      <w:rPr/>
    </w:lvl>
    <w:lvl w:ilvl="2">
      <w:start w:val="0"/>
      <w:numFmt w:val="bullet"/>
      <w:lvlText w:val="•"/>
      <w:lvlJc w:val="left"/>
      <w:pPr>
        <w:ind w:left="2325" w:hanging="216"/>
      </w:pPr>
      <w:rPr/>
    </w:lvl>
    <w:lvl w:ilvl="3">
      <w:start w:val="0"/>
      <w:numFmt w:val="bullet"/>
      <w:lvlText w:val="•"/>
      <w:lvlJc w:val="left"/>
      <w:pPr>
        <w:ind w:left="3367" w:hanging="216.00000000000045"/>
      </w:pPr>
      <w:rPr/>
    </w:lvl>
    <w:lvl w:ilvl="4">
      <w:start w:val="0"/>
      <w:numFmt w:val="bullet"/>
      <w:lvlText w:val="•"/>
      <w:lvlJc w:val="left"/>
      <w:pPr>
        <w:ind w:left="4410" w:hanging="216"/>
      </w:pPr>
      <w:rPr/>
    </w:lvl>
    <w:lvl w:ilvl="5">
      <w:start w:val="0"/>
      <w:numFmt w:val="bullet"/>
      <w:lvlText w:val="•"/>
      <w:lvlJc w:val="left"/>
      <w:pPr>
        <w:ind w:left="5453" w:hanging="216.0000000000009"/>
      </w:pPr>
      <w:rPr/>
    </w:lvl>
    <w:lvl w:ilvl="6">
      <w:start w:val="0"/>
      <w:numFmt w:val="bullet"/>
      <w:lvlText w:val="•"/>
      <w:lvlJc w:val="left"/>
      <w:pPr>
        <w:ind w:left="6495" w:hanging="216"/>
      </w:pPr>
      <w:rPr/>
    </w:lvl>
    <w:lvl w:ilvl="7">
      <w:start w:val="0"/>
      <w:numFmt w:val="bullet"/>
      <w:lvlText w:val="•"/>
      <w:lvlJc w:val="left"/>
      <w:pPr>
        <w:ind w:left="7538" w:hanging="216.0000000000009"/>
      </w:pPr>
      <w:rPr/>
    </w:lvl>
    <w:lvl w:ilvl="8">
      <w:start w:val="0"/>
      <w:numFmt w:val="bullet"/>
      <w:lvlText w:val="•"/>
      <w:lvlJc w:val="left"/>
      <w:pPr>
        <w:ind w:left="8581" w:hanging="216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232" w:hanging="286"/>
      </w:pPr>
      <w:rPr>
        <w:rFonts w:ascii="Times New Roman" w:cs="Times New Roman" w:eastAsia="Times New Roman" w:hAnsi="Times New Roman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1282" w:hanging="286"/>
      </w:pPr>
      <w:rPr/>
    </w:lvl>
    <w:lvl w:ilvl="2">
      <w:start w:val="0"/>
      <w:numFmt w:val="bullet"/>
      <w:lvlText w:val="•"/>
      <w:lvlJc w:val="left"/>
      <w:pPr>
        <w:ind w:left="2325" w:hanging="286"/>
      </w:pPr>
      <w:rPr/>
    </w:lvl>
    <w:lvl w:ilvl="3">
      <w:start w:val="0"/>
      <w:numFmt w:val="bullet"/>
      <w:lvlText w:val="•"/>
      <w:lvlJc w:val="left"/>
      <w:pPr>
        <w:ind w:left="3367" w:hanging="286.00000000000045"/>
      </w:pPr>
      <w:rPr/>
    </w:lvl>
    <w:lvl w:ilvl="4">
      <w:start w:val="0"/>
      <w:numFmt w:val="bullet"/>
      <w:lvlText w:val="•"/>
      <w:lvlJc w:val="left"/>
      <w:pPr>
        <w:ind w:left="4410" w:hanging="286"/>
      </w:pPr>
      <w:rPr/>
    </w:lvl>
    <w:lvl w:ilvl="5">
      <w:start w:val="0"/>
      <w:numFmt w:val="bullet"/>
      <w:lvlText w:val="•"/>
      <w:lvlJc w:val="left"/>
      <w:pPr>
        <w:ind w:left="5453" w:hanging="286.0000000000009"/>
      </w:pPr>
      <w:rPr/>
    </w:lvl>
    <w:lvl w:ilvl="6">
      <w:start w:val="0"/>
      <w:numFmt w:val="bullet"/>
      <w:lvlText w:val="•"/>
      <w:lvlJc w:val="left"/>
      <w:pPr>
        <w:ind w:left="6495" w:hanging="286"/>
      </w:pPr>
      <w:rPr/>
    </w:lvl>
    <w:lvl w:ilvl="7">
      <w:start w:val="0"/>
      <w:numFmt w:val="bullet"/>
      <w:lvlText w:val="•"/>
      <w:lvlJc w:val="left"/>
      <w:pPr>
        <w:ind w:left="7538" w:hanging="286.0000000000009"/>
      </w:pPr>
      <w:rPr/>
    </w:lvl>
    <w:lvl w:ilvl="8">
      <w:start w:val="0"/>
      <w:numFmt w:val="bullet"/>
      <w:lvlText w:val="•"/>
      <w:lvlJc w:val="left"/>
      <w:pPr>
        <w:ind w:left="8581" w:hanging="286"/>
      </w:pPr>
      <w:rPr/>
    </w:lvl>
  </w:abstractNum>
  <w:abstractNum w:abstractNumId="4">
    <w:lvl w:ilvl="0">
      <w:start w:val="3"/>
      <w:numFmt w:val="decimal"/>
      <w:lvlText w:val="%1"/>
      <w:lvlJc w:val="left"/>
      <w:pPr>
        <w:ind w:left="232" w:hanging="358"/>
      </w:pPr>
      <w:rPr>
        <w:rFonts w:ascii="Times New Roman" w:cs="Times New Roman" w:eastAsia="Times New Roman" w:hAnsi="Times New Roman"/>
        <w:b w:val="1"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ind w:left="1649" w:hanging="707.9999999999999"/>
      </w:pPr>
      <w:rPr>
        <w:rFonts w:ascii="Times New Roman" w:cs="Times New Roman" w:eastAsia="Times New Roman" w:hAnsi="Times New Roman"/>
        <w:b w:val="1"/>
        <w:i w:val="0"/>
        <w:sz w:val="28"/>
        <w:szCs w:val="28"/>
      </w:rPr>
    </w:lvl>
    <w:lvl w:ilvl="2">
      <w:start w:val="0"/>
      <w:numFmt w:val="bullet"/>
      <w:lvlText w:val="•"/>
      <w:lvlJc w:val="left"/>
      <w:pPr>
        <w:ind w:left="2642" w:hanging="708.0000000000002"/>
      </w:pPr>
      <w:rPr/>
    </w:lvl>
    <w:lvl w:ilvl="3">
      <w:start w:val="0"/>
      <w:numFmt w:val="bullet"/>
      <w:lvlText w:val="•"/>
      <w:lvlJc w:val="left"/>
      <w:pPr>
        <w:ind w:left="3645" w:hanging="708"/>
      </w:pPr>
      <w:rPr/>
    </w:lvl>
    <w:lvl w:ilvl="4">
      <w:start w:val="0"/>
      <w:numFmt w:val="bullet"/>
      <w:lvlText w:val="•"/>
      <w:lvlJc w:val="left"/>
      <w:pPr>
        <w:ind w:left="4648" w:hanging="708"/>
      </w:pPr>
      <w:rPr/>
    </w:lvl>
    <w:lvl w:ilvl="5">
      <w:start w:val="0"/>
      <w:numFmt w:val="bullet"/>
      <w:lvlText w:val="•"/>
      <w:lvlJc w:val="left"/>
      <w:pPr>
        <w:ind w:left="5651" w:hanging="708"/>
      </w:pPr>
      <w:rPr/>
    </w:lvl>
    <w:lvl w:ilvl="6">
      <w:start w:val="0"/>
      <w:numFmt w:val="bullet"/>
      <w:lvlText w:val="•"/>
      <w:lvlJc w:val="left"/>
      <w:pPr>
        <w:ind w:left="6654" w:hanging="708"/>
      </w:pPr>
      <w:rPr/>
    </w:lvl>
    <w:lvl w:ilvl="7">
      <w:start w:val="0"/>
      <w:numFmt w:val="bullet"/>
      <w:lvlText w:val="•"/>
      <w:lvlJc w:val="left"/>
      <w:pPr>
        <w:ind w:left="7657" w:hanging="707.9999999999991"/>
      </w:pPr>
      <w:rPr/>
    </w:lvl>
    <w:lvl w:ilvl="8">
      <w:start w:val="0"/>
      <w:numFmt w:val="bullet"/>
      <w:lvlText w:val="•"/>
      <w:lvlJc w:val="left"/>
      <w:pPr>
        <w:ind w:left="8660" w:hanging="708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73" w:lineRule="auto"/>
      <w:ind w:left="232" w:right="1790" w:firstLine="708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ind w:left="1718" w:hanging="778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8F4E3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paragraph" w:styleId="1">
    <w:name w:val="heading 1"/>
    <w:basedOn w:val="a"/>
    <w:link w:val="10"/>
    <w:uiPriority w:val="9"/>
    <w:qFormat w:val="1"/>
    <w:rsid w:val="008F4E30"/>
    <w:pPr>
      <w:spacing w:before="73"/>
      <w:ind w:left="232" w:right="1790" w:firstLine="708"/>
      <w:outlineLvl w:val="0"/>
    </w:pPr>
    <w:rPr>
      <w:b w:val="1"/>
      <w:bCs w:val="1"/>
      <w:sz w:val="32"/>
      <w:szCs w:val="32"/>
    </w:rPr>
  </w:style>
  <w:style w:type="paragraph" w:styleId="2">
    <w:name w:val="heading 2"/>
    <w:basedOn w:val="a"/>
    <w:link w:val="20"/>
    <w:uiPriority w:val="9"/>
    <w:unhideWhenUsed w:val="1"/>
    <w:qFormat w:val="1"/>
    <w:rsid w:val="008F4E30"/>
    <w:pPr>
      <w:ind w:left="1718" w:hanging="778"/>
      <w:outlineLvl w:val="1"/>
    </w:pPr>
    <w:rPr>
      <w:b w:val="1"/>
      <w:bCs w:val="1"/>
      <w:sz w:val="28"/>
      <w:szCs w:val="2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8F4E30"/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sid w:val="008F4E30"/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customStyle="1">
    <w:name w:val="Table Normal"/>
    <w:uiPriority w:val="2"/>
    <w:semiHidden w:val="1"/>
    <w:unhideWhenUsed w:val="1"/>
    <w:qFormat w:val="1"/>
    <w:rsid w:val="008F4E3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link w:val="a4"/>
    <w:uiPriority w:val="1"/>
    <w:qFormat w:val="1"/>
    <w:rsid w:val="008F4E30"/>
    <w:pPr>
      <w:ind w:left="232"/>
    </w:pPr>
    <w:rPr>
      <w:sz w:val="28"/>
      <w:szCs w:val="28"/>
    </w:rPr>
  </w:style>
  <w:style w:type="character" w:styleId="a4" w:customStyle="1">
    <w:name w:val="Основной текст Знак"/>
    <w:basedOn w:val="a0"/>
    <w:link w:val="a3"/>
    <w:uiPriority w:val="1"/>
    <w:rsid w:val="008F4E30"/>
    <w:rPr>
      <w:rFonts w:ascii="Times New Roman" w:cs="Times New Roman" w:eastAsia="Times New Roman" w:hAnsi="Times New Roman"/>
      <w:sz w:val="28"/>
      <w:szCs w:val="28"/>
    </w:rPr>
  </w:style>
  <w:style w:type="paragraph" w:styleId="a5">
    <w:name w:val="List Paragraph"/>
    <w:basedOn w:val="a"/>
    <w:uiPriority w:val="1"/>
    <w:qFormat w:val="1"/>
    <w:rsid w:val="008F4E30"/>
    <w:pPr>
      <w:ind w:left="232" w:firstLine="708"/>
    </w:pPr>
  </w:style>
  <w:style w:type="paragraph" w:styleId="TableParagraph" w:customStyle="1">
    <w:name w:val="Table Paragraph"/>
    <w:basedOn w:val="a"/>
    <w:uiPriority w:val="1"/>
    <w:qFormat w:val="1"/>
    <w:rsid w:val="008F4E30"/>
    <w:pPr>
      <w:jc w:val="center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31bOx/GPdimHfstfFUp467VEe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OAByITFOZWc0cHdyY1J2YUNmaEZ5TnhRYjZwZTlRcm55blUy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2023-03-09T15:26:00Z</dcterms:created>
  <dc:creator>Наталия Карманова</dc:creator>
</cp:coreProperties>
</file>