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САНКТ-ПЕТЕРБУРГСКИЙ НАЦИОНАЛЬНЫЙ ИССЛЕДОВАТЕЛЬСКИЙ УНИВЕРСИТЕТ ИНФОРМАЦИОННЫХ ТЕХНОЛОГИЙ, МЕХАНИКИ И ОПТИКИ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Безопасности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576" w:right="0" w:hanging="576"/>
        <w:jc w:val="center"/>
        <w:rPr>
          <w:rFonts w:ascii="Thorndale" w:cs="Thorndale" w:eastAsia="Thorndale" w:hAnsi="Thornda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Методические указания по проведению лабораторной работы №1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“Создание базовых структур БД”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Получение навыков создания базовых структурных элементов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Подключиться к базе данных с использованием клиента psql.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базу данных в соответствии с шаблоном номергруппы_номерстудента.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Выбрать базу данных в соответствии с шаблоном номергруппы_номерстудента. Например, n3247_1.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новую схему в своей БД с именем номергруппы_номерстудента_schema_lab1.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таблицу номергруппы_номерстудента_tbl1 в схеме по умолчанию и таблицу номергруппы_номерстудента_tbl2 в схеме, созданной в пункте 4.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таблицу и номергруппы_номерстудента_table_i5 в своей схеме (далее все объекты нужно создавать в своей схеме из пункта 4), в которой будут использовать атрибуты с типами integer, varchar, char, timestamp, date, bytea.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таблицу номергруппы_номерстудента_table_i6, в которой будет атрибут с любым типом со значением по умолчанию и атрибут с типом интервал времени.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свой составной тип с именем номергруппы_номерстудента_type для описания свойств какого-либо объекта со свойствами real, real, date, bytea.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свой тип перечисления с именем номергруппы_номерстудента_enum для возможности указания градации размера большой, средний, маленький.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свой домен с именем номергруппы_номерстудента_domain с проверкой, что в нем содержится только 3 цифры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последовательность с именем номергруппы_номерстудента_seq с началом 1000 и шагам -1. (1000,999, 998, …)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для таблицы с пункта 6 индекс с именем номергруппы_номерстудента_idx1 по атрибуту c типом integer.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составной индекс для таблицы из пункта 6 с именем номергруппы_номерстудента _idx2 по атрибутам integer, date.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индекс по выражению для таблицы из пункта 6 с именем номергруппы_номерстудента _idx3 по атрибуту integer, выражение взятие по модулю 10.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частичный индекс для таблицы из пункта 6 с именем номергруппы_номерстудента_idx4 по атрибуту integer, исключая значения меньше 100 и больше 1000.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таблицу как в пункте 6, но с ограничение NOT NULL на поле char с именем номергруппы_номерстудента_notnull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таблицу как в пункте 6, но с ограничение UNIQUE на комбинацию полей char, integer с именем номергруппы_номерстудента_unique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таблицу как в пункте 6, но с ограничение первичного ключа поля integer с именем номергруппы_номерстудента_pk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таблицу как в пункте 6, но с ограничением проверкой поля varchar на наличие символа ‘a’ номергруппы_номерстудента_check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Создать представление, в котором из таблицы из пункта 6 будут представлены только атрибуты с типом varchar и date, имя представления номергруппы_номерстудента_view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по лабораторной работе должен включать в себя титульный лист, цель работы, ход выполнения работы, вывод. На титульном листе должна быть подпись студента.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410" w:top="1410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Thornda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1.%2"/>
      <w:lvlJc w:val="left"/>
      <w:pPr>
        <w:ind w:left="1170" w:hanging="45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ascii="Times New Roman" w:cs="Times New Roman" w:eastAsia="Times New Roman" w:hAnsi="Times New Roman"/>
        <w:b w:val="0"/>
        <w:vertAlign w:val="baseli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ascii="Times New Roman" w:cs="Times New Roman" w:eastAsia="Times New Roman" w:hAnsi="Times New Roman"/>
        <w:vertAlign w:val="baselin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ascii="Times New Roman" w:cs="Times New Roman" w:eastAsia="Times New Roman" w:hAnsi="Times New Roman"/>
        <w:vertAlign w:val="baseli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ascii="Times New Roman" w:cs="Times New Roman" w:eastAsia="Times New Roman" w:hAnsi="Times New Roman"/>
        <w:vertAlign w:val="baseline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rFonts w:ascii="Times New Roman" w:cs="Times New Roman" w:eastAsia="Times New Roman" w:hAnsi="Times New Roman"/>
        <w:vertAlign w:val="baseline"/>
      </w:rPr>
    </w:lvl>
    <w:lvl w:ilvl="8">
      <w:start w:val="1"/>
      <w:numFmt w:val="decimal"/>
      <w:lvlText w:val="%1.%2.%3.%4.%5.%6.%7.%8.%9"/>
      <w:lvlJc w:val="left"/>
      <w:pPr>
        <w:ind w:left="5400" w:hanging="2160"/>
      </w:pPr>
      <w:rPr>
        <w:rFonts w:ascii="Times New Roman" w:cs="Times New Roman" w:eastAsia="Times New Roman" w:hAnsi="Times New Roman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numPr>
        <w:ilvl w:val="0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Заголовок2">
    <w:name w:val="Заголовок 2"/>
    <w:basedOn w:val="Heading"/>
    <w:next w:val="Основнойтекст"/>
    <w:autoRedefine w:val="0"/>
    <w:hidden w:val="0"/>
    <w:qFormat w:val="0"/>
    <w:pPr>
      <w:keepNext w:val="1"/>
      <w:numPr>
        <w:ilvl w:val="1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Thorndale" w:cs="Lucidasans" w:eastAsia="Andale Sans UI" w:hAnsi="Thorndale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zh-CN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numPr>
        <w:ilvl w:val="2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numPr>
        <w:ilvl w:val="3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3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2z0">
    <w:name w:val="WW8Num2z0"/>
    <w:next w:val="WW8Num2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Основнойшрифтабзаца2">
    <w:name w:val="Основной шрифт абзаца2"/>
    <w:next w:val="Основнойшрифтабзаца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Основнойшрифтабзаца1">
    <w:name w:val="Основной шрифт абзаца1"/>
    <w:next w:val="Основнойшрифтабзаца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Номерстраницы">
    <w:name w:val="Номер страницы"/>
    <w:basedOn w:val="Основнойшрифтабзаца1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val="und"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Обычный"/>
    <w:next w:val="Основнойтекст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Названиеобъекта">
    <w:name w:val="Название объекта"/>
    <w:basedOn w:val="Обычный"/>
    <w:next w:val="Названиеобъекта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Указатель2">
    <w:name w:val="Указатель2"/>
    <w:basedOn w:val="Обычный"/>
    <w:next w:val="Указатель2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Heading">
    <w:name w:val="Heading"/>
    <w:basedOn w:val="Обычный"/>
    <w:next w:val="Основнойтекст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Nimbus Sans L" w:cs="DejaVu Sans" w:eastAsia="DejaVu Sans" w:hAnsi="Nimbus Sans 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ru-RU"/>
    </w:rPr>
  </w:style>
  <w:style w:type="paragraph" w:styleId="Названиеобъекта1">
    <w:name w:val="Название объекта1"/>
    <w:basedOn w:val="Обычный"/>
    <w:next w:val="Названиеобъекта1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Указатель1">
    <w:name w:val="Указатель1"/>
    <w:basedOn w:val="Обычный"/>
    <w:next w:val="Указатель1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Основнойтекст21">
    <w:name w:val="Основной текст 21"/>
    <w:basedOn w:val="Обычный"/>
    <w:next w:val="Основнойтекст21"/>
    <w:autoRedefine w:val="0"/>
    <w:hidden w:val="0"/>
    <w:qFormat w:val="0"/>
    <w:pPr>
      <w:suppressAutoHyphens w:val="0"/>
      <w:spacing w:after="120" w:before="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Содержимоеврезки">
    <w:name w:val="Содержимое врезки"/>
    <w:basedOn w:val="Основнойтекст"/>
    <w:next w:val="Содержимоеврезки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suppressLineNumbers w:val="1"/>
      <w:tabs>
        <w:tab w:val="center" w:leader="none" w:pos="4819"/>
        <w:tab w:val="right" w:leader="none" w:pos="96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Текствзаданномформате">
    <w:name w:val="Текст в заданном формате"/>
    <w:basedOn w:val="Обычный"/>
    <w:next w:val="Текствзаданномформате"/>
    <w:autoRedefine w:val="0"/>
    <w:hidden w:val="0"/>
    <w:qFormat w:val="0"/>
    <w:pPr>
      <w:suppressAutoHyphens w:val="0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ru-RU"/>
    </w:rPr>
  </w:style>
  <w:style w:type="paragraph" w:styleId="Содержимоетаблицы">
    <w:name w:val="Содержимое таблицы"/>
    <w:basedOn w:val="Обычный"/>
    <w:next w:val="Содержимоетаблицы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paragraph" w:styleId="Заголовоктаблицы">
    <w:name w:val="Заголовок таблицы"/>
    <w:basedOn w:val="Содержимоетаблицы"/>
    <w:next w:val="Заголовоктаблицы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ru-RU"/>
    </w:rPr>
  </w:style>
  <w:style w:type="character" w:styleId="КодHTML">
    <w:name w:val="Код HTML"/>
    <w:next w:val="КодHTML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СтандартныйHTML">
    <w:name w:val="Стандартный HTML"/>
    <w:basedOn w:val="Обычный"/>
    <w:next w:val="СтандартныйHTML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ru-RU"/>
    </w:rPr>
  </w:style>
  <w:style w:type="character" w:styleId="СтандартныйHTMLЗнак">
    <w:name w:val="Стандартный HTML Знак"/>
    <w:next w:val="СтандартныйHTMLЗнак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Неразрешенноеупоминание">
    <w:name w:val="Неразрешенное упоминание"/>
    <w:next w:val="Неразрешенноеупоминание"/>
    <w:autoRedefine w:val="0"/>
    <w:hidden w:val="0"/>
    <w:qFormat w:val="1"/>
    <w:rPr>
      <w:color w:val="808080"/>
      <w:w w:val="100"/>
      <w:position w:val="-1"/>
      <w:effect w:val="none"/>
      <w:shd w:color="auto" w:fill="e6e6e6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RPa0ARPIrQgXl+rTWK8TdtcX2A==">CgMxLjA4AHIhMTlIZnpHa2JpZmM1T3BOdWlLRUZOdF9zbUNiYUM0XzIw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2015-10-09T12:39:00Z</dcterms:created>
  <dc:creator>postmaster</dc:creator>
</cp:coreProperties>
</file>