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bookmarkStart w:colFirst="0" w:colLast="0" w:name="_heading=h.hrxxbw7ohnm8" w:id="0"/>
      <w:bookmarkEnd w:id="0"/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Управление информационной безопасностью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                           ОТЧЕТ ПО ПРАКТИЧЕСКОЙ РАБОТЕ №1</w:t>
      </w:r>
    </w:p>
    <w:p w:rsidR="00000000" w:rsidDel="00000000" w:rsidP="00000000" w:rsidRDefault="00000000" w:rsidRPr="00000000" w14:paraId="00000009">
      <w:pPr>
        <w:ind w:left="-850.3937007874016" w:firstLine="705"/>
        <w:jc w:val="center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«Государственные стандарты и законодательные акты в области информационной    безопасности республики вьетнам»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40" w:lineRule="auto"/>
        <w:ind w:firstLine="552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0C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</w:p>
    <w:p w:rsidR="00000000" w:rsidDel="00000000" w:rsidP="00000000" w:rsidRDefault="00000000" w:rsidRPr="00000000" w14:paraId="0000000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N3446</w:t>
      </w:r>
    </w:p>
    <w:p w:rsidR="00000000" w:rsidDel="00000000" w:rsidP="00000000" w:rsidRDefault="00000000" w:rsidRPr="00000000" w14:paraId="00000011">
      <w:pPr>
        <w:spacing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4">
      <w:pPr>
        <w:spacing w:line="240" w:lineRule="auto"/>
        <w:ind w:left="720" w:firstLine="709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 группы N3445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Проверила: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Михайличенко Ольга Викторовна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C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D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E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F">
      <w:pPr>
        <w:spacing w:after="200" w:line="276" w:lineRule="auto"/>
        <w:ind w:firstLine="4678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ind w:firstLine="4678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г.</w:t>
      </w:r>
    </w:p>
    <w:p w:rsidR="00000000" w:rsidDel="00000000" w:rsidP="00000000" w:rsidRDefault="00000000" w:rsidRPr="00000000" w14:paraId="00000024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hn87drllmi44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20785198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n87drllmi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_heading=h.hn87drllmi44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u9ynirwgy0a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_heading=h.u9ynirwgy0a4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l07v5kpmybx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Теоретические основы государственного регулирования информационной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_heading=h.l07v5kpmybx9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u8plcbp89r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Понятие информационной безопасности в системе национальной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_heading=h.lu8plcbp89r1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70uv96hbpw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Модели государственного регулирования кибербезопасности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_heading=h.j70uv96hbpwp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2aadrcor8ud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Международные стандарты в сфере информационной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_heading=h.2aadrcor8ud5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mkmorty4doy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Сравнительный анализ подходов Российской Федерации и Республики Вьетнам к регулированию информационной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_heading=h.mkmorty4doym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uzm0tmpeo41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Законодательные акты и государственные стандарты Республики Вьетнам в области информационной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_heading=h.uzm0tmpeo41c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isma8bn6x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Ключевые законодательные акты и логика регулирования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_heading=h.jisma8bn6xu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pdq7m204o5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Закон «О кибербезопасности» как основа государственной системы ИБ</w:t>
              <w:tab/>
            </w:r>
          </w:hyperlink>
          <w:r w:rsidDel="00000000" w:rsidR="00000000" w:rsidRPr="00000000">
            <w:fldChar w:fldCharType="begin"/>
            <w:instrText xml:space="preserve"> PAGEREF _heading=h.bpdq7m204o54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kdkfq7aa2e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Безопасность данных как самостоятельное направление регулирования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_heading=h.7kdkfq7aa2ec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c4gd9ljt24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 Национальная система стандартов TCVN</w:t>
              <w:tab/>
            </w:r>
          </w:hyperlink>
          <w:r w:rsidDel="00000000" w:rsidR="00000000" w:rsidRPr="00000000">
            <w:fldChar w:fldCharType="begin"/>
            <w:instrText xml:space="preserve"> PAGEREF _heading=h.4c4gd9ljt24v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sodxi6u9oj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2.5 Отраслевые нормативные акты (пример банковского сектора)</w:t>
              <w:tab/>
            </w:r>
          </w:hyperlink>
          <w:r w:rsidDel="00000000" w:rsidR="00000000" w:rsidRPr="00000000">
            <w:fldChar w:fldCharType="begin"/>
            <w:instrText xml:space="preserve"> PAGEREF _heading=h.9sodxi6u9ojl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vtxwh23wzl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2.6 Общая характеристика государственной модели регулирования</w:t>
              <w:tab/>
            </w:r>
          </w:hyperlink>
          <w:r w:rsidDel="00000000" w:rsidR="00000000" w:rsidRPr="00000000">
            <w:fldChar w:fldCharType="begin"/>
            <w:instrText xml:space="preserve"> PAGEREF _heading=h.evtxwh23wzli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btcabr93v9h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Государственные стандарты Республики Вьетнам в области информационной безопасности (TCVN)</w:t>
              <w:tab/>
            </w:r>
          </w:hyperlink>
          <w:r w:rsidDel="00000000" w:rsidR="00000000" w:rsidRPr="00000000">
            <w:fldChar w:fldCharType="begin"/>
            <w:instrText xml:space="preserve"> PAGEREF _heading=h.btcabr93v9hy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vykj2tokwbq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Система национальной стандартизации TCVN</w:t>
              <w:tab/>
            </w:r>
          </w:hyperlink>
          <w:r w:rsidDel="00000000" w:rsidR="00000000" w:rsidRPr="00000000">
            <w:fldChar w:fldCharType="begin"/>
            <w:instrText xml:space="preserve"> PAGEREF _heading=h.vykj2tokwbq5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saresignvbq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Ключевой стандарт: TCVN 14423:2025 (требования к критически важным информационным системам)</w:t>
              <w:tab/>
            </w:r>
          </w:hyperlink>
          <w:r w:rsidDel="00000000" w:rsidR="00000000" w:rsidRPr="00000000">
            <w:fldChar w:fldCharType="begin"/>
            <w:instrText xml:space="preserve"> PAGEREF _heading=h.saresignvbqq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xcbr54f62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Структура требований TCVN 14423:2025 и ключевые направления мер защиты</w:t>
              <w:tab/>
            </w:r>
          </w:hyperlink>
          <w:r w:rsidDel="00000000" w:rsidR="00000000" w:rsidRPr="00000000">
            <w:fldChar w:fldCharType="begin"/>
            <w:instrText xml:space="preserve"> PAGEREF _heading=h.9xcbr54f6274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auvwe4alae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Примеры конкретных требований (как стандарт “приземляет” меры)</w:t>
              <w:tab/>
            </w:r>
          </w:hyperlink>
          <w:r w:rsidDel="00000000" w:rsidR="00000000" w:rsidRPr="00000000">
            <w:fldChar w:fldCharType="begin"/>
            <w:instrText xml:space="preserve"> PAGEREF _heading=h.oauvwe4alaea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y3gpzmzeuwi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Гармонизация TCVN с международными стандартами</w:t>
              <w:tab/>
            </w:r>
          </w:hyperlink>
          <w:r w:rsidDel="00000000" w:rsidR="00000000" w:rsidRPr="00000000">
            <w:fldChar w:fldCharType="begin"/>
            <w:instrText xml:space="preserve"> PAGEREF _heading=h.y3gpzmzeuwi7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l5rmg6uy5fm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Отраслевое регулирование информационной 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_heading=h.l5rmg6uy5fme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nsphr6bgd7x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Банковский сектор (Циркуляр № 46/2025/TT-NHNN Государственного банка Вьетнама)</w:t>
              <w:tab/>
            </w:r>
          </w:hyperlink>
          <w:r w:rsidDel="00000000" w:rsidR="00000000" w:rsidRPr="00000000">
            <w:fldChar w:fldCharType="begin"/>
            <w:instrText xml:space="preserve"> PAGEREF _heading=h.nsphr6bgd7x1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w42gswm6tt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Государственные органы</w:t>
              <w:tab/>
            </w:r>
          </w:hyperlink>
          <w:r w:rsidDel="00000000" w:rsidR="00000000" w:rsidRPr="00000000">
            <w:fldChar w:fldCharType="begin"/>
            <w:instrText xml:space="preserve"> PAGEREF _heading=h.uw42gswm6ttz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2ax73skqqy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Критическая информационная инфраструктура</w:t>
              <w:tab/>
            </w:r>
          </w:hyperlink>
          <w:r w:rsidDel="00000000" w:rsidR="00000000" w:rsidRPr="00000000">
            <w:fldChar w:fldCharType="begin"/>
            <w:instrText xml:space="preserve"> PAGEREF _heading=h.c2ax73skqqya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7smqfmhb8hr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Государственная стратегия обеспечения кибербезопасности</w:t>
              <w:tab/>
            </w:r>
          </w:hyperlink>
          <w:r w:rsidDel="00000000" w:rsidR="00000000" w:rsidRPr="00000000">
            <w:fldChar w:fldCharType="begin"/>
            <w:instrText xml:space="preserve"> PAGEREF _heading=h.7smqfmhb8hr6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3fyg2155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Национальный план 2026 года</w:t>
              <w:tab/>
            </w:r>
          </w:hyperlink>
          <w:r w:rsidDel="00000000" w:rsidR="00000000" w:rsidRPr="00000000">
            <w:fldChar w:fldCharType="begin"/>
            <w:instrText xml:space="preserve"> PAGEREF _heading=h.63fyg2155h3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v6kige9nxt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Стратегия до 2030 и 2045 годов</w:t>
              <w:tab/>
            </w:r>
          </w:hyperlink>
          <w:r w:rsidDel="00000000" w:rsidR="00000000" w:rsidRPr="00000000">
            <w:fldChar w:fldCharType="begin"/>
            <w:instrText xml:space="preserve"> PAGEREF _heading=h.5v6kige9nxtg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9f81ec5dzy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Международное сотрудничество</w:t>
              <w:tab/>
            </w:r>
          </w:hyperlink>
          <w:r w:rsidDel="00000000" w:rsidR="00000000" w:rsidRPr="00000000">
            <w:fldChar w:fldCharType="begin"/>
            <w:instrText xml:space="preserve"> PAGEREF _heading=h.89f81ec5dzym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80smuefbsw2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Анализ эффективности и перспективы развития системы информационной безопасности во Вьетнаме</w:t>
              <w:tab/>
            </w:r>
          </w:hyperlink>
          <w:r w:rsidDel="00000000" w:rsidR="00000000" w:rsidRPr="00000000">
            <w:fldChar w:fldCharType="begin"/>
            <w:instrText xml:space="preserve"> PAGEREF _heading=h.80smuefbsw2n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ev9st77ejjg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Достижения</w:t>
              <w:tab/>
            </w:r>
          </w:hyperlink>
          <w:r w:rsidDel="00000000" w:rsidR="00000000" w:rsidRPr="00000000">
            <w:fldChar w:fldCharType="begin"/>
            <w:instrText xml:space="preserve"> PAGEREF _heading=h.ev9st77ejjgd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3gc06p36v4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Проблемы</w:t>
              <w:tab/>
            </w:r>
          </w:hyperlink>
          <w:r w:rsidDel="00000000" w:rsidR="00000000" w:rsidRPr="00000000">
            <w:fldChar w:fldCharType="begin"/>
            <w:instrText xml:space="preserve"> PAGEREF _heading=h.53gc06p36v4u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356.511811023625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7uno1vb24b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Перспективы развития</w:t>
              <w:tab/>
            </w:r>
          </w:hyperlink>
          <w:r w:rsidDel="00000000" w:rsidR="00000000" w:rsidRPr="00000000">
            <w:fldChar w:fldCharType="begin"/>
            <w:instrText xml:space="preserve"> PAGEREF _heading=h.b7uno1vb24b3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dgpk714ft9r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fldChar w:fldCharType="begin"/>
            <w:instrText xml:space="preserve"> PAGEREF _heading=h.dgpk714ft9rr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356.511811023625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eading=h.bnljo4qfnkw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fldChar w:fldCharType="begin"/>
            <w:instrText xml:space="preserve"> PAGEREF _heading=h.bnljo4qfnkwx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u9ynirwgy0a4" w:id="2"/>
      <w:bookmarkEnd w:id="2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Цель доклада – проанализировать государственные стандарты и законодательные акты Республики Вьетнам в области информационной безопасности и определить их роль в формировании национальной системы кибербезопасности.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рассмотреть ключевые законодательные акты в сфере кибербезопасности;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проанализировать национальные стандарты (TCVN);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отраслевые нормативные документы;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определить стратегические направления государственной политики в сфере защиты информации.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6"/>
        </w:numPr>
        <w:ind w:left="709" w:firstLine="0"/>
        <w:jc w:val="left"/>
        <w:rPr/>
      </w:pPr>
      <w:bookmarkStart w:colFirst="0" w:colLast="0" w:name="_heading=h.l07v5kpmybx9" w:id="3"/>
      <w:bookmarkEnd w:id="3"/>
      <w:r w:rsidDel="00000000" w:rsidR="00000000" w:rsidRPr="00000000">
        <w:rPr>
          <w:rtl w:val="0"/>
        </w:rPr>
        <w:t xml:space="preserve">Теоретические основы государственного регулирования информационной безопасности 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lu8plcbp89r1" w:id="4"/>
      <w:bookmarkEnd w:id="4"/>
      <w:r w:rsidDel="00000000" w:rsidR="00000000" w:rsidRPr="00000000">
        <w:rPr>
          <w:rtl w:val="0"/>
        </w:rPr>
        <w:t xml:space="preserve">Понятие информационной безопасности в системе национальной безопасности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Информационная безопасность в современной теории государственного управления рассматривается как составная часть национальной безопасности. Она включает защиту информационных ресурсов, информационных систем и коммуникационной инфраструктуры от угроз, способных нанести ущерб государственным интересам, экономике, общественному порядку и правам граждан.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 Республике Вьетнам информационная безопасность закреплена на законодательном уровне в Законе «О кибербезопасности» 2018 года. Согласно данному закону, кибербезопасность определяется как обеспечение функционирования киберпространства без причинения вреда национальной безопасности, общественному порядку и законным интересам организаций и граждан.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Таким образом, информационная безопасность во Вьетнаме рассматривается в широком государственно-правовом контексте и включает: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суверенитета в киберпространстве;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критической информационной инфраструктуры;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противодействие кибершпионажу и кибертерроризму;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устойчивости информационных систем;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предотвращение распространения противоправной информации.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Информационная безопасность становится инструментом обеспечения цифрового суверенитета государства и устойчивости национальной экономики.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j70uv96hbpwp" w:id="5"/>
      <w:bookmarkEnd w:id="5"/>
      <w:r w:rsidDel="00000000" w:rsidR="00000000" w:rsidRPr="00000000">
        <w:rPr>
          <w:rtl w:val="0"/>
        </w:rPr>
        <w:t xml:space="preserve">Модели государственного регулирования кибербезопасности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360" w:lineRule="auto"/>
        <w:ind w:left="1069" w:right="14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мировой практике сформировались различные модели государственного регулирования информационной безопасности: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360" w:lineRule="auto"/>
        <w:ind w:left="1789" w:right="14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Либеральная модель, основанная на саморегулировании частного сектора и минимальном вмешательстве государства;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360" w:lineRule="auto"/>
        <w:ind w:left="1789" w:right="14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Централизованная модель, предполагающая активную роль государства, контроль критической инфраструктуры и обязательные требования к субъектам;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0"/>
        </w:tabs>
        <w:spacing w:after="0" w:before="0" w:line="360" w:lineRule="auto"/>
        <w:ind w:left="1789" w:right="143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Смешанная модель, сочетающая государственное регулирование и механизмы рыночного самоконтроля.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Анализ нормативной базы Республики Вьетнам показывает, что в стране реализуется преимущественно централизованная модель. Государственные органы наделены широкими полномочиями по проведению экспертиз, мониторингу, проверкам и координации реагирования на инциденты.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Особенности вьетнамской модели включают: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обязательную экспертизу систем, имеющих значение для национальной безопасности;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государственный контроль за обработкой и хранением данных;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централизованный мониторинг угроз;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обязательное устранение выявленных уязвимостей;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административную и уголовную ответственность за нарушения.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Данная модель направлена на снижение рисков внешнего вмешательства и усиление государственного контроля над стратегически значимой информационной инфраструктурой.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2aadrcor8ud5" w:id="6"/>
      <w:bookmarkEnd w:id="6"/>
      <w:r w:rsidDel="00000000" w:rsidR="00000000" w:rsidRPr="00000000">
        <w:rPr>
          <w:rtl w:val="0"/>
        </w:rPr>
        <w:t xml:space="preserve">Международные стандарты в сфере информационной безопасности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Международная практика регулирования информационной безопасности базируется на стандартах: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27001 (системы менеджмента информационной безопасности);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27002 (меры контроля безопасности);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27005 (управление рисками);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NIST SP 800-53 (контрольные меры безопасности).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Национальная система стандартов Вьетнама (TCVN) во многом гармонизирована с ISO/IEC, что обеспечивает соответствие международным требованиям и возможность интеграции во внешние рынки.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Принципы международных стандартов включают: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риск-ориентированный подход;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цикл непрерывного улучшения (PDCA);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инцидентами;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доступа;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криптографическую защиту;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аудит и мониторинг.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Во Вьетнаме национальные стандарты TCVN во многом гармонизированы с международными нормами. Например, TCVN 14423:2025 устанавливает требования к защите важных информационных систем, включая управление рисками, контроль доступа, криптографическую защиту и мониторинг.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Таким образом, национальная система стандартизации обеспечивает практическую реализацию законодательных требований.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mkmorty4doym" w:id="7"/>
      <w:bookmarkEnd w:id="7"/>
      <w:r w:rsidDel="00000000" w:rsidR="00000000" w:rsidRPr="00000000">
        <w:rPr>
          <w:rtl w:val="0"/>
        </w:rPr>
        <w:t xml:space="preserve">Сравнительный анализ подходов Российской Федерации и Республики Вьетнам к регулированию информационной безопасности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Сравнение нормативных систем Российской Федерации и Республики Вьетнам показывает, что обе страны рассматривают информационную безопасность как элемент национальной безопасности и инструмент обеспечения цифрового суверенитета. Однако структура регулирования и механизмы практической реализации имеют существенные различия.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Нормативная база РФ опирается на:</w:t>
      </w:r>
    </w:p>
    <w:p w:rsidR="00000000" w:rsidDel="00000000" w:rsidP="00000000" w:rsidRDefault="00000000" w:rsidRPr="00000000" w14:paraId="0000007C">
      <w:pPr>
        <w:rPr/>
      </w:pPr>
      <w:sdt>
        <w:sdtPr>
          <w:id w:val="-21664189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Доктрина информационной безопасности Российской Федерации (Указ Президента №646);</w:t>
          </w:r>
        </w:sdtContent>
      </w:sdt>
    </w:p>
    <w:p w:rsidR="00000000" w:rsidDel="00000000" w:rsidP="00000000" w:rsidRDefault="00000000" w:rsidRPr="00000000" w14:paraId="0000007D">
      <w:pPr>
        <w:rPr/>
      </w:pPr>
      <w:sdt>
        <w:sdtPr>
          <w:id w:val="-166035441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Федеральный закон №187-ФЗ «О безопасности критической информационной инфраструктуры Российской Федерации»;</w:t>
          </w:r>
        </w:sdtContent>
      </w:sdt>
    </w:p>
    <w:p w:rsidR="00000000" w:rsidDel="00000000" w:rsidP="00000000" w:rsidRDefault="00000000" w:rsidRPr="00000000" w14:paraId="0000007E">
      <w:pPr>
        <w:rPr/>
      </w:pPr>
      <w:sdt>
        <w:sdtPr>
          <w:id w:val="94385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регуляторные требования уполномоченных органов (например, Приказ ФСТЭК России №21 о мерах защиты персональных данных);</w:t>
          </w:r>
        </w:sdtContent>
      </w:sdt>
    </w:p>
    <w:p w:rsidR="00000000" w:rsidDel="00000000" w:rsidP="00000000" w:rsidRDefault="00000000" w:rsidRPr="00000000" w14:paraId="0000007F">
      <w:pPr>
        <w:rPr/>
      </w:pPr>
      <w:sdt>
        <w:sdtPr>
          <w:id w:val="-169992401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отраслевые стандарты, включая ГОСТ Р 57580.1-2017 (для финансового сектора).</w:t>
          </w:r>
        </w:sdtContent>
      </w:sdt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Закон №187-ФЗ закрепляет правовой режим защиты объектов критической информационной инфраструктуры (КИИ), определяет обязанности субъектов КИИ и механизмы государственного контроля. Практическая реализация требований осуществляется через систему обязательных регуляторных актов и ведомственных требований.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Нормативная база Вьетнама строится вокруг:</w:t>
      </w:r>
    </w:p>
    <w:p w:rsidR="00000000" w:rsidDel="00000000" w:rsidP="00000000" w:rsidRDefault="00000000" w:rsidRPr="00000000" w14:paraId="00000082">
      <w:pPr>
        <w:rPr/>
      </w:pPr>
      <w:sdt>
        <w:sdtPr>
          <w:id w:val="-76912518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Закона «О кибербезопасности» (в т.ч. новая редакция 116/2025/QH15), который определяет принципы защиты киберпространства и полномочия государственных органов;</w:t>
          </w:r>
        </w:sdtContent>
      </w:sdt>
    </w:p>
    <w:p w:rsidR="00000000" w:rsidDel="00000000" w:rsidP="00000000" w:rsidRDefault="00000000" w:rsidRPr="00000000" w14:paraId="00000083">
      <w:pPr>
        <w:rPr/>
      </w:pPr>
      <w:sdt>
        <w:sdtPr>
          <w:id w:val="1890963469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системы национальных стандартов TCVN;</w:t>
          </w:r>
        </w:sdtContent>
      </w:sdt>
    </w:p>
    <w:p w:rsidR="00000000" w:rsidDel="00000000" w:rsidP="00000000" w:rsidRDefault="00000000" w:rsidRPr="00000000" w14:paraId="00000084">
      <w:pPr>
        <w:rPr/>
      </w:pPr>
      <w:sdt>
        <w:sdtPr>
          <w:id w:val="16342987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− подзаконных нормативных актов и отраслевых инструкций (например, Thông tư 46/2025/TT-NHNN в банковской сфере).</w:t>
          </w:r>
        </w:sdtContent>
      </w:sdt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Закон о кибербезопасности определяет принципы защиты киберпространства, требования к обеспечению безопасности данных и полномочия государственных органов. В отличие от российской модели, значительная роль во Вьетнаме отводится национальным стандартам TCVN. В частности, TCVN 14423:2025 устанавливает практические требования к защите государственных и критически важных информационных систем, включая управление рисками, контроль доступа, криптографическую защиту и мониторинг.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Таким образом, основные различия можно сформулировать следующим образом:</w:t>
      </w:r>
    </w:p>
    <w:p w:rsidR="00000000" w:rsidDel="00000000" w:rsidP="00000000" w:rsidRDefault="00000000" w:rsidRPr="00000000" w14:paraId="00000087">
      <w:pPr>
        <w:rPr/>
      </w:pPr>
      <w:sdt>
        <w:sdtPr>
          <w:id w:val="21006082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 Российской Федерации регулирование носит многоуровневый характер и основано на сочетании стратегических документов, федеральных законов и обязательных требований регуляторов.</w:t>
          </w:r>
        </w:sdtContent>
      </w:sdt>
    </w:p>
    <w:p w:rsidR="00000000" w:rsidDel="00000000" w:rsidP="00000000" w:rsidRDefault="00000000" w:rsidRPr="00000000" w14:paraId="00000088">
      <w:pPr>
        <w:rPr/>
      </w:pPr>
      <w:sdt>
        <w:sdtPr>
          <w:id w:val="-46868123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Во Вьетнаме структура более централизована вокруг рамочного закона и системы национальных стандартов TCVN.</w:t>
          </w:r>
        </w:sdtContent>
      </w:sdt>
    </w:p>
    <w:p w:rsidR="00000000" w:rsidDel="00000000" w:rsidP="00000000" w:rsidRDefault="00000000" w:rsidRPr="00000000" w14:paraId="00000089">
      <w:pPr>
        <w:rPr/>
      </w:pPr>
      <w:sdt>
        <w:sdtPr>
          <w:id w:val="54039218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Российская модель делает акцент на формализацию режимов защиты и государственный контроль субъектов КИИ.</w:t>
          </w:r>
        </w:sdtContent>
      </w:sdt>
    </w:p>
    <w:p w:rsidR="00000000" w:rsidDel="00000000" w:rsidP="00000000" w:rsidRDefault="00000000" w:rsidRPr="00000000" w14:paraId="0000008A">
      <w:pPr>
        <w:rPr/>
      </w:pPr>
      <w:sdt>
        <w:sdtPr>
          <w:id w:val="-65905705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 Вьетнамская модель активнее интегрирует стандартизированные практические меры (controls) через национальные стандарты и отраслевые регламенты.</w:t>
          </w:r>
        </w:sdtContent>
      </w:sdt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Несмотря на различия, обе страны реализуют государственно-центричный подход к обеспечению информационной безопасности и придают приоритет защите критической инфраструктуры и национальных данных.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Сравнение РФ и Вьетнама</w:t>
      </w:r>
    </w:p>
    <w:tbl>
      <w:tblPr>
        <w:tblStyle w:val="Table1"/>
        <w:tblW w:w="10620.0" w:type="dxa"/>
        <w:jc w:val="left"/>
        <w:tblInd w:w="-9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3510"/>
        <w:gridCol w:w="3870"/>
        <w:tblGridChange w:id="0">
          <w:tblGrid>
            <w:gridCol w:w="3240"/>
            <w:gridCol w:w="3510"/>
            <w:gridCol w:w="3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Критерий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Российская Федерация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Вьетнам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Базовый стратегический уровень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Доктрина ИБ РФ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Закон «О кибербезопасности» (116/2025/QH15)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Специальный закон о критической инфраструктуре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Закон №187-ФЗ (КИИ)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Регулирование важных информационных систем через закон и стандарты TCVN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Детализация требований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Обязательные акты регуляторов (например, ФСТЭК)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Национальные стандарты TCVN + подзаконные акты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стандартов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ГОСТ и отраслевые стандарты (например, 57580.1-2017)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TCVN 14423:2025 и другие стандарты TCVN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Банковский сектор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Отраслевые требования и стандарты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Циркуляр № 46/2025/TT-NHNN Государственного банка Вьетнама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Общая модель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Многоуровневая регуляторная система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Централизованная модель: закон + TCVN + отраслевые инструкции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numPr>
          <w:ilvl w:val="0"/>
          <w:numId w:val="6"/>
        </w:numPr>
        <w:ind w:left="709" w:firstLine="0"/>
        <w:jc w:val="left"/>
        <w:rPr/>
      </w:pPr>
      <w:bookmarkStart w:colFirst="0" w:colLast="0" w:name="_heading=h.uzm0tmpeo41c" w:id="8"/>
      <w:bookmarkEnd w:id="8"/>
      <w:r w:rsidDel="00000000" w:rsidR="00000000" w:rsidRPr="00000000">
        <w:rPr>
          <w:rtl w:val="0"/>
        </w:rPr>
        <w:t xml:space="preserve">Законодательные акты и государственные стандарты Республики Вьетнам в области информационной безопасности</w:t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jisma8bn6xu" w:id="9"/>
      <w:bookmarkEnd w:id="9"/>
      <w:r w:rsidDel="00000000" w:rsidR="00000000" w:rsidRPr="00000000">
        <w:rPr>
          <w:rtl w:val="0"/>
        </w:rPr>
        <w:t xml:space="preserve">Ключевые законодательные акты и логика регулирования</w:t>
      </w:r>
    </w:p>
    <w:p w:rsidR="00000000" w:rsidDel="00000000" w:rsidP="00000000" w:rsidRDefault="00000000" w:rsidRPr="00000000" w14:paraId="000000A6">
      <w:pPr>
        <w:rPr/>
      </w:pPr>
      <w:sdt>
        <w:sdtPr>
          <w:id w:val="-103418392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Система правового регулирования ИБ во Вьетнаме построена по логике: рамочный закон → требования к критическим системам → стандарты/сертификация → отраслевые регламенты.</w:t>
          </w:r>
        </w:sdtContent>
      </w:sdt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 качестве базового правового фундамента выступают законы об ан ninh mạng (кибербезопасности), которые: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определяют ответственные органы управления (в т.ч. Министерство общественной безопасности);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закрепляют обязанности организаций по защите систем и реагированию на инциденты;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вводят режим для систем, важных для национальной безопасности;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формируют условия для развития стандартов и сертификации.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В действовавшем Законе 24/2018/QH14 прямо фиксируется, что органы и организации должны разрабатывать внутренние регламенты, планы обеспечения ан ninh mạng, проводить обучение и проверку защищённости систем, обеспечивать реагирование и устранение последствий инцидентов. Закон также определяет обязанности и полномочия Министерства общественной безопасности в разработке и реализации государственной политики в этой области.</w:t>
      </w:r>
    </w:p>
    <w:p w:rsidR="00000000" w:rsidDel="00000000" w:rsidP="00000000" w:rsidRDefault="00000000" w:rsidRPr="00000000" w14:paraId="000000AD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bpdq7m204o54" w:id="10"/>
      <w:bookmarkEnd w:id="10"/>
      <w:r w:rsidDel="00000000" w:rsidR="00000000" w:rsidRPr="00000000">
        <w:rPr>
          <w:rtl w:val="0"/>
        </w:rPr>
        <w:t xml:space="preserve">Закон «О кибербезопасности» как основа государственной системы ИБ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Новая редакция Закона о кибербезопасности №116/2025/QH15 усиливает практико-ориентированное регулирование за счёт трёх ключевых блоков: критически важные системы, безопасность данных, стандарты/оценка соответствия.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Критически важные информационные системы (системы, значимые для национальной безопасности)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Закон задаёт сферы, где такие системы функционируют (включая оборону, государственное управление, энергетику, финансы/банки, телеком, транспорт, здравоохранение и др.) и устанавливает для них усиленный режим: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обязательная оценка (экспертиза) условий кибербезопасности;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сертификата соответствия условиям кибербезопасности до ввода в эксплуатацию;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последующий мониторинг, проверки и реагирование на инциденты.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безопасности данных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Закон закрепляет безопасность данных как совокупность технических, организационных и правовых мер и выделяет типовые требования: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наличие политик/процедур и внутренних регламентов;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применение стандартов и технических требований;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криптографической защиты;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организационный контроль доступа и персонала, работающего с данными;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регулярная оценка рисков;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условий защиты при хранении/обработке и при трансграничной передаче данных.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Стандарты и технические регламенты в сфере кибербезопасности.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Закон прямо увязывает практическую реализацию требований с национальной системой стандартизации и процедурами оценки соответствия (сертификация/декларирование), включая применение требований к системам, продуктам и услугам кибербезопасности. Также закон содержит переходные положения, предусматривающие приведение систем к новым условиям и мерам защиты в установленный срок после вступления новой редакции в силу.</w:t>
      </w:r>
    </w:p>
    <w:p w:rsidR="00000000" w:rsidDel="00000000" w:rsidP="00000000" w:rsidRDefault="00000000" w:rsidRPr="00000000" w14:paraId="000000BE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7kdkfq7aa2ec" w:id="11"/>
      <w:bookmarkEnd w:id="11"/>
      <w:r w:rsidDel="00000000" w:rsidR="00000000" w:rsidRPr="00000000">
        <w:rPr>
          <w:rtl w:val="0"/>
        </w:rPr>
        <w:t xml:space="preserve">Безопасность данных как самостоятельное направление регулирования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В новой редакции закона особое внимание уделено обеспечению безопасности данных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Под безопасностью данных понимается совокупность: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технических мер защиты;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организационных процедур;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правовых механизмов контроля;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использования криптографических средств;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регулярной оценки рисков;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контроля трансграничной передачи данных.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Это свидетельствует о переходе от общей модели защиты сетей к комплексному регулированию данных как самостоятельного объекта правовой защиты.</w:t>
      </w:r>
    </w:p>
    <w:p w:rsidR="00000000" w:rsidDel="00000000" w:rsidP="00000000" w:rsidRDefault="00000000" w:rsidRPr="00000000" w14:paraId="000000C8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4c4gd9ljt24v" w:id="12"/>
      <w:bookmarkEnd w:id="12"/>
      <w:r w:rsidDel="00000000" w:rsidR="00000000" w:rsidRPr="00000000">
        <w:rPr>
          <w:rtl w:val="0"/>
        </w:rPr>
        <w:t xml:space="preserve">Национальная система стандартов TCVN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Важнейшим элементом государственной политики в сфере ИБ является система национальных стандартов TCVN (Национальный стандарт Вьетнама).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Одним из ключевых документов является стандарт TCVN 14423:2025, устанавливающий требования к защите государственных и критически важных информационных систем.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Стандарт определяет: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управлению рисками;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доступа к информационным ресурсам;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криптографическую защиту;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и аудит;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организационные меры безопасности.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Особенность вьетнамской модели заключается в том, что стандарты TCVN выступают инструментом практической реализации законодательных требований.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Таким образом, стандартизация обеспечивает унификацию мер защиты на национальном уровне.</w:t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9sodxi6u9ojl" w:id="13"/>
      <w:bookmarkEnd w:id="13"/>
      <w:r w:rsidDel="00000000" w:rsidR="00000000" w:rsidRPr="00000000">
        <w:rPr>
          <w:rtl w:val="0"/>
        </w:rPr>
        <w:t xml:space="preserve">Отраслевые нормативные акты (пример банковского сектора)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Для отдельных отраслей экономики разрабатываются специальные нормативные документы.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Примером является Циркуляр № 46/2025/TT-NHNN Государственного банка Вьетнама, регулирующий управление и использование компьютерных сетей Государственного банка Вьетнама.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Документ устанавливает: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архитектуре сети;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сегментацию и контроль подключений;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полномочий в сфере ИБ;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устойчивости и безопасности;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обязанности пользователей сети.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Отраслевые регламенты конкретизируют положения базового закона и обеспечивают их практическое применение в отдельных секторах.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evtxwh23wzli" w:id="14"/>
      <w:bookmarkEnd w:id="14"/>
      <w:r w:rsidDel="00000000" w:rsidR="00000000" w:rsidRPr="00000000">
        <w:rPr>
          <w:rtl w:val="0"/>
        </w:rPr>
        <w:t xml:space="preserve">Общая характеристика государственной модели регулирования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Анализ законодательства и стандартов показывает, что система регулирования ИБ во Вьетнаме характеризуется: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централизованным управлением;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приоритетом защиты критической инфраструктуры;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обязательностью оценки и сертификации;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интеграцией стандартов в систему государственного контроля;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сочетанием правовых и технических инструментов регулирования.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Таким образом, государственные стандарты и законодательные акты Республики Вьетнам образуют целостную нормативную систему, обеспечивающую защиту киберпространства, данных и национально значимых информационных систем.</w:t>
      </w:r>
    </w:p>
    <w:p w:rsidR="00000000" w:rsidDel="00000000" w:rsidP="00000000" w:rsidRDefault="00000000" w:rsidRPr="00000000" w14:paraId="000000E5">
      <w:pPr>
        <w:pStyle w:val="Heading1"/>
        <w:numPr>
          <w:ilvl w:val="0"/>
          <w:numId w:val="6"/>
        </w:numPr>
        <w:ind w:left="709" w:firstLine="0"/>
        <w:jc w:val="left"/>
        <w:rPr/>
      </w:pPr>
      <w:bookmarkStart w:colFirst="0" w:colLast="0" w:name="_heading=h.btcabr93v9hy" w:id="15"/>
      <w:bookmarkEnd w:id="15"/>
      <w:r w:rsidDel="00000000" w:rsidR="00000000" w:rsidRPr="00000000">
        <w:rPr>
          <w:rtl w:val="0"/>
        </w:rPr>
        <w:t xml:space="preserve">Государственные стандарты Республики Вьетнам в области информационной безопасности (TCVN)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Национальная система стандартизации Вьетнама (TCVN) является ключевым инструментом практической реализации государственной политики в сфере информационной безопасности. Стандарты TCVN обеспечивают перевод норм законодательства в конкретные технические и организационные требования, применимые к государственным органам и объектам критической инфраструктуры.</w:t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vykj2tokwbq5" w:id="16"/>
      <w:bookmarkEnd w:id="16"/>
      <w:r w:rsidDel="00000000" w:rsidR="00000000" w:rsidRPr="00000000">
        <w:rPr>
          <w:rtl w:val="0"/>
        </w:rPr>
        <w:t xml:space="preserve">Система национальной стандартизации TCVN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Система TCVN представляет собой совокупность национальных стандартов, утверждаемых в установленном порядке и применяемых в различных сферах экономики, включая информационную безопасность и кибербезопасность.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В области ИБ стандарты TCVN выполняют следующие функции: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формируют единые технические требования к защите информационных систем;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устанавливают минимальный уровень мер безопасности (baseline);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обеспечивают основу для проведения проверок, аудита и оценки соответствия;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способствуют унификации практик защиты в государственных и частных организациях.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Стандарты TCVN могут применяться как самостоятельно, так и во взаимосвязи с законодательными актами (Законом о кибербезопасности и подзаконными нормативными документами).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Таким образом, система TCVN является важнейшим элементом нормативной архитектуры обеспечения информационной безопасности во Вьетнаме.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Эта логика прямо отражена в TCVN 14423:2025, где стандарт позиционируется как база для работ специализированных сил по защите кибербезопасности (мониторинг, координация реагирования, экспертиза, проверки и оценка), а также для владельцев/операторов систем.</w:t>
      </w:r>
    </w:p>
    <w:p w:rsidR="00000000" w:rsidDel="00000000" w:rsidP="00000000" w:rsidRDefault="00000000" w:rsidRPr="00000000" w14:paraId="000000F1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saresignvbqq" w:id="17"/>
      <w:bookmarkEnd w:id="17"/>
      <w:r w:rsidDel="00000000" w:rsidR="00000000" w:rsidRPr="00000000">
        <w:rPr>
          <w:rtl w:val="0"/>
        </w:rPr>
        <w:t xml:space="preserve">Ключевой стандарт: TCVN 14423:2025 (требования к критически важным информационным системам)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TCVN 14423:2025 является центральным государственным стандартом Республики Вьетнам в сфере кибербезопасности и устанавливает требования к защите государственных информационных систем и систем, важных для национальной безопасности.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Стандарт разработан с учётом международной практики и основан на модели CIS Critical Security Controls v8, адаптированной к национальным условиям Вьетнама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Назначение стандарта TCVN 14423:2025 предназначен для: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органов государственной власти;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владельцев и операторов критически важных информационных систем;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подразделений, осуществляющих мониторинг и реагирование на инциденты;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органов, проводящих проверки и оценку соответствия.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Таким образом, стандарт служит практической основой для реализации требований законодательства в сфере кибербезопасности.</w:t>
      </w:r>
    </w:p>
    <w:p w:rsidR="00000000" w:rsidDel="00000000" w:rsidP="00000000" w:rsidRDefault="00000000" w:rsidRPr="00000000" w14:paraId="000000FA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9xcbr54f6274" w:id="18"/>
      <w:bookmarkEnd w:id="18"/>
      <w:r w:rsidDel="00000000" w:rsidR="00000000" w:rsidRPr="00000000">
        <w:rPr>
          <w:rtl w:val="0"/>
        </w:rPr>
        <w:t xml:space="preserve">Структура требований TCVN 14423:2025 и ключевые направления мер защиты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Стандарт разделяет требования на два крупных блока: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информационным системам госорганов (раздел 4);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критически важным системам национальной безопасности (раздел 5).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Обе группы построены как перечень практических направлений (controls), включая (по оглавлению стандарта):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рисками (идентификация, оценка, обработка, контроль рисков).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активами: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аппаратные активы (устройства, серверы, сетевое оборудование);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программные активы (ПО, версии, лицензии);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информационные активы (данные, реестры, критичность).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Безопасная конфигурация оборудования и программного обеспечения (baseline-настройки, контроль изменений).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учётными записями и доступом: идентификация, аутентификация, разграничение прав, периодическая ревизия.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уязвимостями: выявление, приоритизация, устранение, контроль исправлений.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Журналирование и управление логами кибербезопасности: сбор, хранение, анализ событий, корреляция.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каналов и прикладных точек входа (в т.ч. браузер и электронная почта как типовые векторы атак).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Защита от вредоносного ПО (предотвращение, обнаружение, реагирование).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Резервное копирование и восстановление (устойчивость и готовность к восстановлению после инцидентов).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Безопасность сетевой инфраструктуры (сегментация, контроль соединений, защита периметра).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персоналу и администрированию (роль администраторов, ответственность, доступы, обучение).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Управление инцидентами: обнаружение, классификация, реагирование, восстановление, разбор причин.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Дополнительно для критически важных систем: мониторинг и кибероборона (усиленные меры наблюдения, координации реагирования, противодействия атакам).</w:t>
      </w:r>
    </w:p>
    <w:p w:rsidR="00000000" w:rsidDel="00000000" w:rsidP="00000000" w:rsidRDefault="00000000" w:rsidRPr="00000000" w14:paraId="0000010F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oauvwe4alaea" w:id="19"/>
      <w:bookmarkEnd w:id="19"/>
      <w:r w:rsidDel="00000000" w:rsidR="00000000" w:rsidRPr="00000000">
        <w:rPr>
          <w:rtl w:val="0"/>
        </w:rPr>
        <w:t xml:space="preserve">Примеры конкретных требований (как стандарт “приземляет” меры)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Чтобы показать прикладной характер TCVN 14423:2025 (что важно для доклада по теме “госстандарты”), можно привести типовые требования из текста стандарта: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Регулярное проведение тестирования на проникновение (pentest): внутренний pentest — минимум 1 раз в год, а также последующая проверка мер защиты и устранение выявленных недостатков по приоритетам.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Меры по предотвращению утечек данных (DLP) и контроль доступа к важным данным: требование внедрять решения против утечек для данных с определенным уровнем чувствительности и вести журналы доступа/действий (включая действия просмотра/изменения/удаления), а также регулярно пересматривать журналы (не реже 1 раза в месяц) для раннего выявления несанкционированного доступа.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Безопасная конфигурация оборудования и ПО: стандарт требует установить и поддерживать безопасные конфигурации для аппаратных и программных активов, а также утвердить и соблюдать регламенты/процедуры безопасной конфигурации.</w:t>
      </w:r>
    </w:p>
    <w:p w:rsidR="00000000" w:rsidDel="00000000" w:rsidP="00000000" w:rsidRDefault="00000000" w:rsidRPr="00000000" w14:paraId="00000114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y3gpzmzeuwi7" w:id="20"/>
      <w:bookmarkEnd w:id="20"/>
      <w:r w:rsidDel="00000000" w:rsidR="00000000" w:rsidRPr="00000000">
        <w:rPr>
          <w:rtl w:val="0"/>
        </w:rPr>
        <w:t xml:space="preserve">Гармонизация TCVN с международными стандартами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Национальная система стандартов Вьетнама в области ИБ во многом гармонизирована с международными нормами.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TCVN 14423:2025 разработан на основе модели CIS Critical Security Controls v8, что обеспечивает структурированный подход к защите информационных систем.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Кроме того, национальные документы учитывают требования ISO/IEC 27001 (системы менеджмента информационной безопасности) и ISO/IEC 27002 (контрольные меры безопасности), адаптируя их к национальной правовой системе и особенностям государственного управления.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Гармонизация обеспечивает: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совместимость с международными практиками;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возможность интеграции во внешние рынки;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уровня зрелости национальной системы ИБ;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прозрачность требований для иностранных партнёров.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Таким образом, стандарты TCVN выступают связующим звеном между международными моделями управления безопасностью и национальной системой государственного регулирования.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numPr>
          <w:ilvl w:val="0"/>
          <w:numId w:val="6"/>
        </w:numPr>
        <w:ind w:left="709" w:firstLine="0"/>
        <w:jc w:val="left"/>
        <w:rPr/>
      </w:pPr>
      <w:bookmarkStart w:colFirst="0" w:colLast="0" w:name="_heading=h.l5rmg6uy5fme" w:id="21"/>
      <w:bookmarkEnd w:id="21"/>
      <w:r w:rsidDel="00000000" w:rsidR="00000000" w:rsidRPr="00000000">
        <w:rPr>
          <w:rtl w:val="0"/>
        </w:rPr>
        <w:t xml:space="preserve">Отраслевое регулирование информационной безопасности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Помимо базового законодательства и национальных стандартов TCVN, во Вьетнаме действует система отраслевых нормативных актов, конкретизирующих требования к информационной безопасности в отдельных секторах экономики и государственного управления.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Такая модель обеспечивает адаптацию общих требований к специфике конкретной сферы деятельности.</w:t>
      </w:r>
    </w:p>
    <w:p w:rsidR="00000000" w:rsidDel="00000000" w:rsidP="00000000" w:rsidRDefault="00000000" w:rsidRPr="00000000" w14:paraId="00000122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nsphr6bgd7x1" w:id="22"/>
      <w:bookmarkEnd w:id="22"/>
      <w:r w:rsidDel="00000000" w:rsidR="00000000" w:rsidRPr="00000000">
        <w:rPr>
          <w:rtl w:val="0"/>
        </w:rPr>
        <w:t xml:space="preserve">Банковский сектор (Циркуляр № 46/2025/TT-NHNN Государственного банка Вьетнама)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Банковский сектор является одной из наиболее критичных сфер с точки зрения информационной безопасности.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Циркуляр № 46/2025/TT-NHNN регулирует управление и использование компьютерных сетей Государственного банка Вьетнама и устанавливает: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архитектуре сети (LAN, WAN, центры обработки данных, резервирование);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сегментации и контроля сетевых подключений;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распределение полномочий и ответственности подразделений;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 устойчивости и безопасности сети;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выявления и устранения уязвимостей;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обязанности пользователей сети;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установки и использования программного обеспечения.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Данный документ демонстрирует, как нормы Закона о кибербезопасности и стандарты TCVN трансформируются в конкретные организационные и технические регламенты.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Особенность банковского регулирования заключается в усиленном контроле сетевой инфраструктуры и управлении доступом, что обусловлено высокой концентрацией финансовых данных.</w:t>
      </w:r>
    </w:p>
    <w:p w:rsidR="00000000" w:rsidDel="00000000" w:rsidP="00000000" w:rsidRDefault="00000000" w:rsidRPr="00000000" w14:paraId="0000012E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uw42gswm6ttz" w:id="23"/>
      <w:bookmarkEnd w:id="23"/>
      <w:r w:rsidDel="00000000" w:rsidR="00000000" w:rsidRPr="00000000">
        <w:rPr>
          <w:rtl w:val="0"/>
        </w:rPr>
        <w:t xml:space="preserve">Государственные органы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Государственные органы обязаны соблюдать как законодательные требования, так и стандарты TCVN, включая TCVN 14423:2025.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Для государственных информационных систем предусматривается: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обязательное управление рисками;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классификация информационных систем;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базового уровня мер защиты;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ведение журналов безопасности;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регулярных проверок защищённости;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реагирование на инциденты и взаимодействие с компетентными органами.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Государственные органы находятся под усиленным надзором, поскольку обрабатывают персональные данные, государственную информацию и сведения, относящиеся к национальной безопасности.</w:t>
      </w:r>
    </w:p>
    <w:p w:rsidR="00000000" w:rsidDel="00000000" w:rsidP="00000000" w:rsidRDefault="00000000" w:rsidRPr="00000000" w14:paraId="00000138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c2ax73skqqya" w:id="24"/>
      <w:bookmarkEnd w:id="24"/>
      <w:r w:rsidDel="00000000" w:rsidR="00000000" w:rsidRPr="00000000">
        <w:rPr>
          <w:rtl w:val="0"/>
        </w:rPr>
        <w:t xml:space="preserve">Критическая информационная инфраструктура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Системы, относящиеся к критически важной инфраструктуре (энергетика, транспорт, связь, финансы, оборона и др.), подлежат усиленному режиму защиты.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Для таких систем предусматривается: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обязательная оценка соответствия условиям кибербезопасности до ввода в эксплуатацию;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применение расширенного набора мер защиты;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постоянный мониторинг и контроль;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обязательное взаимодействие с государственными органами при инцидентах;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проверок и инспекций.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В отношении критической инфраструктуры действует принцип превентивного контроля — система должна быть защищена до начала эксплуатации.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Таким образом, отраслевое регулирование во Вьетнаме формирует многоуровневую систему, в которой: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закон задаёт общие принципы;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стандарты TCVN устанавливают технические требования;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отраслевые акты детализируют их с учётом специфики сектора.</w:t>
      </w:r>
    </w:p>
    <w:p w:rsidR="00000000" w:rsidDel="00000000" w:rsidP="00000000" w:rsidRDefault="00000000" w:rsidRPr="00000000" w14:paraId="00000145">
      <w:pPr>
        <w:pStyle w:val="Heading1"/>
        <w:numPr>
          <w:ilvl w:val="0"/>
          <w:numId w:val="6"/>
        </w:numPr>
        <w:ind w:left="709" w:firstLine="0"/>
        <w:rPr/>
      </w:pPr>
      <w:bookmarkStart w:colFirst="0" w:colLast="0" w:name="_heading=h.7smqfmhb8hr6" w:id="25"/>
      <w:bookmarkEnd w:id="25"/>
      <w:r w:rsidDel="00000000" w:rsidR="00000000" w:rsidRPr="00000000">
        <w:rPr>
          <w:rtl w:val="0"/>
        </w:rPr>
        <w:t xml:space="preserve">Государственная стратегия обеспечения кибербезопасности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Государственная политика Республики Вьетнам в сфере кибербезопасности строится на стратегических документах и национальных программах развития, направленных на формирование устойчивого, защищённого и суверенного цифрового пространства.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Стратегия сочетает правовые, технические, организационные и международные меры и ориентирована на долгосрочное развитие до 2030 и 2045 годов.</w:t>
      </w:r>
    </w:p>
    <w:p w:rsidR="00000000" w:rsidDel="00000000" w:rsidP="00000000" w:rsidRDefault="00000000" w:rsidRPr="00000000" w14:paraId="00000148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63fyg2155h3" w:id="26"/>
      <w:bookmarkEnd w:id="26"/>
      <w:r w:rsidDel="00000000" w:rsidR="00000000" w:rsidRPr="00000000">
        <w:rPr>
          <w:rtl w:val="0"/>
        </w:rPr>
        <w:t xml:space="preserve">Национальный план 2026 года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Национальный план в сфере кибербезопасности, реализуемый в период до 2026 года, направлен на: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приведение государственных информационных систем в соответствие с требованиями Закона о кибербезопасности и стандартов TCVN;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уровня защищённости систем, важных для национальной безопасности;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национальных центров мониторинга и реагирования на инциденты;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систем раннего обнаружения киберугроз;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квалификации специалистов по информационной безопасности;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регулярных проверок и оценок защищённости.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Основная цель данного этапа — достижение базового гарантированного уровня киберзащиты для всех государственных и критически важных информационных систем.</w:t>
      </w:r>
    </w:p>
    <w:p w:rsidR="00000000" w:rsidDel="00000000" w:rsidP="00000000" w:rsidRDefault="00000000" w:rsidRPr="00000000" w14:paraId="00000151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5v6kige9nxtg" w:id="27"/>
      <w:bookmarkEnd w:id="27"/>
      <w:r w:rsidDel="00000000" w:rsidR="00000000" w:rsidRPr="00000000">
        <w:rPr>
          <w:rtl w:val="0"/>
        </w:rPr>
        <w:t xml:space="preserve">Стратегия до 2030 и 2045 годов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Долгосрочная стратегия развития кибербезопасности ориентирована на: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построение устойчивой национальной системы киберзащиты;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отечественных технологий информационной безопасности;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снижение зависимости от иностранных технологических решений;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конкурентоспособной отрасли кибербезопасности;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интеграцию цифровой безопасности в процессы цифровой трансформации государства.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К 2030 году предполагается формирование зрелой инфраструктуры мониторинга и реагирования, а к 2045 году — достижение высокого уровня технологической независимости и международной конкурентоспособности в сфере кибербезопасности.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Стратегия также предусматривает развитие национальных стандартов и совершенствование механизмов оценки соответствия.</w:t>
      </w:r>
    </w:p>
    <w:p w:rsidR="00000000" w:rsidDel="00000000" w:rsidP="00000000" w:rsidRDefault="00000000" w:rsidRPr="00000000" w14:paraId="0000015A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89f81ec5dzym" w:id="28"/>
      <w:bookmarkEnd w:id="28"/>
      <w:r w:rsidDel="00000000" w:rsidR="00000000" w:rsidRPr="00000000">
        <w:rPr>
          <w:rtl w:val="0"/>
        </w:rPr>
        <w:t xml:space="preserve">Международное сотрудничество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Вьетнам активно развивает международное сотрудничество в области информационной безопасности.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Основные направления включают: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участие в региональных и международных инициативах по борьбе с киберпреступностью;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обмен информацией об угрозах и инцидентах;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гармонизацию национальных стандартов с международными (ISO/IEC, CIS и др.);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участие в международных форумах и экспертных рабочих группах;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сотрудничество в области подготовки кадров и научных исследований.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Международное взаимодействие позволяет повысить устойчивость национальной системы ИБ и обеспечить её соответствие глобальным требованиям.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numPr>
          <w:ilvl w:val="0"/>
          <w:numId w:val="6"/>
        </w:numPr>
        <w:ind w:left="709" w:firstLine="0"/>
        <w:jc w:val="left"/>
        <w:rPr/>
      </w:pPr>
      <w:bookmarkStart w:colFirst="0" w:colLast="0" w:name="_heading=h.80smuefbsw2n" w:id="29"/>
      <w:bookmarkEnd w:id="29"/>
      <w:r w:rsidDel="00000000" w:rsidR="00000000" w:rsidRPr="00000000">
        <w:rPr>
          <w:rtl w:val="0"/>
        </w:rPr>
        <w:t xml:space="preserve">Анализ эффективности и перспективы развития системы информационной безопасности во Вьетнаме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Комплекс законодательных актов, национальных стандартов и стратегических программ позволяет сформировать целостную модель обеспечения информационной безопасности Республики Вьетнам. Однако для объективной оценки необходимо проанализировать как достигнутые результаты, так и существующие проблемы и направления дальнейшего развития.</w:t>
      </w:r>
    </w:p>
    <w:p w:rsidR="00000000" w:rsidDel="00000000" w:rsidP="00000000" w:rsidRDefault="00000000" w:rsidRPr="00000000" w14:paraId="00000166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ev9st77ejjgd" w:id="30"/>
      <w:bookmarkEnd w:id="30"/>
      <w:r w:rsidDel="00000000" w:rsidR="00000000" w:rsidRPr="00000000">
        <w:rPr>
          <w:rtl w:val="0"/>
        </w:rPr>
        <w:t xml:space="preserve">Достижения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За последние годы во Вьетнаме сформирована структурированная нормативная система в сфере ИБ, включающая: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наличие рамочного Закона о кибербезопасности;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национальных стандартов TCVN, включая TCVN 14423:2025;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режима защиты для систем, важных для национальной безопасности;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механизмов сертификации и оценки соответствия;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системы мониторинга и реагирования на киберинциденты;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усиление отраслевого регулирования (например, в банковском секторе).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К числу значимых достижений можно отнести: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повышение уровня формализации требований к защите данных;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унификацию подходов к управлению рисками и контролю доступа;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гармонизацию национальных стандартов с международной практикой;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институционализацию государственного контроля в сфере кибербезопасности.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В результате сформирована базовая инфраструктура киберзащиты на государственном уровне.</w:t>
      </w:r>
    </w:p>
    <w:p w:rsidR="00000000" w:rsidDel="00000000" w:rsidP="00000000" w:rsidRDefault="00000000" w:rsidRPr="00000000" w14:paraId="00000174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53gc06p36v4u" w:id="31"/>
      <w:bookmarkEnd w:id="31"/>
      <w:r w:rsidDel="00000000" w:rsidR="00000000" w:rsidRPr="00000000">
        <w:rPr>
          <w:rtl w:val="0"/>
        </w:rPr>
        <w:t xml:space="preserve">Проблемы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Несмотря на положительные результаты, система ИБ сталкивается с рядом вызовов: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недостаточная зрелость процессов ИБ в отдельных организациях;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ограниченные финансовые и кадровые ресурсы;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 модернизации устаревших информационных систем;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риск формального выполнения требований без фактического повышения уровня защиты;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необходимость унификации методик аудита и оценки соответствия.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Особую сложность представляет обеспечение реального мониторинга и анализа инцидентов, поскольку эффективная работа требует квалифицированных специалистов и современных технических решений.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Кроме того, развитие цифровой трансформации государства увеличивает поверхность атаки и требует постоянного обновления мер защиты.</w:t>
      </w:r>
    </w:p>
    <w:p w:rsidR="00000000" w:rsidDel="00000000" w:rsidP="00000000" w:rsidRDefault="00000000" w:rsidRPr="00000000" w14:paraId="0000017D">
      <w:pPr>
        <w:pStyle w:val="Heading2"/>
        <w:numPr>
          <w:ilvl w:val="1"/>
          <w:numId w:val="6"/>
        </w:numPr>
        <w:ind w:left="709" w:firstLine="0"/>
        <w:rPr/>
      </w:pPr>
      <w:bookmarkStart w:colFirst="0" w:colLast="0" w:name="_heading=h.b7uno1vb24b3" w:id="32"/>
      <w:bookmarkEnd w:id="32"/>
      <w:r w:rsidDel="00000000" w:rsidR="00000000" w:rsidRPr="00000000">
        <w:rPr>
          <w:rtl w:val="0"/>
        </w:rPr>
        <w:t xml:space="preserve">Перспективы развития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Перспективы развития системы ИБ во Вьетнаме связаны со следующими направлениями: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дальнейшее совершенствование законодательства и стандартов;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развитие отечественных решений в сфере кибербезопасности;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усиление требований к защите критической инфраструктуры;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автоматизация процессов мониторинга и анализа инцидентов;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современных технологий (искусственный интеллект, аналитика больших данных) в системы киберзащиты;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расширение международного сотрудничества.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В долгосрочной перспективе (до 2030–2045 гг.) предполагается формирование устойчивой и технологически независимой национальной системы кибербезопасности.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dgpk714ft9rr" w:id="33"/>
      <w:bookmarkEnd w:id="33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В ходе работы были проанализированы государственные стандарты и законодательные акты Республики Вьетнам в области информационной безопасности и определена их роль в формировании национальной системы кибербезопасности.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Установлено, что система регулирования во Вьетнаме носит комплексный и централизованный характер и включает рамочное законодательство, особый режим для критически важных систем, национальные стандарты TCVN, отраслевые нормативные документы и стратегические программы. Ключевым практическим инструментом выступает стандарт TCVN 14423:2025, закрепляющий конкретные организационные и технические меры защиты для государственных и критически важных информационных систем.</w:t>
      </w:r>
    </w:p>
    <w:p w:rsidR="00000000" w:rsidDel="00000000" w:rsidP="00000000" w:rsidRDefault="00000000" w:rsidRPr="00000000" w14:paraId="0000018A">
      <w:pPr>
        <w:rPr/>
      </w:pPr>
      <w:sdt>
        <w:sdtPr>
          <w:id w:val="674209297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Сравнение с Российской Федерацией показывает общую государственно-центричную модель и приоритет защиты критической инфраструктуры и данных. При этом в РФ преобладает многоуровневая система (законы + требования регуляторов + отраслевые стандарты), тогда как во Вьетнаме более выражена связка «рамочный закон → TCVN → отраслевые регламенты», обеспечивающая унификацию мер защиты через стандартизацию.</w:t>
          </w:r>
        </w:sdtContent>
      </w:sdt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В целом нормативная база Вьетнама создаёт устойчивый фундамент киберзащиты, а дальнейшее развитие зависит от качества практического внедрения, кадрового обеспечения, модернизации инфраструктуры и развития мониторинга и реагирования на инциденты.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bnljo4qfnkwx" w:id="34"/>
      <w:bookmarkEnd w:id="34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Доктрина информационной безопасности Российской Федерации : утв. Указом Президента РФ от 05.12.2016 № 646 [Электронный ресурс]. –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http://kremlin.ru/acts/bank/41460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безопасности критической информационной инфраструктуры Российской Федерации : федер. закон Рос. Федерации от 26.07.2017 № 187-ФЗ [Электронный ресурс]. – Режим доступа: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http://www.kremlin.ru/acts/bank/42128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: приказ ФСТЭК России от 18.02.2013 № 21 [Электронный ресурс]. – Режим доступа: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https://fstec.ru/dokumenty/vse-dokumenty/prikazy/prikaz-fstek-rossii-ot-18-fevralya-2013-g-n-21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57580.1–2017. Безопасность финансовых (банковских) операций. Защита информации финансовых организаций. Базовый состав организационных и технических мер [Электронный ресурс]. – Режим доступа: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https://itglobal.com/wp-content/uploads/2021/05/gost-57580.1-1.pdf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Luật An ninh mạng số 116/2025/QH15 ngày 30.11.2025 (Закон о кибербезопасности Республики Вьетнам) [Электронный ресурс]. – Режим доступа: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https://thuvienphapluat.vn/van-ban/Cong-nghe-thong-tin/Luat-An-ninh-mang-2025-so-116-2025-QH15-666020.aspx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TCVN 14423:2025. An ninh mạng – Yêu cầu đối với hệ thống thông tin quan trọng (Кибербезопасность – Требования к критически важным информационным системам) [Электронный ресурс]. – Режим доступа: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https://cdn.thuvienphapluat.vn/phap-luat/2022%202/PH/110925/TCVN14423_2025_921798.pdf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tư số 46/2025/TT-NHNN ngày 30.11.2025 về quản lý và sử dụng mạng máy tính của Ngân hàng Nhà nước Việt Nam [Электронный ресурс]. – Режим доступа: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https://thuvienphapluat.vn/van-ban/Tien-te-Ngan-hang/Thong-tu-46-2025-TT-NHNN-quan-ly-mang-may-tinh-cua-Ngan-hang-Nha-nuoc-Viet-Nam-684382.aspx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Thông tư số 46/2025/TT-NHNN [Официальная публикация] [Электронный ресурс]. – Режим доступа: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https://congbao.chinhphu.vn/van-ban/thong-tu-so-46-2025-tt-nhnn-46760.htm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Nghị định số 53/2022/NĐ-CP quy định chi tiết một số điều của Luật An ninh mạng [Электронный ресурс]. – Режим доступа: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https://vanban.chinhphu.vn/?pageid=27160&amp;docid=206114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24.02.2026).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16" w:type="default"/>
      <w:footerReference r:id="rId17" w:type="first"/>
      <w:pgSz w:h="16838" w:w="11906" w:orient="portrait"/>
      <w:pgMar w:bottom="1138" w:top="1138" w:left="1699" w:right="850" w:header="706" w:footer="41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7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567" w:right="567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7" w:customStyle="1">
    <w:name w:val="ВЗИ"/>
    <w:basedOn w:val="Heading1"/>
    <w:next w:val="Normal"/>
    <w:link w:val="a8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8" w:customStyle="1">
    <w:name w:val="ВЗИ Знак"/>
    <w:basedOn w:val="Heading1Char"/>
    <w:link w:val="a7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9" w:customStyle="1">
    <w:name w:val="Рисунок"/>
    <w:next w:val="a6"/>
    <w:autoRedefine w:val="1"/>
    <w:uiPriority w:val="2"/>
    <w:qFormat w:val="1"/>
    <w:rsid w:val="00795AF2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  <w:lang w:val="vi-VN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a" w:customStyle="1">
    <w:name w:val="Код"/>
    <w:basedOn w:val="Normal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" w:customStyle="1">
    <w:name w:val="#Заголовок 1"/>
    <w:basedOn w:val="Heading1"/>
    <w:link w:val="10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b" w:customStyle="1">
    <w:name w:val="Содержание"/>
    <w:basedOn w:val="a7"/>
    <w:link w:val="ac"/>
    <w:uiPriority w:val="8"/>
    <w:qFormat w:val="1"/>
    <w:rsid w:val="00923407"/>
  </w:style>
  <w:style w:type="character" w:styleId="ac" w:customStyle="1">
    <w:name w:val="Содержание Знак"/>
    <w:basedOn w:val="a8"/>
    <w:link w:val="ab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d"/>
    <w:link w:val="ae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e" w:customStyle="1">
    <w:name w:val="Название таблицы Знак"/>
    <w:basedOn w:val="DefaultParagraphFont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DefaultParagraphFont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Normal"/>
    <w:link w:val="af"/>
    <w:uiPriority w:val="1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" w:customStyle="1">
    <w:name w:val="Нум. список Знак"/>
    <w:basedOn w:val="DefaultParagraphFont"/>
    <w:link w:val="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0" w:customStyle="1">
    <w:name w:val="Таблица Знак"/>
    <w:basedOn w:val="DefaultParagraphFont"/>
    <w:link w:val="ad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a"/>
    <w:link w:val="af1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7"/>
    <w:next w:val="Normal"/>
    <w:link w:val="af2"/>
    <w:uiPriority w:val="10"/>
    <w:qFormat w:val="1"/>
    <w:rsid w:val="0090352B"/>
    <w:pPr>
      <w:numPr>
        <w:numId w:val="9"/>
      </w:numPr>
    </w:pPr>
    <w:rPr>
      <w:caps w:val="0"/>
    </w:rPr>
  </w:style>
  <w:style w:type="character" w:styleId="af2" w:customStyle="1">
    <w:name w:val="Приложение Знак"/>
    <w:basedOn w:val="DefaultParagraphFont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90352B"/>
    <w:pPr>
      <w:numPr>
        <w:ilvl w:val="1"/>
        <w:numId w:val="9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a"/>
    <w:link w:val="af5"/>
    <w:uiPriority w:val="11"/>
    <w:qFormat w:val="1"/>
    <w:rsid w:val="0090352B"/>
    <w:pPr>
      <w:numPr>
        <w:ilvl w:val="2"/>
        <w:numId w:val="9"/>
      </w:numPr>
    </w:pPr>
  </w:style>
  <w:style w:type="character" w:styleId="af5" w:customStyle="1">
    <w:name w:val="П. Название листинга Знак"/>
    <w:basedOn w:val="af4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DefaultParagraphFont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Heading2Char" w:customStyle="1">
    <w:name w:val="Heading 2 Char"/>
    <w:basedOn w:val="DefaultParagraphFont"/>
    <w:link w:val="Heading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Heading3Char" w:customStyle="1">
    <w:name w:val="Heading 3 Char"/>
    <w:basedOn w:val="DefaultParagraphFont"/>
    <w:link w:val="Heading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Heading4Char" w:customStyle="1">
    <w:name w:val="Heading 4 Char"/>
    <w:basedOn w:val="DefaultParagraphFont"/>
    <w:link w:val="Heading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923407"/>
    <w:pPr>
      <w:ind w:left="261" w:firstLine="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Header">
    <w:name w:val="header"/>
    <w:basedOn w:val="Normal"/>
    <w:link w:val="HeaderChar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Footer">
    <w:name w:val="footer"/>
    <w:basedOn w:val="Normal"/>
    <w:link w:val="FooterChar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23407"/>
    <w:rPr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Hyperlink">
    <w:name w:val="Hyperlink"/>
    <w:basedOn w:val="DefaultParagraphFont"/>
    <w:uiPriority w:val="99"/>
    <w:unhideWhenUsed w:val="1"/>
    <w:rsid w:val="009234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2340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TableGrid">
    <w:name w:val="Table Grid"/>
    <w:basedOn w:val="TableNormal"/>
    <w:uiPriority w:val="5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923407"/>
    <w:rPr>
      <w:color w:val="808080"/>
    </w:rPr>
  </w:style>
  <w:style w:type="paragraph" w:styleId="NoSpacing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ListParagraph">
    <w:name w:val="List Paragraph"/>
    <w:basedOn w:val="Normal"/>
    <w:uiPriority w:val="1"/>
    <w:qFormat w:val="1"/>
    <w:rsid w:val="00923407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6" w:customStyle="1">
    <w:name w:val="Текст ЛР"/>
    <w:basedOn w:val="Normal"/>
    <w:link w:val="af7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7" w:customStyle="1">
    <w:name w:val="Текст ЛР Знак"/>
    <w:basedOn w:val="DefaultParagraphFont"/>
    <w:link w:val="af6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character" w:styleId="Strong">
    <w:name w:val="Strong"/>
    <w:basedOn w:val="DefaultParagraphFont"/>
    <w:uiPriority w:val="22"/>
    <w:qFormat w:val="1"/>
    <w:rsid w:val="005A014F"/>
    <w:rPr>
      <w:b w:val="1"/>
      <w:bCs w:val="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5524E"/>
    <w:rPr>
      <w:rFonts w:ascii="Times New Roman" w:cs="Times New Roman" w:eastAsia="Times New Roman" w:hAnsi="Times New Roman"/>
      <w:b w:val="1"/>
      <w:kern w:val="0"/>
      <w:lang w:val="ru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5524E"/>
    <w:rPr>
      <w:rFonts w:ascii="Times New Roman" w:cs="Times New Roman" w:eastAsia="Times New Roman" w:hAnsi="Times New Roman"/>
      <w:b w:val="1"/>
      <w:kern w:val="0"/>
      <w:sz w:val="20"/>
      <w:szCs w:val="20"/>
      <w:lang w:val="ru"/>
    </w:rPr>
  </w:style>
  <w:style w:type="table" w:styleId="TableNormal0" w:customStyle="1">
    <w:name w:val="TableNormal"/>
    <w:rsid w:val="0045524E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val="ru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fontstyle01" w:customStyle="1">
    <w:name w:val="fontstyle01"/>
    <w:basedOn w:val="DefaultParagraphFont"/>
    <w:rsid w:val="004552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normaltextrun" w:customStyle="1">
    <w:name w:val="normaltextrun"/>
    <w:basedOn w:val="DefaultParagraphFont"/>
    <w:rsid w:val="0045524E"/>
  </w:style>
  <w:style w:type="character" w:styleId="eop" w:customStyle="1">
    <w:name w:val="eop"/>
    <w:basedOn w:val="DefaultParagraphFont"/>
    <w:rsid w:val="0045524E"/>
  </w:style>
  <w:style w:type="character" w:styleId="SubtitleChar" w:customStyle="1">
    <w:name w:val="Subtitle Char"/>
    <w:basedOn w:val="DefaultParagraphFont"/>
    <w:link w:val="Subtitle"/>
    <w:uiPriority w:val="11"/>
    <w:rsid w:val="0045524E"/>
    <w:rPr>
      <w:rFonts w:ascii="Georgia" w:cs="Georgia" w:eastAsia="Georgia" w:hAnsi="Georgia"/>
      <w:i w:val="1"/>
      <w:color w:val="666666"/>
      <w:kern w:val="0"/>
      <w:sz w:val="48"/>
      <w:szCs w:val="48"/>
      <w:lang w:val="ru"/>
    </w:rPr>
  </w:style>
  <w:style w:type="character" w:styleId="relative" w:customStyle="1">
    <w:name w:val="relative"/>
    <w:basedOn w:val="DefaultParagraphFont"/>
    <w:rsid w:val="00DC5A9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huvienphapluat.vn/van-ban/Cong-nghe-thong-tin/Luat-An-ninh-mang-2025-so-116-2025-QH15-666020.aspx?utm_source=chatgpt.com" TargetMode="External"/><Relationship Id="rId10" Type="http://schemas.openxmlformats.org/officeDocument/2006/relationships/hyperlink" Target="https://itglobal.com/wp-content/uploads/2021/05/gost-57580.1-1.pdf?utm_source=chatgpt.com" TargetMode="External"/><Relationship Id="rId13" Type="http://schemas.openxmlformats.org/officeDocument/2006/relationships/hyperlink" Target="https://thuvienphapluat.vn/van-ban/Tien-te-Ngan-hang/Thong-tu-46-2025-TT-NHNN-quan-ly-mang-may-tinh-cua-Ngan-hang-Nha-nuoc-Viet-Nam-684382.aspx?utm_source=chatgpt.com" TargetMode="External"/><Relationship Id="rId12" Type="http://schemas.openxmlformats.org/officeDocument/2006/relationships/hyperlink" Target="https://cdn.thuvienphapluat.vn/phap-luat/2022%202/PH/110925/TCVN14423_2025_921798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tec.ru/dokumenty/vse-dokumenty/prikazy/prikaz-fstek-rossii-ot-18-fevralya-2013-g-n-21?utm_source=chatgpt.com" TargetMode="External"/><Relationship Id="rId15" Type="http://schemas.openxmlformats.org/officeDocument/2006/relationships/hyperlink" Target="https://vanban.chinhphu.vn/?pageid=27160&amp;docid=206114" TargetMode="External"/><Relationship Id="rId14" Type="http://schemas.openxmlformats.org/officeDocument/2006/relationships/hyperlink" Target="https://congbao.chinhphu.vn/van-ban/thong-tu-so-46-2025-tt-nhnn-46760.htm?utm_source=chatgpt.com" TargetMode="Externa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kremlin.ru/acts/bank/41460" TargetMode="External"/><Relationship Id="rId8" Type="http://schemas.openxmlformats.org/officeDocument/2006/relationships/hyperlink" Target="http://www.kremlin.ru/acts/bank/4212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LEVrT8PTQpsnaKoMDuqpD347vA==">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2026-02-18T23:11:00Z</dcterms:created>
  <dc:creator>PCHA</dc:creator>
</cp:coreProperties>
</file>