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06rfkwk32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курсовом проекте рассматривается задача обеспечения защиты конфиденциальной информации от утечки по техническим каналам. Актуальность работы обусловлена ростом объёмов обрабатываемой информации и расширением спектра технических угроз. Целью работы является повышение защищённости заданного помещения за счёт применения инженерно-технических средств защиты информации.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cs2pnm8w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Анализ технических каналов утечки информации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разделе были рассмотрены основные технические каналы утечки информации, включая акустический, виброакустический, электромагнитный, электрический и оптический каналы. Для каждого канала была определена физическая природа утечки, возможные источники сигналов и потенциальные способы перехвата информации злоумышленником.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s4ar329qa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Руководящие документы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разделе приведён обзор нормативно-правовой базы в области защиты информации. Использовались федеральные законы Российской Федерации, указы Президента, постановления Правительства и руководящие документы ФСТЭК России. Данные документы определяют требования к защите информации и являются основой для проектирования системы защиты.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7qabmkhnb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Анализ защищаемых помещений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разделе выполнен анализ планировки объекта и функционального назначения помещений. Определены защищаемые зоны, информационные потоки и перечень защищаемых информационных активов. Также проведена оценка условий, влияющих на возможность утечки информации, таких как наличие окон, инженерных коммуникаций и технических средств.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f7tl6cakd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Анализ технических средств защиты информации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был проведён анализ рынка технических средств защиты информации. Рассмотрены средства пассивной и активной защиты для различных каналов утечки. На основе сравнительного анализа по функциональности, эффективности и стоимости были выбраны оптимальные устройства, соответствующие требованиям нормативных документов.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6tiqidere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Описание расстановки технических средств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разделе описана схема размещения выбранных средств защиты в помещениях объекта. Показано, каким образом обеспечивается перекрытие всех актуальных каналов утечки информации. Также выполнён расчёт итоговой стоимости внедрения системы защиты.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wf5q47nsf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Заключение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курсовой работы был выполнен комплексный анализ технических каналов утечки информации и разработана система их защиты для заданного объекта. Выбранные инженерно-технические средства позволяют существенно повысить уровень защищённости информации и соответствуют требованиям действующих нормативных документов.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prmk29buk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использованной литературы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использованы учебные пособия, нормативные документы и официальные материалы производителей средств защиты информации, что обеспечивает достоверность и обоснованность принятых проектных решений.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