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firstLine="142"/>
        <w:jc w:val="center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«Извещатели охранной сигнализации»</w:t>
      </w:r>
    </w:p>
    <w:p w:rsidR="00000000" w:rsidDel="00000000" w:rsidP="00000000" w:rsidRDefault="00000000" w:rsidRPr="00000000" w14:paraId="00000002">
      <w:pPr>
        <w:spacing w:after="80" w:line="240" w:lineRule="auto"/>
        <w:ind w:firstLine="142"/>
        <w:jc w:val="center"/>
        <w:rPr>
          <w:rFonts w:ascii="Arial" w:cs="Arial" w:eastAsia="Arial" w:hAnsi="Arial"/>
          <w:b w:val="1"/>
          <w:i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Принцип действия ПИК-извещателя?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нужно устанавливать ПИК-извещатели в прямоугольном помещении?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Нужно ли регулировать зону обнаружения ПИК-извещателя в зависимости от размеров помещений?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выбрать место установки и ориентацию ПИК-извещателя с учетом наиболее вероятного направления проникновения?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нужно выбирать высоту установки ПИК-извещателя в охраняемом помещении?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Какими способами достигают снижение вероятности ложного срабатывания ПИК извещателей?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Какова структура диаграммы направленности ПИК-извещателя?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каком режиме после установки и тестирования ПИК или комбинированного извещателя должны работать светодиоды индикации тревоги?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Нужен ли кронштейн при стандартной установке ПИК-извещателя?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 принцип действия радиоволнового извещателя?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Нужно ли регулировать зону обнаружения РВ извещателя в зависимости от размеров помещений?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Какова структура диаграммы направленности радиоволнового извещателя?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 счет чего снижается вероятность ложного срабатывания комбинированных извещателей?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 счет чего увеличивается вероятность обнаружения комбинированных извещателей?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Для чего используется функция антимаскирования?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параметры должен контролировать АИРС?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Зависит ли выбор АИРС стекла от типа и размера стекол в охраняемом помещении?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Где не рекомендуется и не рекомендуется устанавливать АИРС?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нужно тестировать АИРС при наличии жалюзи и штор?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09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Что такое «иммунитет к животным» извещателя?</w:t>
      </w:r>
    </w:p>
    <w:p w:rsidR="00000000" w:rsidDel="00000000" w:rsidP="00000000" w:rsidRDefault="00000000" w:rsidRPr="00000000" w14:paraId="00000017">
      <w:pPr>
        <w:tabs>
          <w:tab w:val="left" w:leader="none" w:pos="709"/>
        </w:tabs>
        <w:spacing w:after="80" w:line="240" w:lineRule="auto"/>
        <w:ind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ind w:firstLine="142"/>
        <w:jc w:val="center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«Контрольные панели охранной сигнализации»</w:t>
      </w:r>
    </w:p>
    <w:p w:rsidR="00000000" w:rsidDel="00000000" w:rsidP="00000000" w:rsidRDefault="00000000" w:rsidRPr="00000000" w14:paraId="00000019">
      <w:pPr>
        <w:spacing w:after="80" w:line="240" w:lineRule="auto"/>
        <w:ind w:firstLine="142"/>
        <w:jc w:val="center"/>
        <w:rPr>
          <w:rFonts w:ascii="Arial" w:cs="Arial" w:eastAsia="Arial" w:hAnsi="Arial"/>
          <w:b w:val="1"/>
          <w:i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Каковы основные режимы работы КП?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Каковы основные типы зон с точки зрения реакции на нарушение?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Что такое разделы контрольной панели?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Зависит ли режим работы общего раздела КП от режима работы других разделов?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КП какой структуры целесообразно использовать для объекта с компактно расположенными помещениями?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КП какой структуры целесообразно использовать для объекта с пространственно разнесенными помещениями?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надо программировать шлейф с магнитоконтактным датчиком первой входной двери?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надо программировать шлейф с магнитоконтактным датчиком второй входной двери?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надо программировать шлейф, контролирующий помещение, где установлена клавиатура?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надо программировать шлейф с кнопками тревожной сигнализации?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какой шлейф можно включать датчик вскрытия извещателя?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Каковы основные режимы программирования КП?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операции можно выполнить, используя пароль хозяина или администратора?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операции можно выполнить, используя пароль пользователя?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операции можно выполнить, используя пароль установщика?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устройства могут включаться в адресные и неадресные шлейфы?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Чем отличаются адресные и неадресные КП?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Что такое шлейф с оконечным резистором?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Какие шлейфы не позволяют фиксировать короткое замыкание и(или) обрыв?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426"/>
        </w:tabs>
        <w:spacing w:after="80" w:line="240" w:lineRule="auto"/>
        <w:ind w:left="0" w:firstLine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Можно ли в один шлейф включать нескольких извещателей?</w:t>
      </w:r>
    </w:p>
    <w:sectPr>
      <w:pgSz w:h="16838" w:w="11906" w:orient="portrait"/>
      <w:pgMar w:bottom="567" w:top="567" w:left="993" w:right="567" w:header="708" w:footer="708"/>
      <w:pgNumType w:start="1"/>
      <w:cols w:equalWidth="0" w:num="3">
        <w:col w:space="720" w:w="4754.666666666666"/>
        <w:col w:space="720" w:w="4754.666666666666"/>
        <w:col w:space="0" w:w="4754.6666666666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."/>
      <w:lvlJc w:val="left"/>
      <w:pPr>
        <w:ind w:left="1080" w:hanging="360"/>
      </w:pPr>
      <w:rPr/>
    </w:lvl>
    <w:lvl w:ilvl="1">
      <w:start w:val="1"/>
      <w:numFmt w:val="upperLetter"/>
      <w:lvlText w:val="%2."/>
      <w:lvlJc w:val="left"/>
      <w:pPr>
        <w:ind w:left="1800" w:hanging="360"/>
      </w:pPr>
      <w:rPr>
        <w:b w:val="1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)."/>
      <w:lvlJc w:val="left"/>
      <w:pPr>
        <w:ind w:left="1080" w:hanging="360"/>
      </w:pPr>
      <w:rPr/>
    </w:lvl>
    <w:lvl w:ilvl="1">
      <w:start w:val="1"/>
      <w:numFmt w:val="upperLetter"/>
      <w:lvlText w:val="%2."/>
      <w:lvlJc w:val="left"/>
      <w:pPr>
        <w:ind w:left="1800" w:hanging="360"/>
      </w:pPr>
      <w:rPr>
        <w:b w:val="1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9F676A"/>
    <w:pPr>
      <w:ind w:left="720"/>
      <w:contextualSpacing w:val="1"/>
    </w:pPr>
  </w:style>
  <w:style w:type="paragraph" w:styleId="a4">
    <w:name w:val="Revision"/>
    <w:hidden w:val="1"/>
    <w:uiPriority w:val="99"/>
    <w:semiHidden w:val="1"/>
    <w:rsid w:val="00475F22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mlFyGkkU1jL4uUVmT5bdmZwAA==">CgMxLjA4AGo+CjVzdWdnZXN0SWRJbXBvcnQxNTMwZjgyNi00NWUxLTQ2ZTEtYTc0ZC1iMWNkZGRkNWYxYTVfMRIFQWRtaW5yITEyZDQ3b25mSFZfR3VxSVFWMFFsdUtxMERUMlpuYU94dw==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2025-02-15T09:52:00Z</dcterms:created>
  <dc:creator>ВВВ</dc:creator>
</cp:coreProperties>
</file>