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sz w:val="24"/>
          <w:szCs w:val="24"/>
        </w:rPr>
      </w:pPr>
      <w:r w:rsidDel="00000000" w:rsidR="00000000" w:rsidRPr="00000000">
        <w:rPr>
          <w:rtl w:val="0"/>
        </w:rPr>
      </w:r>
    </w:p>
    <w:p w:rsidR="00000000" w:rsidDel="00000000" w:rsidP="00000000" w:rsidRDefault="00000000" w:rsidRPr="00000000" w14:paraId="00000002">
      <w:pPr>
        <w:spacing w:line="360" w:lineRule="auto"/>
        <w:jc w:val="center"/>
        <w:rPr>
          <w:b w:val="1"/>
          <w:sz w:val="24"/>
          <w:szCs w:val="24"/>
        </w:rPr>
      </w:pPr>
      <w:r w:rsidDel="00000000" w:rsidR="00000000" w:rsidRPr="00000000">
        <w:rPr>
          <w:b w:val="1"/>
          <w:sz w:val="24"/>
          <w:szCs w:val="24"/>
          <w:rtl w:val="0"/>
        </w:rPr>
        <w:t xml:space="preserve">Middleware Roles</w:t>
      </w:r>
    </w:p>
    <w:p w:rsidR="00000000" w:rsidDel="00000000" w:rsidP="00000000" w:rsidRDefault="00000000" w:rsidRPr="00000000" w14:paraId="00000003">
      <w:pPr>
        <w:spacing w:line="360" w:lineRule="auto"/>
        <w:jc w:val="both"/>
        <w:rPr>
          <w:b w:val="1"/>
          <w:i w:val="1"/>
          <w:sz w:val="24"/>
          <w:szCs w:val="24"/>
        </w:rPr>
      </w:pPr>
      <w:r w:rsidDel="00000000" w:rsidR="00000000" w:rsidRPr="00000000">
        <w:rPr>
          <w:sz w:val="24"/>
          <w:szCs w:val="24"/>
          <w:rtl w:val="0"/>
        </w:rPr>
        <w:t xml:space="preserve">Para proteger las rutas dependiendo de cada rol que se tenga vamos a construir los métodos para los diferentes roles que se tienen dentro de nuestra API, lo primero que haremos en modificar la forma en que exportamos las funciones asociadas a esta configuración, en el archivo </w:t>
      </w:r>
      <w:r w:rsidDel="00000000" w:rsidR="00000000" w:rsidRPr="00000000">
        <w:rPr>
          <w:b w:val="1"/>
          <w:i w:val="1"/>
          <w:sz w:val="24"/>
          <w:szCs w:val="24"/>
          <w:rtl w:val="0"/>
        </w:rPr>
        <w:t xml:space="preserve">index.js </w:t>
      </w:r>
      <w:r w:rsidDel="00000000" w:rsidR="00000000" w:rsidRPr="00000000">
        <w:rPr>
          <w:sz w:val="24"/>
          <w:szCs w:val="24"/>
          <w:rtl w:val="0"/>
        </w:rPr>
        <w:t xml:space="preserve">de la carpeta middlewares modificamos el import que teníamos por un </w:t>
      </w:r>
      <w:r w:rsidDel="00000000" w:rsidR="00000000" w:rsidRPr="00000000">
        <w:rPr>
          <w:b w:val="1"/>
          <w:i w:val="1"/>
          <w:sz w:val="24"/>
          <w:szCs w:val="24"/>
          <w:rtl w:val="0"/>
        </w:rPr>
        <w:t xml:space="preserve">import * as </w:t>
      </w:r>
    </w:p>
    <w:p w:rsidR="00000000" w:rsidDel="00000000" w:rsidP="00000000" w:rsidRDefault="00000000" w:rsidRPr="00000000" w14:paraId="00000004">
      <w:pPr>
        <w:spacing w:line="360" w:lineRule="auto"/>
        <w:jc w:val="both"/>
        <w:rPr>
          <w:sz w:val="24"/>
          <w:szCs w:val="24"/>
        </w:rPr>
      </w:pPr>
      <w:r w:rsidDel="00000000" w:rsidR="00000000" w:rsidRPr="00000000">
        <w:rPr>
          <w:sz w:val="24"/>
          <w:szCs w:val="24"/>
        </w:rPr>
        <w:drawing>
          <wp:inline distB="114300" distT="114300" distL="114300" distR="114300">
            <wp:extent cx="4105275" cy="893341"/>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105275" cy="893341"/>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360" w:lineRule="auto"/>
        <w:jc w:val="both"/>
        <w:rPr>
          <w:sz w:val="24"/>
          <w:szCs w:val="24"/>
        </w:rPr>
      </w:pPr>
      <w:r w:rsidDel="00000000" w:rsidR="00000000" w:rsidRPr="00000000">
        <w:rPr>
          <w:sz w:val="24"/>
          <w:szCs w:val="24"/>
          <w:rtl w:val="0"/>
        </w:rPr>
        <w:t xml:space="preserve">Entonces en el archivo </w:t>
      </w:r>
      <w:r w:rsidDel="00000000" w:rsidR="00000000" w:rsidRPr="00000000">
        <w:rPr>
          <w:b w:val="1"/>
          <w:i w:val="1"/>
          <w:sz w:val="24"/>
          <w:szCs w:val="24"/>
          <w:rtl w:val="0"/>
        </w:rPr>
        <w:t xml:space="preserve">products.routes.js </w:t>
      </w:r>
      <w:r w:rsidDel="00000000" w:rsidR="00000000" w:rsidRPr="00000000">
        <w:rPr>
          <w:sz w:val="24"/>
          <w:szCs w:val="24"/>
          <w:rtl w:val="0"/>
        </w:rPr>
        <w:t xml:space="preserve"> la manera de importar estos métodos será </w:t>
      </w:r>
      <w:r w:rsidDel="00000000" w:rsidR="00000000" w:rsidRPr="00000000">
        <w:rPr>
          <w:b w:val="1"/>
          <w:i w:val="1"/>
          <w:sz w:val="24"/>
          <w:szCs w:val="24"/>
          <w:rtl w:val="0"/>
        </w:rPr>
        <w:t xml:space="preserve">import { </w:t>
      </w:r>
      <w:r w:rsidDel="00000000" w:rsidR="00000000" w:rsidRPr="00000000">
        <w:rPr>
          <w:b w:val="1"/>
          <w:i w:val="1"/>
          <w:sz w:val="24"/>
          <w:szCs w:val="24"/>
          <w:rtl w:val="0"/>
        </w:rPr>
        <w:t xml:space="preserve">authJwt</w:t>
      </w:r>
      <w:r w:rsidDel="00000000" w:rsidR="00000000" w:rsidRPr="00000000">
        <w:rPr>
          <w:b w:val="1"/>
          <w:i w:val="1"/>
          <w:sz w:val="24"/>
          <w:szCs w:val="24"/>
          <w:rtl w:val="0"/>
        </w:rPr>
        <w:t xml:space="preserve"> } from '../middlewares'; </w:t>
      </w:r>
      <w:r w:rsidDel="00000000" w:rsidR="00000000" w:rsidRPr="00000000">
        <w:rPr>
          <w:sz w:val="24"/>
          <w:szCs w:val="24"/>
          <w:rtl w:val="0"/>
        </w:rPr>
        <w:t xml:space="preserve">y dentro de las rutas, llamamos </w:t>
      </w:r>
      <w:r w:rsidDel="00000000" w:rsidR="00000000" w:rsidRPr="00000000">
        <w:rPr>
          <w:sz w:val="24"/>
          <w:szCs w:val="24"/>
          <w:rtl w:val="0"/>
        </w:rPr>
        <w:t xml:space="preserve">verifyToken</w:t>
      </w:r>
      <w:r w:rsidDel="00000000" w:rsidR="00000000" w:rsidRPr="00000000">
        <w:rPr>
          <w:sz w:val="24"/>
          <w:szCs w:val="24"/>
          <w:rtl w:val="0"/>
        </w:rPr>
        <w:t xml:space="preserve"> de esta manera. </w:t>
      </w:r>
    </w:p>
    <w:p w:rsidR="00000000" w:rsidDel="00000000" w:rsidP="00000000" w:rsidRDefault="00000000" w:rsidRPr="00000000" w14:paraId="00000006">
      <w:pPr>
        <w:spacing w:line="360" w:lineRule="auto"/>
        <w:jc w:val="both"/>
        <w:rPr>
          <w:b w:val="1"/>
          <w:i w:val="1"/>
          <w:sz w:val="24"/>
          <w:szCs w:val="24"/>
        </w:rPr>
      </w:pPr>
      <w:r w:rsidDel="00000000" w:rsidR="00000000" w:rsidRPr="00000000">
        <w:rPr>
          <w:b w:val="1"/>
          <w:i w:val="1"/>
          <w:sz w:val="24"/>
          <w:szCs w:val="24"/>
        </w:rPr>
        <w:drawing>
          <wp:inline distB="114300" distT="114300" distL="114300" distR="114300">
            <wp:extent cx="5731200" cy="914400"/>
            <wp:effectExtent b="0" l="0" r="0" t="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line="360" w:lineRule="auto"/>
        <w:ind w:left="0" w:firstLine="0"/>
        <w:jc w:val="both"/>
        <w:rPr>
          <w:sz w:val="24"/>
          <w:szCs w:val="24"/>
        </w:rPr>
      </w:pPr>
      <w:r w:rsidDel="00000000" w:rsidR="00000000" w:rsidRPr="00000000">
        <w:rPr>
          <w:sz w:val="24"/>
          <w:szCs w:val="24"/>
          <w:rtl w:val="0"/>
        </w:rPr>
        <w:t xml:space="preserve">Comencemos por crear las funciones que van a validar si el token que se recibe es de un usuario moderador o administrador, dentro del archivo </w:t>
      </w:r>
      <w:r w:rsidDel="00000000" w:rsidR="00000000" w:rsidRPr="00000000">
        <w:rPr>
          <w:b w:val="1"/>
          <w:i w:val="1"/>
          <w:sz w:val="24"/>
          <w:szCs w:val="24"/>
          <w:rtl w:val="0"/>
        </w:rPr>
        <w:t xml:space="preserve">authJwt.js</w:t>
      </w:r>
      <w:r w:rsidDel="00000000" w:rsidR="00000000" w:rsidRPr="00000000">
        <w:rPr>
          <w:sz w:val="24"/>
          <w:szCs w:val="24"/>
          <w:rtl w:val="0"/>
        </w:rPr>
        <w:t xml:space="preserve"> crea las funciones para estos casos. </w:t>
      </w:r>
    </w:p>
    <w:p w:rsidR="00000000" w:rsidDel="00000000" w:rsidP="00000000" w:rsidRDefault="00000000" w:rsidRPr="00000000" w14:paraId="00000008">
      <w:pPr>
        <w:spacing w:line="360" w:lineRule="auto"/>
        <w:jc w:val="both"/>
        <w:rPr>
          <w:sz w:val="24"/>
          <w:szCs w:val="24"/>
        </w:rPr>
      </w:pPr>
      <w:r w:rsidDel="00000000" w:rsidR="00000000" w:rsidRPr="00000000">
        <w:rPr>
          <w:sz w:val="24"/>
          <w:szCs w:val="24"/>
        </w:rPr>
        <w:drawing>
          <wp:inline distB="114300" distT="114300" distL="114300" distR="114300">
            <wp:extent cx="4928235" cy="1375321"/>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928235" cy="1375321"/>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line="360" w:lineRule="auto"/>
        <w:jc w:val="both"/>
        <w:rPr>
          <w:sz w:val="24"/>
          <w:szCs w:val="24"/>
        </w:rPr>
      </w:pPr>
      <w:r w:rsidDel="00000000" w:rsidR="00000000" w:rsidRPr="00000000">
        <w:rPr>
          <w:sz w:val="24"/>
          <w:szCs w:val="24"/>
          <w:rtl w:val="0"/>
        </w:rPr>
        <w:t xml:space="preserve">Para usarlo en las rutas que vamos a proteger, es necesario hacerlo dentro de un arreglo, ya que la ruta tendrá que validar más de un middleware, la ruta con el método </w:t>
      </w:r>
      <w:r w:rsidDel="00000000" w:rsidR="00000000" w:rsidRPr="00000000">
        <w:rPr>
          <w:b w:val="1"/>
          <w:sz w:val="24"/>
          <w:szCs w:val="24"/>
          <w:rtl w:val="0"/>
        </w:rPr>
        <w:t xml:space="preserve">POST</w:t>
      </w:r>
      <w:r w:rsidDel="00000000" w:rsidR="00000000" w:rsidRPr="00000000">
        <w:rPr>
          <w:sz w:val="24"/>
          <w:szCs w:val="24"/>
          <w:rtl w:val="0"/>
        </w:rPr>
        <w:t xml:space="preserve">, quedará validada para que solo el usuario autenticado con un token y que además tenga el rol de administrador pueda crear un nuevo producto. </w:t>
      </w:r>
    </w:p>
    <w:p w:rsidR="00000000" w:rsidDel="00000000" w:rsidP="00000000" w:rsidRDefault="00000000" w:rsidRPr="00000000" w14:paraId="0000000A">
      <w:pPr>
        <w:spacing w:line="360" w:lineRule="auto"/>
        <w:jc w:val="center"/>
        <w:rPr>
          <w:b w:val="1"/>
          <w:i w:val="1"/>
          <w:highlight w:val="cyan"/>
        </w:rPr>
      </w:pPr>
      <w:r w:rsidDel="00000000" w:rsidR="00000000" w:rsidRPr="00000000">
        <w:rPr>
          <w:b w:val="1"/>
          <w:i w:val="1"/>
          <w:highlight w:val="cyan"/>
          <w:rtl w:val="0"/>
        </w:rPr>
        <w:t xml:space="preserve">router.post('/', [authJwt.verifyToken,authJwt.isAdmin ], productsCtrl.createProduct);</w:t>
      </w:r>
    </w:p>
    <w:p w:rsidR="00000000" w:rsidDel="00000000" w:rsidP="00000000" w:rsidRDefault="00000000" w:rsidRPr="00000000" w14:paraId="0000000B">
      <w:pPr>
        <w:spacing w:line="360" w:lineRule="auto"/>
        <w:jc w:val="both"/>
        <w:rPr>
          <w:sz w:val="24"/>
          <w:szCs w:val="24"/>
        </w:rPr>
      </w:pPr>
      <w:r w:rsidDel="00000000" w:rsidR="00000000" w:rsidRPr="00000000">
        <w:rPr>
          <w:rtl w:val="0"/>
        </w:rPr>
      </w:r>
    </w:p>
    <w:p w:rsidR="00000000" w:rsidDel="00000000" w:rsidP="00000000" w:rsidRDefault="00000000" w:rsidRPr="00000000" w14:paraId="0000000C">
      <w:pPr>
        <w:spacing w:line="360" w:lineRule="auto"/>
        <w:jc w:val="both"/>
        <w:rPr>
          <w:sz w:val="24"/>
          <w:szCs w:val="24"/>
        </w:rPr>
      </w:pPr>
      <w:r w:rsidDel="00000000" w:rsidR="00000000" w:rsidRPr="00000000">
        <w:rPr>
          <w:sz w:val="24"/>
          <w:szCs w:val="24"/>
          <w:rtl w:val="0"/>
        </w:rPr>
        <w:t xml:space="preserve">Configura la función para validar si el usuario que otorga el token tiene rol de administrador, de la solicitud, busca el usuario en la base de datos por id, y coteja los roles que tiene, comprueba los roles del usuario por medio de un console.log seguido de la propiedad next para que vaya a la siguiente función, por ahora prueba con creando un artículo y verifica que aún lo sigue creando sin importar el rol mostrado en consola. </w:t>
      </w:r>
    </w:p>
    <w:p w:rsidR="00000000" w:rsidDel="00000000" w:rsidP="00000000" w:rsidRDefault="00000000" w:rsidRPr="00000000" w14:paraId="0000000D">
      <w:pPr>
        <w:spacing w:line="360" w:lineRule="auto"/>
        <w:jc w:val="both"/>
        <w:rPr>
          <w:sz w:val="24"/>
          <w:szCs w:val="24"/>
        </w:rPr>
      </w:pPr>
      <w:r w:rsidDel="00000000" w:rsidR="00000000" w:rsidRPr="00000000">
        <w:rPr>
          <w:sz w:val="24"/>
          <w:szCs w:val="24"/>
        </w:rPr>
        <w:drawing>
          <wp:inline distB="114300" distT="114300" distL="114300" distR="114300">
            <wp:extent cx="5731200" cy="1397000"/>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line="360" w:lineRule="auto"/>
        <w:jc w:val="both"/>
        <w:rPr>
          <w:sz w:val="24"/>
          <w:szCs w:val="24"/>
        </w:rPr>
      </w:pPr>
      <w:r w:rsidDel="00000000" w:rsidR="00000000" w:rsidRPr="00000000">
        <w:rPr>
          <w:sz w:val="24"/>
          <w:szCs w:val="24"/>
          <w:rtl w:val="0"/>
        </w:rPr>
        <w:t xml:space="preserve">Aplica la condicional para realizar esta verificación creando un ciclo for que recorra todos los roles asociados al usuario, si uno de esos roles es “admin” ejecuta la solicitud, de lo contrario devuelve el código de estado y un mensaje válido para el cliente. </w:t>
      </w:r>
    </w:p>
    <w:p w:rsidR="00000000" w:rsidDel="00000000" w:rsidP="00000000" w:rsidRDefault="00000000" w:rsidRPr="00000000" w14:paraId="0000000F">
      <w:pPr>
        <w:spacing w:line="360" w:lineRule="auto"/>
        <w:jc w:val="both"/>
        <w:rPr>
          <w:sz w:val="24"/>
          <w:szCs w:val="24"/>
        </w:rPr>
      </w:pPr>
      <w:r w:rsidDel="00000000" w:rsidR="00000000" w:rsidRPr="00000000">
        <w:rPr>
          <w:sz w:val="24"/>
          <w:szCs w:val="24"/>
        </w:rPr>
        <w:drawing>
          <wp:inline distB="114300" distT="114300" distL="114300" distR="114300">
            <wp:extent cx="4148138" cy="1853570"/>
            <wp:effectExtent b="0" l="0" r="0" t="0"/>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148138" cy="185357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line="360" w:lineRule="auto"/>
        <w:jc w:val="both"/>
        <w:rPr>
          <w:sz w:val="24"/>
          <w:szCs w:val="24"/>
        </w:rPr>
      </w:pPr>
      <w:r w:rsidDel="00000000" w:rsidR="00000000" w:rsidRPr="00000000">
        <w:rPr>
          <w:sz w:val="24"/>
          <w:szCs w:val="24"/>
          <w:rtl w:val="0"/>
        </w:rPr>
        <w:t xml:space="preserve">Válida esta función intentando crear un producto con un acuario que no tenga un rol de administrador asociado y uno que sí lo tenga.</w:t>
      </w:r>
    </w:p>
    <w:p w:rsidR="00000000" w:rsidDel="00000000" w:rsidP="00000000" w:rsidRDefault="00000000" w:rsidRPr="00000000" w14:paraId="00000011">
      <w:pPr>
        <w:spacing w:line="360" w:lineRule="auto"/>
        <w:jc w:val="both"/>
        <w:rPr>
          <w:sz w:val="24"/>
          <w:szCs w:val="24"/>
        </w:rPr>
      </w:pPr>
      <w:r w:rsidDel="00000000" w:rsidR="00000000" w:rsidRPr="00000000">
        <w:rPr>
          <w:sz w:val="24"/>
          <w:szCs w:val="24"/>
        </w:rPr>
        <w:drawing>
          <wp:inline distB="114300" distT="114300" distL="114300" distR="114300">
            <wp:extent cx="3238243" cy="2115964"/>
            <wp:effectExtent b="0" l="0" r="0" t="0"/>
            <wp:docPr id="5"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238243" cy="2115964"/>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line="360" w:lineRule="auto"/>
        <w:jc w:val="both"/>
        <w:rPr>
          <w:sz w:val="24"/>
          <w:szCs w:val="24"/>
        </w:rPr>
      </w:pPr>
      <w:r w:rsidDel="00000000" w:rsidR="00000000" w:rsidRPr="00000000">
        <w:rPr>
          <w:sz w:val="24"/>
          <w:szCs w:val="24"/>
        </w:rPr>
        <w:drawing>
          <wp:inline distB="114300" distT="114300" distL="114300" distR="114300">
            <wp:extent cx="3681413" cy="2794694"/>
            <wp:effectExtent b="0" l="0" r="0" t="0"/>
            <wp:docPr id="8"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3681413" cy="2794694"/>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line="360" w:lineRule="auto"/>
        <w:jc w:val="both"/>
        <w:rPr>
          <w:sz w:val="24"/>
          <w:szCs w:val="24"/>
        </w:rPr>
      </w:pPr>
      <w:r w:rsidDel="00000000" w:rsidR="00000000" w:rsidRPr="00000000">
        <w:rPr>
          <w:sz w:val="24"/>
          <w:szCs w:val="24"/>
          <w:rtl w:val="0"/>
        </w:rPr>
        <w:t xml:space="preserve">Para finalizar esta práctica, protege las rutas para los siguientes casos </w:t>
      </w:r>
    </w:p>
    <w:p w:rsidR="00000000" w:rsidDel="00000000" w:rsidP="00000000" w:rsidRDefault="00000000" w:rsidRPr="00000000" w14:paraId="00000014">
      <w:pPr>
        <w:spacing w:line="360" w:lineRule="auto"/>
        <w:jc w:val="both"/>
        <w:rPr>
          <w:sz w:val="24"/>
          <w:szCs w:val="24"/>
        </w:rPr>
      </w:pPr>
      <w:r w:rsidDel="00000000" w:rsidR="00000000" w:rsidRPr="00000000">
        <w:rPr>
          <w:rtl w:val="0"/>
        </w:rPr>
      </w:r>
    </w:p>
    <w:tbl>
      <w:tblPr>
        <w:tblStyle w:val="Table1"/>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1635"/>
        <w:gridCol w:w="1965"/>
        <w:gridCol w:w="2280"/>
        <w:gridCol w:w="2370"/>
        <w:tblGridChange w:id="0">
          <w:tblGrid>
            <w:gridCol w:w="1140"/>
            <w:gridCol w:w="1635"/>
            <w:gridCol w:w="1965"/>
            <w:gridCol w:w="2280"/>
            <w:gridCol w:w="237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efefef"/>
                <w:sz w:val="24"/>
                <w:szCs w:val="24"/>
              </w:rPr>
            </w:pPr>
            <w:r w:rsidDel="00000000" w:rsidR="00000000" w:rsidRPr="00000000">
              <w:rPr>
                <w:b w:val="1"/>
                <w:color w:val="efefef"/>
                <w:sz w:val="24"/>
                <w:szCs w:val="24"/>
                <w:rtl w:val="0"/>
              </w:rPr>
              <w:t xml:space="preserve">Método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center"/>
              <w:rPr>
                <w:b w:val="1"/>
                <w:sz w:val="24"/>
                <w:szCs w:val="24"/>
              </w:rPr>
            </w:pPr>
            <w:r w:rsidDel="00000000" w:rsidR="00000000" w:rsidRPr="00000000">
              <w:rPr>
                <w:b w:val="1"/>
                <w:sz w:val="24"/>
                <w:szCs w:val="24"/>
                <w:rtl w:val="0"/>
              </w:rPr>
              <w:t xml:space="preserve">Delete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Get</w:t>
            </w:r>
          </w:p>
        </w:tc>
      </w:tr>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efefef"/>
                <w:sz w:val="24"/>
                <w:szCs w:val="24"/>
              </w:rPr>
            </w:pPr>
            <w:r w:rsidDel="00000000" w:rsidR="00000000" w:rsidRPr="00000000">
              <w:rPr>
                <w:b w:val="1"/>
                <w:color w:val="efefef"/>
                <w:sz w:val="24"/>
                <w:szCs w:val="24"/>
                <w:rtl w:val="0"/>
              </w:rPr>
              <w:t xml:space="preserve">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admin/moderator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i w:val="1"/>
              </w:rPr>
            </w:pPr>
            <w:r w:rsidDel="00000000" w:rsidR="00000000" w:rsidRPr="00000000">
              <w:rPr>
                <w:i w:val="1"/>
                <w:rtl w:val="0"/>
              </w:rPr>
              <w:t xml:space="preserve">admin/moderator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i w:val="1"/>
              </w:rPr>
            </w:pPr>
            <w:r w:rsidDel="00000000" w:rsidR="00000000" w:rsidRPr="00000000">
              <w:rPr>
                <w:i w:val="1"/>
                <w:rtl w:val="0"/>
              </w:rPr>
              <w:t xml:space="preserve">Cualquiera</w:t>
            </w:r>
          </w:p>
        </w:tc>
      </w:tr>
    </w:tbl>
    <w:p w:rsidR="00000000" w:rsidDel="00000000" w:rsidP="00000000" w:rsidRDefault="00000000" w:rsidRPr="00000000" w14:paraId="0000001F">
      <w:pPr>
        <w:spacing w:line="360" w:lineRule="auto"/>
        <w:jc w:val="both"/>
        <w:rPr>
          <w:sz w:val="24"/>
          <w:szCs w:val="24"/>
        </w:rPr>
      </w:pPr>
      <w:r w:rsidDel="00000000" w:rsidR="00000000" w:rsidRPr="00000000">
        <w:rPr>
          <w:rtl w:val="0"/>
        </w:rPr>
      </w:r>
    </w:p>
    <w:sectPr>
      <w:headerReference r:id="rId1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jc w:val="center"/>
      <w:rPr>
        <w:sz w:val="18"/>
        <w:szCs w:val="18"/>
      </w:rPr>
    </w:pPr>
    <w:r w:rsidDel="00000000" w:rsidR="00000000" w:rsidRPr="00000000">
      <w:rPr>
        <w:sz w:val="18"/>
        <w:szCs w:val="18"/>
        <w:rtl w:val="0"/>
      </w:rPr>
      <w:t xml:space="preserve">Seguridad en el Desarrollo de Aplicaciones</w:t>
    </w:r>
    <w:r w:rsidDel="00000000" w:rsidR="00000000" w:rsidRPr="00000000">
      <w:drawing>
        <wp:anchor allowOverlap="1" behindDoc="1" distB="114300" distT="114300" distL="114300" distR="114300" hidden="0" layoutInCell="1" locked="0" relativeHeight="0" simplePos="0">
          <wp:simplePos x="0" y="0"/>
          <wp:positionH relativeFrom="column">
            <wp:posOffset>5276850</wp:posOffset>
          </wp:positionH>
          <wp:positionV relativeFrom="paragraph">
            <wp:posOffset>-209549</wp:posOffset>
          </wp:positionV>
          <wp:extent cx="1047428" cy="442913"/>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47428" cy="442913"/>
                  </a:xfrm>
                  <a:prstGeom prst="rect"/>
                  <a:ln/>
                </pic:spPr>
              </pic:pic>
            </a:graphicData>
          </a:graphic>
        </wp:anchor>
      </w:drawing>
    </w:r>
  </w:p>
  <w:p w:rsidR="00000000" w:rsidDel="00000000" w:rsidP="00000000" w:rsidRDefault="00000000" w:rsidRPr="00000000" w14:paraId="00000021">
    <w:pPr>
      <w:jc w:val="center"/>
      <w:rPr>
        <w:sz w:val="18"/>
        <w:szCs w:val="18"/>
      </w:rPr>
    </w:pPr>
    <w:r w:rsidDel="00000000" w:rsidR="00000000" w:rsidRPr="00000000">
      <w:rPr>
        <w:sz w:val="18"/>
        <w:szCs w:val="18"/>
        <w:rtl w:val="0"/>
      </w:rPr>
      <w:t xml:space="preserve">Mayo - Agosto 2024 </w:t>
    </w:r>
  </w:p>
  <w:p w:rsidR="00000000" w:rsidDel="00000000" w:rsidP="00000000" w:rsidRDefault="00000000" w:rsidRPr="00000000" w14:paraId="00000022">
    <w:pPr>
      <w:jc w:val="center"/>
      <w:rPr/>
    </w:pPr>
    <w:r w:rsidDel="00000000" w:rsidR="00000000" w:rsidRPr="00000000">
      <w:rPr>
        <w:sz w:val="18"/>
        <w:szCs w:val="18"/>
        <w:rtl w:val="0"/>
      </w:rPr>
      <w:t xml:space="preserve">Ing. Ana Sol Arteaga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3.png"/><Relationship Id="rId13" Type="http://schemas.openxmlformats.org/officeDocument/2006/relationships/header" Target="header1.xml"/><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6.png"/><Relationship Id="rId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