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w:t>
      </w:r>
    </w:p>
    <w:p>
      <w:pPr>
        <w:sectPr>
          <w:pgSz w:w="12240" w:h="15840" w:orient="portrait"/>
          <w:cols w:equalWidth="0" w:num="1">
            <w:col w:w="9360"/>
          </w:cols>
          <w:pgMar w:left="1440" w:top="1437" w:right="1440" w:bottom="876"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301" w:lineRule="exact"/>
        <w:rPr>
          <w:sz w:val="24"/>
          <w:szCs w:val="24"/>
          <w:color w:val="auto"/>
        </w:rPr>
      </w:pPr>
    </w:p>
    <w:p>
      <w:pPr>
        <w:ind w:left="60"/>
        <w:spacing w:after="0"/>
        <w:rPr>
          <w:sz w:val="20"/>
          <w:szCs w:val="20"/>
          <w:color w:val="auto"/>
        </w:rPr>
      </w:pPr>
      <w:r>
        <w:rPr>
          <w:rFonts w:ascii="Times New Roman" w:cs="Times New Roman" w:eastAsia="Times New Roman" w:hAnsi="Times New Roman"/>
          <w:sz w:val="22"/>
          <w:szCs w:val="22"/>
          <w:b w:val="1"/>
          <w:bCs w:val="1"/>
          <w:i w:val="1"/>
          <w:iCs w:val="1"/>
          <w:color w:val="auto"/>
        </w:rPr>
        <w:t>CATEGORY 2 - MATERIALS PROCESSING</w:t>
      </w:r>
    </w:p>
    <w:p>
      <w:pPr>
        <w:spacing w:after="0" w:line="265" w:lineRule="exact"/>
        <w:rPr>
          <w:sz w:val="24"/>
          <w:szCs w:val="24"/>
          <w:color w:val="auto"/>
        </w:rPr>
      </w:pPr>
    </w:p>
    <w:p>
      <w:pPr>
        <w:ind w:right="20"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For quiet running bearings, see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U.S. Munitions List.</w:t>
      </w:r>
    </w:p>
    <w:p>
      <w:pPr>
        <w:spacing w:after="0" w:line="200" w:lineRule="exact"/>
        <w:rPr>
          <w:sz w:val="24"/>
          <w:szCs w:val="24"/>
          <w:color w:val="auto"/>
        </w:rPr>
      </w:pPr>
    </w:p>
    <w:p>
      <w:pPr>
        <w:spacing w:after="0" w:line="318" w:lineRule="exact"/>
        <w:rPr>
          <w:sz w:val="24"/>
          <w:szCs w:val="24"/>
          <w:color w:val="auto"/>
        </w:rPr>
      </w:pPr>
    </w:p>
    <w:p>
      <w:pPr>
        <w:ind w:left="220" w:right="240" w:firstLine="144"/>
        <w:spacing w:after="0" w:line="250" w:lineRule="auto"/>
        <w:tabs>
          <w:tab w:leader="none" w:pos="766" w:val="left"/>
        </w:tabs>
        <w:numPr>
          <w:ilvl w:val="0"/>
          <w:numId w:val="1"/>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“END ITEMS,” “EQUIPMENT,” “ACCESSORIES,” “ATTACHMENTS,”</w:t>
      </w:r>
    </w:p>
    <w:p>
      <w:pPr>
        <w:ind w:left="44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“PARTS,” “COMPONENTS,” AND</w:t>
      </w:r>
    </w:p>
    <w:p>
      <w:pPr>
        <w:ind w:left="154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“SYSTEMS”</w:t>
      </w:r>
    </w:p>
    <w:p>
      <w:pPr>
        <w:spacing w:after="0" w:line="200" w:lineRule="exact"/>
        <w:rPr>
          <w:sz w:val="24"/>
          <w:szCs w:val="24"/>
          <w:color w:val="auto"/>
        </w:rPr>
      </w:pPr>
    </w:p>
    <w:p>
      <w:pPr>
        <w:spacing w:after="0" w:line="318" w:lineRule="exact"/>
        <w:rPr>
          <w:sz w:val="24"/>
          <w:szCs w:val="24"/>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2A001 Anti-friction bearings and bearing systems, as follows, (see List of Items Controlled) and “components” therefor.</w:t>
      </w:r>
    </w:p>
    <w:p>
      <w:pPr>
        <w:spacing w:after="0" w:line="254"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4"/>
          <w:szCs w:val="24"/>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AT</w:t>
      </w:r>
    </w:p>
    <w:p>
      <w:pPr>
        <w:spacing w:after="0" w:line="236" w:lineRule="exact"/>
        <w:rPr>
          <w:sz w:val="24"/>
          <w:szCs w:val="24"/>
          <w:color w:val="auto"/>
        </w:rPr>
      </w:pPr>
    </w:p>
    <w:tbl>
      <w:tblPr>
        <w:tblLayout w:type="fixed"/>
        <w:tblInd w:w="10" w:type="dxa"/>
        <w:tblCellMar>
          <w:top w:w="0" w:type="dxa"/>
          <w:left w:w="0" w:type="dxa"/>
          <w:bottom w:w="0" w:type="dxa"/>
          <w:right w:w="0" w:type="dxa"/>
        </w:tblCellMar>
      </w:tblPr>
      <w:tr>
        <w:trPr>
          <w:trHeight w:val="264"/>
        </w:trPr>
        <w:tc>
          <w:tcPr>
            <w:tcW w:w="520" w:type="dxa"/>
            <w:vAlign w:val="bottom"/>
            <w:tcBorders>
              <w:top w:val="single" w:sz="8" w:color="auto"/>
              <w:left w:val="single" w:sz="8" w:color="auto"/>
            </w:tcBorders>
          </w:tcPr>
          <w:p>
            <w:pPr>
              <w:spacing w:after="0"/>
              <w:rPr>
                <w:sz w:val="22"/>
                <w:szCs w:val="22"/>
                <w:color w:val="auto"/>
              </w:rPr>
            </w:pPr>
          </w:p>
        </w:tc>
        <w:tc>
          <w:tcPr>
            <w:tcW w:w="380" w:type="dxa"/>
            <w:vAlign w:val="bottom"/>
            <w:tcBorders>
              <w:top w:val="single" w:sz="8" w:color="auto"/>
            </w:tcBorders>
          </w:tcPr>
          <w:p>
            <w:pPr>
              <w:spacing w:after="0"/>
              <w:rPr>
                <w:sz w:val="22"/>
                <w:szCs w:val="22"/>
                <w:color w:val="auto"/>
              </w:rPr>
            </w:pPr>
          </w:p>
        </w:tc>
        <w:tc>
          <w:tcPr>
            <w:tcW w:w="360" w:type="dxa"/>
            <w:vAlign w:val="bottom"/>
            <w:tcBorders>
              <w:top w:val="single" w:sz="8" w:color="auto"/>
            </w:tcBorders>
          </w:tcPr>
          <w:p>
            <w:pPr>
              <w:spacing w:after="0"/>
              <w:rPr>
                <w:sz w:val="22"/>
                <w:szCs w:val="22"/>
                <w:color w:val="auto"/>
              </w:rPr>
            </w:pPr>
          </w:p>
        </w:tc>
        <w:tc>
          <w:tcPr>
            <w:tcW w:w="680" w:type="dxa"/>
            <w:vAlign w:val="bottom"/>
            <w:tcBorders>
              <w:top w:val="single" w:sz="8" w:color="auto"/>
            </w:tcBorders>
          </w:tcPr>
          <w:p>
            <w:pPr>
              <w:spacing w:after="0"/>
              <w:rPr>
                <w:sz w:val="22"/>
                <w:szCs w:val="22"/>
                <w:color w:val="auto"/>
              </w:rPr>
            </w:pPr>
          </w:p>
        </w:tc>
        <w:tc>
          <w:tcPr>
            <w:tcW w:w="440" w:type="dxa"/>
            <w:vAlign w:val="bottom"/>
            <w:tcBorders>
              <w:top w:val="single" w:sz="8" w:color="auto"/>
            </w:tcBorders>
          </w:tcPr>
          <w:p>
            <w:pPr>
              <w:spacing w:after="0"/>
              <w:rPr>
                <w:sz w:val="22"/>
                <w:szCs w:val="22"/>
                <w:color w:val="auto"/>
              </w:rPr>
            </w:pPr>
          </w:p>
        </w:tc>
        <w:tc>
          <w:tcPr>
            <w:tcW w:w="420" w:type="dxa"/>
            <w:vAlign w:val="bottom"/>
            <w:tcBorders>
              <w:top w:val="single" w:sz="8" w:color="auto"/>
              <w:right w:val="single" w:sz="8" w:color="auto"/>
            </w:tcBorders>
          </w:tcPr>
          <w:p>
            <w:pPr>
              <w:spacing w:after="0"/>
              <w:rPr>
                <w:sz w:val="22"/>
                <w:szCs w:val="22"/>
                <w:color w:val="auto"/>
              </w:rPr>
            </w:pPr>
          </w:p>
        </w:tc>
        <w:tc>
          <w:tcPr>
            <w:tcW w:w="1540" w:type="dxa"/>
            <w:vAlign w:val="bottom"/>
            <w:tcBorders>
              <w:top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52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1040" w:type="dxa"/>
            <w:vAlign w:val="bottom"/>
            <w:gridSpan w:val="2"/>
          </w:tcPr>
          <w:p>
            <w:pPr>
              <w:ind w:left="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440" w:type="dxa"/>
            <w:vAlign w:val="bottom"/>
          </w:tcPr>
          <w:p>
            <w:pPr>
              <w:spacing w:after="0"/>
              <w:rPr>
                <w:sz w:val="22"/>
                <w:szCs w:val="22"/>
                <w:color w:val="auto"/>
              </w:rPr>
            </w:pPr>
          </w:p>
        </w:tc>
        <w:tc>
          <w:tcPr>
            <w:tcW w:w="420" w:type="dxa"/>
            <w:vAlign w:val="bottom"/>
            <w:tcBorders>
              <w:right w:val="single" w:sz="8" w:color="auto"/>
            </w:tcBorders>
          </w:tcPr>
          <w:p>
            <w:pPr>
              <w:spacing w:after="0"/>
              <w:rPr>
                <w:sz w:val="22"/>
                <w:szCs w:val="22"/>
                <w:color w:val="auto"/>
              </w:rPr>
            </w:pPr>
          </w:p>
        </w:tc>
        <w:tc>
          <w:tcPr>
            <w:tcW w:w="154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55"/>
        </w:trPr>
        <w:tc>
          <w:tcPr>
            <w:tcW w:w="520" w:type="dxa"/>
            <w:vAlign w:val="bottom"/>
            <w:tcBorders>
              <w:left w:val="single" w:sz="8" w:color="auto"/>
              <w:bottom w:val="single" w:sz="8" w:color="auto"/>
            </w:tcBorders>
          </w:tcPr>
          <w:p>
            <w:pPr>
              <w:spacing w:after="0"/>
              <w:rPr>
                <w:sz w:val="22"/>
                <w:szCs w:val="22"/>
                <w:color w:val="auto"/>
              </w:rPr>
            </w:pPr>
          </w:p>
        </w:tc>
        <w:tc>
          <w:tcPr>
            <w:tcW w:w="380" w:type="dxa"/>
            <w:vAlign w:val="bottom"/>
            <w:tcBorders>
              <w:bottom w:val="single" w:sz="8" w:color="auto"/>
            </w:tcBorders>
          </w:tcPr>
          <w:p>
            <w:pPr>
              <w:spacing w:after="0"/>
              <w:rPr>
                <w:sz w:val="22"/>
                <w:szCs w:val="22"/>
                <w:color w:val="auto"/>
              </w:rPr>
            </w:pPr>
          </w:p>
        </w:tc>
        <w:tc>
          <w:tcPr>
            <w:tcW w:w="360" w:type="dxa"/>
            <w:vAlign w:val="bottom"/>
            <w:tcBorders>
              <w:bottom w:val="single" w:sz="8" w:color="auto"/>
            </w:tcBorders>
          </w:tcPr>
          <w:p>
            <w:pPr>
              <w:spacing w:after="0"/>
              <w:rPr>
                <w:sz w:val="22"/>
                <w:szCs w:val="22"/>
                <w:color w:val="auto"/>
              </w:rPr>
            </w:pPr>
          </w:p>
        </w:tc>
        <w:tc>
          <w:tcPr>
            <w:tcW w:w="680" w:type="dxa"/>
            <w:vAlign w:val="bottom"/>
            <w:tcBorders>
              <w:bottom w:val="single" w:sz="8" w:color="auto"/>
            </w:tcBorders>
          </w:tcPr>
          <w:p>
            <w:pPr>
              <w:spacing w:after="0"/>
              <w:rPr>
                <w:sz w:val="22"/>
                <w:szCs w:val="22"/>
                <w:color w:val="auto"/>
              </w:rPr>
            </w:pPr>
          </w:p>
        </w:tc>
        <w:tc>
          <w:tcPr>
            <w:tcW w:w="440" w:type="dxa"/>
            <w:vAlign w:val="bottom"/>
            <w:tcBorders>
              <w:bottom w:val="single" w:sz="8" w:color="auto"/>
            </w:tcBorders>
          </w:tcPr>
          <w:p>
            <w:pPr>
              <w:spacing w:after="0"/>
              <w:rPr>
                <w:sz w:val="22"/>
                <w:szCs w:val="22"/>
                <w:color w:val="auto"/>
              </w:rPr>
            </w:pPr>
          </w:p>
        </w:tc>
        <w:tc>
          <w:tcPr>
            <w:tcW w:w="420" w:type="dxa"/>
            <w:vAlign w:val="bottom"/>
            <w:tcBorders>
              <w:bottom w:val="single" w:sz="8" w:color="auto"/>
              <w:right w:val="single" w:sz="8" w:color="auto"/>
            </w:tcBorders>
          </w:tcPr>
          <w:p>
            <w:pPr>
              <w:spacing w:after="0"/>
              <w:rPr>
                <w:sz w:val="22"/>
                <w:szCs w:val="22"/>
                <w:color w:val="auto"/>
              </w:rPr>
            </w:pPr>
          </w:p>
        </w:tc>
        <w:tc>
          <w:tcPr>
            <w:tcW w:w="1540" w:type="dxa"/>
            <w:vAlign w:val="bottom"/>
            <w:tcBorders>
              <w:bottom w:val="single" w:sz="8" w:color="auto"/>
              <w:right w:val="single" w:sz="8" w:color="auto"/>
            </w:tcBorders>
          </w:tcPr>
          <w:p>
            <w:pPr>
              <w:ind w:left="240"/>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9"/>
        </w:trPr>
        <w:tc>
          <w:tcPr>
            <w:tcW w:w="2380" w:type="dxa"/>
            <w:vAlign w:val="bottom"/>
            <w:tcBorders>
              <w:left w:val="single" w:sz="8" w:color="auto"/>
              <w:bottom w:val="single" w:sz="8" w:color="auto"/>
            </w:tcBorders>
            <w:gridSpan w:val="5"/>
          </w:tcPr>
          <w:p>
            <w:pPr>
              <w:ind w:left="20"/>
              <w:spacing w:after="0" w:line="247" w:lineRule="exact"/>
              <w:rPr>
                <w:sz w:val="20"/>
                <w:szCs w:val="20"/>
                <w:color w:val="auto"/>
              </w:rPr>
            </w:pPr>
            <w:r>
              <w:rPr>
                <w:rFonts w:ascii="Times New Roman" w:cs="Times New Roman" w:eastAsia="Times New Roman" w:hAnsi="Times New Roman"/>
                <w:sz w:val="22"/>
                <w:szCs w:val="22"/>
                <w:color w:val="auto"/>
              </w:rPr>
              <w:t>NS applies to entire entry</w:t>
            </w:r>
          </w:p>
        </w:tc>
        <w:tc>
          <w:tcPr>
            <w:tcW w:w="420" w:type="dxa"/>
            <w:vAlign w:val="bottom"/>
            <w:tcBorders>
              <w:bottom w:val="single" w:sz="8" w:color="auto"/>
              <w:right w:val="single" w:sz="8" w:color="auto"/>
            </w:tcBorders>
          </w:tcPr>
          <w:p>
            <w:pPr>
              <w:spacing w:after="0"/>
              <w:rPr>
                <w:sz w:val="21"/>
                <w:szCs w:val="21"/>
                <w:color w:val="auto"/>
              </w:rPr>
            </w:pPr>
          </w:p>
        </w:tc>
        <w:tc>
          <w:tcPr>
            <w:tcW w:w="154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NS Column 2</w:t>
            </w:r>
          </w:p>
        </w:tc>
      </w:tr>
      <w:tr>
        <w:trPr>
          <w:trHeight w:val="247"/>
        </w:trPr>
        <w:tc>
          <w:tcPr>
            <w:tcW w:w="520" w:type="dxa"/>
            <w:vAlign w:val="bottom"/>
            <w:tcBorders>
              <w:lef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MT</w:t>
            </w:r>
          </w:p>
        </w:tc>
        <w:tc>
          <w:tcPr>
            <w:tcW w:w="740" w:type="dxa"/>
            <w:vAlign w:val="bottom"/>
            <w:gridSpan w:val="2"/>
          </w:tcPr>
          <w:p>
            <w:pPr>
              <w:ind w:left="40"/>
              <w:spacing w:after="0" w:line="247" w:lineRule="exact"/>
              <w:rPr>
                <w:sz w:val="20"/>
                <w:szCs w:val="20"/>
                <w:color w:val="auto"/>
              </w:rPr>
            </w:pPr>
            <w:r>
              <w:rPr>
                <w:rFonts w:ascii="Times New Roman" w:cs="Times New Roman" w:eastAsia="Times New Roman" w:hAnsi="Times New Roman"/>
                <w:sz w:val="22"/>
                <w:szCs w:val="22"/>
                <w:color w:val="auto"/>
              </w:rPr>
              <w:t>applies</w:t>
            </w:r>
          </w:p>
        </w:tc>
        <w:tc>
          <w:tcPr>
            <w:tcW w:w="1120" w:type="dxa"/>
            <w:vAlign w:val="bottom"/>
            <w:gridSpan w:val="2"/>
          </w:tcPr>
          <w:p>
            <w:pPr>
              <w:jc w:val="right"/>
              <w:ind w:right="30"/>
              <w:spacing w:after="0" w:line="247" w:lineRule="exact"/>
              <w:rPr>
                <w:sz w:val="20"/>
                <w:szCs w:val="20"/>
                <w:color w:val="auto"/>
              </w:rPr>
            </w:pPr>
            <w:r>
              <w:rPr>
                <w:rFonts w:ascii="Times New Roman" w:cs="Times New Roman" w:eastAsia="Times New Roman" w:hAnsi="Times New Roman"/>
                <w:sz w:val="22"/>
                <w:szCs w:val="22"/>
                <w:color w:val="auto"/>
              </w:rPr>
              <w:t>to   radial</w:t>
            </w:r>
          </w:p>
        </w:tc>
        <w:tc>
          <w:tcPr>
            <w:tcW w:w="420" w:type="dxa"/>
            <w:vAlign w:val="bottom"/>
            <w:tcBorders>
              <w:right w:val="single" w:sz="8" w:color="auto"/>
            </w:tcBorders>
          </w:tcPr>
          <w:p>
            <w:pPr>
              <w:jc w:val="right"/>
              <w:spacing w:after="0" w:line="247" w:lineRule="exact"/>
              <w:rPr>
                <w:sz w:val="20"/>
                <w:szCs w:val="20"/>
                <w:color w:val="auto"/>
              </w:rPr>
            </w:pPr>
            <w:r>
              <w:rPr>
                <w:rFonts w:ascii="Times New Roman" w:cs="Times New Roman" w:eastAsia="Times New Roman" w:hAnsi="Times New Roman"/>
                <w:sz w:val="22"/>
                <w:szCs w:val="22"/>
                <w:color w:val="auto"/>
              </w:rPr>
              <w:t>ball</w:t>
            </w:r>
          </w:p>
        </w:tc>
        <w:tc>
          <w:tcPr>
            <w:tcW w:w="1540" w:type="dxa"/>
            <w:vAlign w:val="bottom"/>
            <w:tcBorders>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MT Column 1</w:t>
            </w:r>
          </w:p>
        </w:tc>
      </w:tr>
      <w:tr>
        <w:trPr>
          <w:trHeight w:val="252"/>
        </w:trPr>
        <w:tc>
          <w:tcPr>
            <w:tcW w:w="2800" w:type="dxa"/>
            <w:vAlign w:val="bottom"/>
            <w:tcBorders>
              <w:left w:val="single" w:sz="8" w:color="auto"/>
              <w:right w:val="single" w:sz="8" w:color="auto"/>
            </w:tcBorders>
            <w:gridSpan w:val="6"/>
          </w:tcPr>
          <w:p>
            <w:pPr>
              <w:ind w:left="20"/>
              <w:spacing w:after="0"/>
              <w:rPr>
                <w:sz w:val="20"/>
                <w:szCs w:val="20"/>
                <w:color w:val="auto"/>
              </w:rPr>
            </w:pPr>
            <w:r>
              <w:rPr>
                <w:rFonts w:ascii="Times New Roman" w:cs="Times New Roman" w:eastAsia="Times New Roman" w:hAnsi="Times New Roman"/>
                <w:sz w:val="22"/>
                <w:szCs w:val="22"/>
                <w:color w:val="auto"/>
              </w:rPr>
              <w:t>bearings having all tolerances</w:t>
            </w:r>
          </w:p>
        </w:tc>
        <w:tc>
          <w:tcPr>
            <w:tcW w:w="1540" w:type="dxa"/>
            <w:vAlign w:val="bottom"/>
            <w:tcBorders>
              <w:right w:val="single" w:sz="8" w:color="auto"/>
            </w:tcBorders>
          </w:tcPr>
          <w:p>
            <w:pPr>
              <w:spacing w:after="0"/>
              <w:rPr>
                <w:sz w:val="21"/>
                <w:szCs w:val="21"/>
                <w:color w:val="auto"/>
              </w:rPr>
            </w:pPr>
          </w:p>
        </w:tc>
      </w:tr>
      <w:tr>
        <w:trPr>
          <w:trHeight w:val="253"/>
        </w:trPr>
        <w:tc>
          <w:tcPr>
            <w:tcW w:w="9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specified</w:t>
            </w:r>
          </w:p>
        </w:tc>
        <w:tc>
          <w:tcPr>
            <w:tcW w:w="360" w:type="dxa"/>
            <w:vAlign w:val="bottom"/>
          </w:tcPr>
          <w:p>
            <w:pPr>
              <w:ind w:left="60"/>
              <w:spacing w:after="0"/>
              <w:rPr>
                <w:sz w:val="20"/>
                <w:szCs w:val="20"/>
                <w:color w:val="auto"/>
              </w:rPr>
            </w:pPr>
            <w:r>
              <w:rPr>
                <w:rFonts w:ascii="Times New Roman" w:cs="Times New Roman" w:eastAsia="Times New Roman" w:hAnsi="Times New Roman"/>
                <w:sz w:val="22"/>
                <w:szCs w:val="22"/>
                <w:color w:val="auto"/>
              </w:rPr>
              <w:t>in</w:t>
            </w:r>
          </w:p>
        </w:tc>
        <w:tc>
          <w:tcPr>
            <w:tcW w:w="1120" w:type="dxa"/>
            <w:vAlign w:val="bottom"/>
            <w:gridSpan w:val="2"/>
          </w:tcPr>
          <w:p>
            <w:pPr>
              <w:jc w:val="right"/>
              <w:ind w:right="30"/>
              <w:spacing w:after="0"/>
              <w:rPr>
                <w:sz w:val="20"/>
                <w:szCs w:val="20"/>
                <w:color w:val="auto"/>
              </w:rPr>
            </w:pPr>
            <w:r>
              <w:rPr>
                <w:rFonts w:ascii="Times New Roman" w:cs="Times New Roman" w:eastAsia="Times New Roman" w:hAnsi="Times New Roman"/>
                <w:sz w:val="22"/>
                <w:szCs w:val="22"/>
                <w:color w:val="auto"/>
                <w:w w:val="96"/>
              </w:rPr>
              <w:t>accordance</w:t>
            </w:r>
          </w:p>
        </w:tc>
        <w:tc>
          <w:tcPr>
            <w:tcW w:w="4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w w:val="97"/>
              </w:rPr>
              <w:t>with</w:t>
            </w:r>
          </w:p>
        </w:tc>
        <w:tc>
          <w:tcPr>
            <w:tcW w:w="1540" w:type="dxa"/>
            <w:vAlign w:val="bottom"/>
            <w:tcBorders>
              <w:right w:val="single" w:sz="8" w:color="auto"/>
            </w:tcBorders>
          </w:tcPr>
          <w:p>
            <w:pPr>
              <w:spacing w:after="0"/>
              <w:rPr>
                <w:sz w:val="22"/>
                <w:szCs w:val="22"/>
                <w:color w:val="auto"/>
              </w:rPr>
            </w:pPr>
          </w:p>
        </w:tc>
      </w:tr>
      <w:tr>
        <w:trPr>
          <w:trHeight w:val="253"/>
        </w:trPr>
        <w:tc>
          <w:tcPr>
            <w:tcW w:w="2800" w:type="dxa"/>
            <w:vAlign w:val="bottom"/>
            <w:tcBorders>
              <w:left w:val="single" w:sz="8" w:color="auto"/>
              <w:right w:val="single" w:sz="8" w:color="auto"/>
            </w:tcBorders>
            <w:gridSpan w:val="6"/>
          </w:tcPr>
          <w:p>
            <w:pPr>
              <w:ind w:left="20"/>
              <w:spacing w:after="0"/>
              <w:rPr>
                <w:sz w:val="20"/>
                <w:szCs w:val="20"/>
                <w:color w:val="auto"/>
              </w:rPr>
            </w:pPr>
            <w:r>
              <w:rPr>
                <w:rFonts w:ascii="Times New Roman" w:cs="Times New Roman" w:eastAsia="Times New Roman" w:hAnsi="Times New Roman"/>
                <w:sz w:val="22"/>
                <w:szCs w:val="22"/>
                <w:color w:val="auto"/>
              </w:rPr>
              <w:t>ISO 492 Tolerance Class 2 (or</w:t>
            </w:r>
          </w:p>
        </w:tc>
        <w:tc>
          <w:tcPr>
            <w:tcW w:w="1540" w:type="dxa"/>
            <w:vAlign w:val="bottom"/>
            <w:tcBorders>
              <w:right w:val="single" w:sz="8" w:color="auto"/>
            </w:tcBorders>
          </w:tcPr>
          <w:p>
            <w:pPr>
              <w:spacing w:after="0"/>
              <w:rPr>
                <w:sz w:val="22"/>
                <w:szCs w:val="22"/>
                <w:color w:val="auto"/>
              </w:rPr>
            </w:pPr>
          </w:p>
        </w:tc>
      </w:tr>
      <w:tr>
        <w:trPr>
          <w:trHeight w:val="253"/>
        </w:trPr>
        <w:tc>
          <w:tcPr>
            <w:tcW w:w="1260" w:type="dxa"/>
            <w:vAlign w:val="bottom"/>
            <w:tcBorders>
              <w:left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w w:val="98"/>
              </w:rPr>
              <w:t>ANSI/ABMA</w:t>
            </w:r>
          </w:p>
        </w:tc>
        <w:tc>
          <w:tcPr>
            <w:tcW w:w="1120" w:type="dxa"/>
            <w:vAlign w:val="bottom"/>
            <w:gridSpan w:val="2"/>
          </w:tcPr>
          <w:p>
            <w:pPr>
              <w:jc w:val="right"/>
              <w:ind w:right="210"/>
              <w:spacing w:after="0"/>
              <w:rPr>
                <w:sz w:val="20"/>
                <w:szCs w:val="20"/>
                <w:color w:val="auto"/>
              </w:rPr>
            </w:pPr>
            <w:r>
              <w:rPr>
                <w:rFonts w:ascii="Times New Roman" w:cs="Times New Roman" w:eastAsia="Times New Roman" w:hAnsi="Times New Roman"/>
                <w:sz w:val="22"/>
                <w:szCs w:val="22"/>
                <w:color w:val="auto"/>
              </w:rPr>
              <w:t>Std</w:t>
            </w:r>
          </w:p>
        </w:tc>
        <w:tc>
          <w:tcPr>
            <w:tcW w:w="4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20</w:t>
            </w:r>
          </w:p>
        </w:tc>
        <w:tc>
          <w:tcPr>
            <w:tcW w:w="1540" w:type="dxa"/>
            <w:vAlign w:val="bottom"/>
            <w:tcBorders>
              <w:right w:val="single" w:sz="8" w:color="auto"/>
            </w:tcBorders>
          </w:tcPr>
          <w:p>
            <w:pPr>
              <w:spacing w:after="0"/>
              <w:rPr>
                <w:sz w:val="22"/>
                <w:szCs w:val="22"/>
                <w:color w:val="auto"/>
              </w:rPr>
            </w:pPr>
          </w:p>
        </w:tc>
      </w:tr>
      <w:tr>
        <w:trPr>
          <w:trHeight w:val="253"/>
        </w:trPr>
        <w:tc>
          <w:tcPr>
            <w:tcW w:w="2800" w:type="dxa"/>
            <w:vAlign w:val="bottom"/>
            <w:tcBorders>
              <w:left w:val="single" w:sz="8" w:color="auto"/>
              <w:right w:val="single" w:sz="8" w:color="auto"/>
            </w:tcBorders>
            <w:gridSpan w:val="6"/>
          </w:tcPr>
          <w:p>
            <w:pPr>
              <w:ind w:left="20"/>
              <w:spacing w:after="0"/>
              <w:rPr>
                <w:sz w:val="20"/>
                <w:szCs w:val="20"/>
                <w:color w:val="auto"/>
              </w:rPr>
            </w:pPr>
            <w:r>
              <w:rPr>
                <w:rFonts w:ascii="Times New Roman" w:cs="Times New Roman" w:eastAsia="Times New Roman" w:hAnsi="Times New Roman"/>
                <w:sz w:val="22"/>
                <w:szCs w:val="22"/>
                <w:color w:val="auto"/>
              </w:rPr>
              <w:t>Tolerance  Class  ABEC-9,  or</w:t>
            </w:r>
          </w:p>
        </w:tc>
        <w:tc>
          <w:tcPr>
            <w:tcW w:w="1540" w:type="dxa"/>
            <w:vAlign w:val="bottom"/>
            <w:tcBorders>
              <w:right w:val="single" w:sz="8" w:color="auto"/>
            </w:tcBorders>
          </w:tcPr>
          <w:p>
            <w:pPr>
              <w:spacing w:after="0"/>
              <w:rPr>
                <w:sz w:val="22"/>
                <w:szCs w:val="22"/>
                <w:color w:val="auto"/>
              </w:rPr>
            </w:pPr>
          </w:p>
        </w:tc>
      </w:tr>
      <w:tr>
        <w:trPr>
          <w:trHeight w:val="252"/>
        </w:trPr>
        <w:tc>
          <w:tcPr>
            <w:tcW w:w="52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other</w:t>
            </w:r>
          </w:p>
        </w:tc>
        <w:tc>
          <w:tcPr>
            <w:tcW w:w="2280" w:type="dxa"/>
            <w:vAlign w:val="bottom"/>
            <w:tcBorders>
              <w:right w:val="single" w:sz="8" w:color="auto"/>
            </w:tcBorders>
            <w:gridSpan w:val="5"/>
          </w:tcPr>
          <w:p>
            <w:pPr>
              <w:jc w:val="right"/>
              <w:spacing w:after="0"/>
              <w:rPr>
                <w:sz w:val="20"/>
                <w:szCs w:val="20"/>
                <w:color w:val="auto"/>
              </w:rPr>
            </w:pPr>
            <w:r>
              <w:rPr>
                <w:rFonts w:ascii="Times New Roman" w:cs="Times New Roman" w:eastAsia="Times New Roman" w:hAnsi="Times New Roman"/>
                <w:sz w:val="22"/>
                <w:szCs w:val="22"/>
                <w:color w:val="auto"/>
              </w:rPr>
              <w:t>national  equivalents)  or</w:t>
            </w:r>
          </w:p>
        </w:tc>
        <w:tc>
          <w:tcPr>
            <w:tcW w:w="1540" w:type="dxa"/>
            <w:vAlign w:val="bottom"/>
            <w:tcBorders>
              <w:right w:val="single" w:sz="8" w:color="auto"/>
            </w:tcBorders>
          </w:tcPr>
          <w:p>
            <w:pPr>
              <w:spacing w:after="0"/>
              <w:rPr>
                <w:sz w:val="21"/>
                <w:szCs w:val="21"/>
                <w:color w:val="auto"/>
              </w:rPr>
            </w:pPr>
          </w:p>
        </w:tc>
      </w:tr>
      <w:tr>
        <w:trPr>
          <w:trHeight w:val="253"/>
        </w:trPr>
        <w:tc>
          <w:tcPr>
            <w:tcW w:w="2800" w:type="dxa"/>
            <w:vAlign w:val="bottom"/>
            <w:tcBorders>
              <w:left w:val="single" w:sz="8" w:color="auto"/>
              <w:right w:val="single" w:sz="8" w:color="auto"/>
            </w:tcBorders>
            <w:gridSpan w:val="6"/>
          </w:tcPr>
          <w:p>
            <w:pPr>
              <w:ind w:left="20"/>
              <w:spacing w:after="0"/>
              <w:rPr>
                <w:sz w:val="20"/>
                <w:szCs w:val="20"/>
                <w:color w:val="auto"/>
              </w:rPr>
            </w:pPr>
            <w:r>
              <w:rPr>
                <w:rFonts w:ascii="Times New Roman" w:cs="Times New Roman" w:eastAsia="Times New Roman" w:hAnsi="Times New Roman"/>
                <w:sz w:val="22"/>
                <w:szCs w:val="22"/>
                <w:color w:val="auto"/>
              </w:rPr>
              <w:t>better   and   having   all   the</w:t>
            </w:r>
          </w:p>
        </w:tc>
        <w:tc>
          <w:tcPr>
            <w:tcW w:w="1540" w:type="dxa"/>
            <w:vAlign w:val="bottom"/>
            <w:tcBorders>
              <w:right w:val="single" w:sz="8" w:color="auto"/>
            </w:tcBorders>
          </w:tcPr>
          <w:p>
            <w:pPr>
              <w:spacing w:after="0"/>
              <w:rPr>
                <w:sz w:val="22"/>
                <w:szCs w:val="22"/>
                <w:color w:val="auto"/>
              </w:rPr>
            </w:pPr>
          </w:p>
        </w:tc>
      </w:tr>
      <w:tr>
        <w:trPr>
          <w:trHeight w:val="253"/>
        </w:trPr>
        <w:tc>
          <w:tcPr>
            <w:tcW w:w="90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following</w:t>
            </w:r>
          </w:p>
        </w:tc>
        <w:tc>
          <w:tcPr>
            <w:tcW w:w="1480" w:type="dxa"/>
            <w:vAlign w:val="bottom"/>
            <w:gridSpan w:val="3"/>
          </w:tcPr>
          <w:p>
            <w:pPr>
              <w:jc w:val="right"/>
              <w:spacing w:after="0"/>
              <w:rPr>
                <w:sz w:val="20"/>
                <w:szCs w:val="20"/>
                <w:color w:val="auto"/>
              </w:rPr>
            </w:pPr>
            <w:r>
              <w:rPr>
                <w:rFonts w:ascii="Times New Roman" w:cs="Times New Roman" w:eastAsia="Times New Roman" w:hAnsi="Times New Roman"/>
                <w:sz w:val="22"/>
                <w:szCs w:val="22"/>
                <w:color w:val="auto"/>
              </w:rPr>
              <w:t>characteristics:</w:t>
            </w:r>
          </w:p>
        </w:tc>
        <w:tc>
          <w:tcPr>
            <w:tcW w:w="42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an</w:t>
            </w:r>
          </w:p>
        </w:tc>
        <w:tc>
          <w:tcPr>
            <w:tcW w:w="1540" w:type="dxa"/>
            <w:vAlign w:val="bottom"/>
            <w:tcBorders>
              <w:right w:val="single" w:sz="8" w:color="auto"/>
            </w:tcBorders>
          </w:tcPr>
          <w:p>
            <w:pPr>
              <w:spacing w:after="0"/>
              <w:rPr>
                <w:sz w:val="22"/>
                <w:szCs w:val="22"/>
                <w:color w:val="auto"/>
              </w:rPr>
            </w:pPr>
          </w:p>
        </w:tc>
      </w:tr>
      <w:tr>
        <w:trPr>
          <w:trHeight w:val="253"/>
        </w:trPr>
        <w:tc>
          <w:tcPr>
            <w:tcW w:w="52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inner</w:t>
            </w:r>
          </w:p>
        </w:tc>
        <w:tc>
          <w:tcPr>
            <w:tcW w:w="740" w:type="dxa"/>
            <w:vAlign w:val="bottom"/>
            <w:gridSpan w:val="2"/>
          </w:tcPr>
          <w:p>
            <w:pPr>
              <w:ind w:left="220"/>
              <w:spacing w:after="0"/>
              <w:rPr>
                <w:sz w:val="20"/>
                <w:szCs w:val="20"/>
                <w:color w:val="auto"/>
              </w:rPr>
            </w:pPr>
            <w:r>
              <w:rPr>
                <w:rFonts w:ascii="Times New Roman" w:cs="Times New Roman" w:eastAsia="Times New Roman" w:hAnsi="Times New Roman"/>
                <w:sz w:val="22"/>
                <w:szCs w:val="22"/>
                <w:color w:val="auto"/>
              </w:rPr>
              <w:t>ring</w:t>
            </w:r>
          </w:p>
        </w:tc>
        <w:tc>
          <w:tcPr>
            <w:tcW w:w="68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bore</w:t>
            </w:r>
          </w:p>
        </w:tc>
        <w:tc>
          <w:tcPr>
            <w:tcW w:w="86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diameter</w:t>
            </w:r>
          </w:p>
        </w:tc>
        <w:tc>
          <w:tcPr>
            <w:tcW w:w="1540" w:type="dxa"/>
            <w:vAlign w:val="bottom"/>
            <w:tcBorders>
              <w:right w:val="single" w:sz="8" w:color="auto"/>
            </w:tcBorders>
          </w:tcPr>
          <w:p>
            <w:pPr>
              <w:spacing w:after="0"/>
              <w:rPr>
                <w:sz w:val="22"/>
                <w:szCs w:val="22"/>
                <w:color w:val="auto"/>
              </w:rPr>
            </w:pPr>
          </w:p>
        </w:tc>
      </w:tr>
      <w:tr>
        <w:trPr>
          <w:trHeight w:val="253"/>
        </w:trPr>
        <w:tc>
          <w:tcPr>
            <w:tcW w:w="2800" w:type="dxa"/>
            <w:vAlign w:val="bottom"/>
            <w:tcBorders>
              <w:left w:val="single" w:sz="8" w:color="auto"/>
              <w:right w:val="single" w:sz="8" w:color="auto"/>
            </w:tcBorders>
            <w:gridSpan w:val="6"/>
          </w:tcPr>
          <w:p>
            <w:pPr>
              <w:ind w:left="20"/>
              <w:spacing w:after="0"/>
              <w:rPr>
                <w:sz w:val="20"/>
                <w:szCs w:val="20"/>
                <w:color w:val="auto"/>
              </w:rPr>
            </w:pPr>
            <w:r>
              <w:rPr>
                <w:rFonts w:ascii="Times New Roman" w:cs="Times New Roman" w:eastAsia="Times New Roman" w:hAnsi="Times New Roman"/>
                <w:sz w:val="22"/>
                <w:szCs w:val="22"/>
                <w:color w:val="auto"/>
              </w:rPr>
              <w:t>between  12  and  50  mm;  an</w:t>
            </w:r>
          </w:p>
        </w:tc>
        <w:tc>
          <w:tcPr>
            <w:tcW w:w="1540" w:type="dxa"/>
            <w:vAlign w:val="bottom"/>
            <w:tcBorders>
              <w:right w:val="single" w:sz="8" w:color="auto"/>
            </w:tcBorders>
          </w:tcPr>
          <w:p>
            <w:pPr>
              <w:spacing w:after="0"/>
              <w:rPr>
                <w:sz w:val="22"/>
                <w:szCs w:val="22"/>
                <w:color w:val="auto"/>
              </w:rPr>
            </w:pPr>
          </w:p>
        </w:tc>
      </w:tr>
      <w:tr>
        <w:trPr>
          <w:trHeight w:val="253"/>
        </w:trPr>
        <w:tc>
          <w:tcPr>
            <w:tcW w:w="52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outer</w:t>
            </w:r>
          </w:p>
        </w:tc>
        <w:tc>
          <w:tcPr>
            <w:tcW w:w="1420" w:type="dxa"/>
            <w:vAlign w:val="bottom"/>
            <w:gridSpan w:val="3"/>
          </w:tcPr>
          <w:p>
            <w:pPr>
              <w:ind w:left="140"/>
              <w:spacing w:after="0"/>
              <w:rPr>
                <w:sz w:val="20"/>
                <w:szCs w:val="20"/>
                <w:color w:val="auto"/>
              </w:rPr>
            </w:pPr>
            <w:r>
              <w:rPr>
                <w:rFonts w:ascii="Times New Roman" w:cs="Times New Roman" w:eastAsia="Times New Roman" w:hAnsi="Times New Roman"/>
                <w:sz w:val="22"/>
                <w:szCs w:val="22"/>
                <w:color w:val="auto"/>
              </w:rPr>
              <w:t>ring  outside</w:t>
            </w:r>
          </w:p>
        </w:tc>
        <w:tc>
          <w:tcPr>
            <w:tcW w:w="86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diameter</w:t>
            </w:r>
          </w:p>
        </w:tc>
        <w:tc>
          <w:tcPr>
            <w:tcW w:w="1540" w:type="dxa"/>
            <w:vAlign w:val="bottom"/>
            <w:tcBorders>
              <w:right w:val="single" w:sz="8" w:color="auto"/>
            </w:tcBorders>
          </w:tcPr>
          <w:p>
            <w:pPr>
              <w:spacing w:after="0"/>
              <w:rPr>
                <w:sz w:val="22"/>
                <w:szCs w:val="22"/>
                <w:color w:val="auto"/>
              </w:rPr>
            </w:pPr>
          </w:p>
        </w:tc>
      </w:tr>
      <w:tr>
        <w:trPr>
          <w:trHeight w:val="252"/>
        </w:trPr>
        <w:tc>
          <w:tcPr>
            <w:tcW w:w="2800" w:type="dxa"/>
            <w:vAlign w:val="bottom"/>
            <w:tcBorders>
              <w:left w:val="single" w:sz="8" w:color="auto"/>
              <w:right w:val="single" w:sz="8" w:color="auto"/>
            </w:tcBorders>
            <w:gridSpan w:val="6"/>
          </w:tcPr>
          <w:p>
            <w:pPr>
              <w:ind w:left="20"/>
              <w:spacing w:after="0"/>
              <w:rPr>
                <w:sz w:val="20"/>
                <w:szCs w:val="20"/>
                <w:color w:val="auto"/>
              </w:rPr>
            </w:pPr>
            <w:r>
              <w:rPr>
                <w:rFonts w:ascii="Times New Roman" w:cs="Times New Roman" w:eastAsia="Times New Roman" w:hAnsi="Times New Roman"/>
                <w:sz w:val="22"/>
                <w:szCs w:val="22"/>
                <w:color w:val="auto"/>
                <w:w w:val="99"/>
              </w:rPr>
              <w:t>between 25 and 100 mm; and a</w:t>
            </w:r>
          </w:p>
        </w:tc>
        <w:tc>
          <w:tcPr>
            <w:tcW w:w="1540" w:type="dxa"/>
            <w:vAlign w:val="bottom"/>
            <w:tcBorders>
              <w:right w:val="single" w:sz="8" w:color="auto"/>
            </w:tcBorders>
          </w:tcPr>
          <w:p>
            <w:pPr>
              <w:spacing w:after="0"/>
              <w:rPr>
                <w:sz w:val="21"/>
                <w:szCs w:val="21"/>
                <w:color w:val="auto"/>
              </w:rPr>
            </w:pPr>
          </w:p>
        </w:tc>
      </w:tr>
      <w:tr>
        <w:trPr>
          <w:trHeight w:val="255"/>
        </w:trPr>
        <w:tc>
          <w:tcPr>
            <w:tcW w:w="2800" w:type="dxa"/>
            <w:vAlign w:val="bottom"/>
            <w:tcBorders>
              <w:left w:val="single" w:sz="8" w:color="auto"/>
              <w:bottom w:val="single" w:sz="8" w:color="auto"/>
              <w:right w:val="single" w:sz="8" w:color="auto"/>
            </w:tcBorders>
            <w:gridSpan w:val="6"/>
          </w:tcPr>
          <w:p>
            <w:pPr>
              <w:ind w:left="20"/>
              <w:spacing w:after="0"/>
              <w:rPr>
                <w:sz w:val="20"/>
                <w:szCs w:val="20"/>
                <w:color w:val="auto"/>
              </w:rPr>
            </w:pPr>
            <w:r>
              <w:rPr>
                <w:rFonts w:ascii="Times New Roman" w:cs="Times New Roman" w:eastAsia="Times New Roman" w:hAnsi="Times New Roman"/>
                <w:sz w:val="22"/>
                <w:szCs w:val="22"/>
                <w:color w:val="auto"/>
              </w:rPr>
              <w:t>width between 10 and 20 mm.</w:t>
            </w:r>
          </w:p>
        </w:tc>
        <w:tc>
          <w:tcPr>
            <w:tcW w:w="1540" w:type="dxa"/>
            <w:vAlign w:val="bottom"/>
            <w:tcBorders>
              <w:bottom w:val="single" w:sz="8" w:color="auto"/>
              <w:right w:val="single" w:sz="8" w:color="auto"/>
            </w:tcBorders>
          </w:tcPr>
          <w:p>
            <w:pPr>
              <w:spacing w:after="0"/>
              <w:rPr>
                <w:sz w:val="22"/>
                <w:szCs w:val="22"/>
                <w:color w:val="auto"/>
              </w:rPr>
            </w:pPr>
          </w:p>
        </w:tc>
      </w:tr>
      <w:tr>
        <w:trPr>
          <w:trHeight w:val="248"/>
        </w:trPr>
        <w:tc>
          <w:tcPr>
            <w:tcW w:w="2380" w:type="dxa"/>
            <w:vAlign w:val="bottom"/>
            <w:tcBorders>
              <w:left w:val="single" w:sz="8" w:color="auto"/>
              <w:bottom w:val="single" w:sz="8" w:color="auto"/>
            </w:tcBorders>
            <w:gridSpan w:val="5"/>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420" w:type="dxa"/>
            <w:vAlign w:val="bottom"/>
            <w:tcBorders>
              <w:bottom w:val="single" w:sz="8" w:color="auto"/>
              <w:right w:val="single" w:sz="8" w:color="auto"/>
            </w:tcBorders>
          </w:tcPr>
          <w:p>
            <w:pPr>
              <w:spacing w:after="0"/>
              <w:rPr>
                <w:sz w:val="21"/>
                <w:szCs w:val="21"/>
                <w:color w:val="auto"/>
              </w:rPr>
            </w:pPr>
          </w:p>
        </w:tc>
        <w:tc>
          <w:tcPr>
            <w:tcW w:w="154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4"/>
          <w:szCs w:val="24"/>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4"/>
          <w:szCs w:val="24"/>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$3000, N/A for MT</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 for 2A001.a,</w:t>
      </w:r>
    </w:p>
    <w:p>
      <w:pPr>
        <w:spacing w:after="0" w:line="20" w:lineRule="exact"/>
        <w:rPr>
          <w:sz w:val="24"/>
          <w:szCs w:val="24"/>
          <w:color w:val="auto"/>
        </w:rPr>
      </w:pPr>
      <w:r>
        <w:rPr>
          <w:sz w:val="24"/>
          <w:szCs w:val="24"/>
          <w:color w:val="auto"/>
        </w:rPr>
        <w:br w:type="column"/>
      </w:r>
    </w:p>
    <w:p>
      <w:pPr>
        <w:spacing w:after="0" w:line="200" w:lineRule="exact"/>
        <w:rPr>
          <w:sz w:val="24"/>
          <w:szCs w:val="24"/>
          <w:color w:val="auto"/>
        </w:rPr>
      </w:pPr>
    </w:p>
    <w:p>
      <w:pPr>
        <w:spacing w:after="0" w:line="200" w:lineRule="exact"/>
        <w:rPr>
          <w:sz w:val="24"/>
          <w:szCs w:val="24"/>
          <w:color w:val="auto"/>
        </w:rPr>
      </w:pPr>
    </w:p>
    <w:p>
      <w:pPr>
        <w:spacing w:after="0" w:line="279" w:lineRule="exact"/>
        <w:rPr>
          <w:sz w:val="24"/>
          <w:szCs w:val="24"/>
          <w:color w:val="auto"/>
        </w:rPr>
      </w:pPr>
    </w:p>
    <w:p>
      <w:pPr>
        <w:ind w:left="1080"/>
        <w:spacing w:after="0"/>
        <w:rPr>
          <w:sz w:val="20"/>
          <w:szCs w:val="20"/>
          <w:color w:val="auto"/>
        </w:rPr>
      </w:pPr>
      <w:r>
        <w:rPr>
          <w:rFonts w:ascii="Times New Roman" w:cs="Times New Roman" w:eastAsia="Times New Roman" w:hAnsi="Times New Roman"/>
          <w:sz w:val="22"/>
          <w:szCs w:val="22"/>
          <w:color w:val="auto"/>
        </w:rPr>
        <w:t>N/A for MT</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Yes, for 2A001.a,</w:t>
      </w:r>
    </w:p>
    <w:p>
      <w:pPr>
        <w:ind w:left="1080"/>
        <w:spacing w:after="0"/>
        <w:rPr>
          <w:sz w:val="20"/>
          <w:szCs w:val="20"/>
          <w:color w:val="auto"/>
        </w:rPr>
      </w:pPr>
      <w:r>
        <w:rPr>
          <w:rFonts w:ascii="Times New Roman" w:cs="Times New Roman" w:eastAsia="Times New Roman" w:hAnsi="Times New Roman"/>
          <w:sz w:val="22"/>
          <w:szCs w:val="22"/>
          <w:color w:val="auto"/>
        </w:rPr>
        <w:t>N/A for MT</w:t>
      </w:r>
    </w:p>
    <w:p>
      <w:pPr>
        <w:spacing w:after="0" w:line="254"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4"/>
          <w:szCs w:val="24"/>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2A991</w:t>
      </w:r>
      <w:r>
        <w:rPr>
          <w:rFonts w:ascii="Times New Roman" w:cs="Times New Roman" w:eastAsia="Times New Roman" w:hAnsi="Times New Roman"/>
          <w:sz w:val="22"/>
          <w:szCs w:val="22"/>
          <w:color w:val="auto"/>
        </w:rPr>
        <w:t>. (2)</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Quiet running bearings are “subject to the ITAR” (see 22 CFR parts 120 through 130.) </w:t>
      </w: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Annular Bearing</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Engineers Committee (ABEC).</w:t>
      </w:r>
    </w:p>
    <w:p>
      <w:pPr>
        <w:spacing w:after="0" w:line="4"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4"/>
          <w:szCs w:val="24"/>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2A001.a includes ball bearing and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roller elements “specially designed” for the items specified therein.</w:t>
      </w:r>
    </w:p>
    <w:p>
      <w:pPr>
        <w:spacing w:after="0" w:line="265" w:lineRule="exact"/>
        <w:rPr>
          <w:sz w:val="24"/>
          <w:szCs w:val="24"/>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2A001 does not control balls with</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tolerances specified by the manufacturer in accordance with ISO 3290 as grade 5 (or national equivalents) or worse.</w:t>
      </w:r>
    </w:p>
    <w:p>
      <w:pPr>
        <w:spacing w:after="0" w:line="266" w:lineRule="exact"/>
        <w:rPr>
          <w:sz w:val="24"/>
          <w:szCs w:val="24"/>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 Ball bearings and solid roller bearings, having all tolerances specified by the manufacturer in accordance with ISO 492 Tolerance Class 4 (or national equivalents), or better, and having both ‘rings’ and ‘rolling elements’, made from monel or beryllium;</w:t>
      </w:r>
    </w:p>
    <w:p>
      <w:pPr>
        <w:spacing w:after="0" w:line="266" w:lineRule="exact"/>
        <w:rPr>
          <w:sz w:val="24"/>
          <w:szCs w:val="24"/>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2A001.a does not control tapered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roller bearings</w:t>
      </w:r>
      <w:r>
        <w:rPr>
          <w:rFonts w:ascii="Times New Roman" w:cs="Times New Roman" w:eastAsia="Times New Roman" w:hAnsi="Times New Roman"/>
          <w:sz w:val="24"/>
          <w:szCs w:val="24"/>
          <w:i w:val="1"/>
          <w:iCs w:val="1"/>
          <w:color w:val="auto"/>
        </w:rPr>
        <w:t>.</w:t>
      </w:r>
    </w:p>
    <w:p>
      <w:pPr>
        <w:spacing w:after="0" w:line="256"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13" w:lineRule="exact"/>
        <w:rPr>
          <w:sz w:val="24"/>
          <w:szCs w:val="24"/>
          <w:color w:val="auto"/>
        </w:rPr>
      </w:pPr>
    </w:p>
    <w:p>
      <w:pPr>
        <w:jc w:val="both"/>
        <w:ind w:firstLine="721"/>
        <w:spacing w:after="0" w:line="235" w:lineRule="auto"/>
        <w:tabs>
          <w:tab w:leader="none" w:pos="1080" w:val="left"/>
        </w:tabs>
        <w:numPr>
          <w:ilvl w:val="1"/>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‘Ring’ - annular part of a radial rolling bearing incorporating one or more raceways (ISO 5593:1997).</w:t>
      </w:r>
    </w:p>
    <w:p>
      <w:pPr>
        <w:spacing w:after="0" w:line="268" w:lineRule="exact"/>
        <w:rPr>
          <w:rFonts w:ascii="Times New Roman" w:cs="Times New Roman" w:eastAsia="Times New Roman" w:hAnsi="Times New Roman"/>
          <w:sz w:val="22"/>
          <w:szCs w:val="22"/>
          <w:i w:val="1"/>
          <w:iCs w:val="1"/>
          <w:color w:val="auto"/>
        </w:rPr>
      </w:pPr>
    </w:p>
    <w:p>
      <w:pPr>
        <w:ind w:firstLine="721"/>
        <w:spacing w:after="0" w:line="234" w:lineRule="auto"/>
        <w:tabs>
          <w:tab w:leader="none" w:pos="1080" w:val="left"/>
        </w:tabs>
        <w:numPr>
          <w:ilvl w:val="1"/>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‘Rolling element’- ball or roller which rolls between raceways (ISO 5593:1997).</w:t>
      </w:r>
    </w:p>
    <w:p>
      <w:pPr>
        <w:spacing w:after="0" w:line="251" w:lineRule="exact"/>
        <w:rPr>
          <w:rFonts w:ascii="Times New Roman" w:cs="Times New Roman" w:eastAsia="Times New Roman" w:hAnsi="Times New Roman"/>
          <w:sz w:val="22"/>
          <w:szCs w:val="22"/>
          <w:i w:val="1"/>
          <w:iCs w:val="1"/>
          <w:color w:val="auto"/>
        </w:rPr>
      </w:pPr>
    </w:p>
    <w:p>
      <w:pPr>
        <w:ind w:left="340" w:hanging="339"/>
        <w:spacing w:after="0"/>
        <w:tabs>
          <w:tab w:leader="none" w:pos="340"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65" w:lineRule="exact"/>
        <w:rPr>
          <w:rFonts w:ascii="Times New Roman" w:cs="Times New Roman" w:eastAsia="Times New Roman" w:hAnsi="Times New Roman"/>
          <w:sz w:val="22"/>
          <w:szCs w:val="22"/>
          <w:color w:val="auto"/>
        </w:rPr>
      </w:pPr>
    </w:p>
    <w:p>
      <w:pPr>
        <w:ind w:firstLine="1"/>
        <w:spacing w:after="0" w:line="234" w:lineRule="auto"/>
        <w:tabs>
          <w:tab w:leader="none" w:pos="329"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Active magnetic bearing systems using any of the following:</w:t>
      </w:r>
    </w:p>
    <w:p>
      <w:pPr>
        <w:spacing w:after="0" w:line="501" w:lineRule="exact"/>
        <w:rPr>
          <w:sz w:val="24"/>
          <w:szCs w:val="24"/>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193" w:lineRule="exact"/>
        <w:rPr>
          <w:sz w:val="24"/>
          <w:szCs w:val="24"/>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 w:name="page2"/>
    <w:bookmarkEnd w:id="1"/>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right="20" w:firstLine="360"/>
        <w:spacing w:after="0" w:line="249" w:lineRule="auto"/>
        <w:rPr>
          <w:sz w:val="20"/>
          <w:szCs w:val="20"/>
          <w:color w:val="auto"/>
        </w:rPr>
      </w:pPr>
      <w:r>
        <w:rPr>
          <w:rFonts w:ascii="Times New Roman" w:cs="Times New Roman" w:eastAsia="Times New Roman" w:hAnsi="Times New Roman"/>
          <w:sz w:val="21"/>
          <w:szCs w:val="21"/>
          <w:color w:val="auto"/>
        </w:rPr>
        <w:t>c.1. Materials with flux densities of 2.0 T or greater and yield strengths greater than 414 MPa;</w:t>
      </w:r>
    </w:p>
    <w:p>
      <w:pPr>
        <w:spacing w:after="0" w:line="258"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color w:val="auto"/>
        </w:rPr>
        <w:t xml:space="preserve">c.2. All-electromagnetic 3D homopolar bias designs for actuators; </w:t>
      </w:r>
      <w:r>
        <w:rPr>
          <w:rFonts w:ascii="Times New Roman" w:cs="Times New Roman" w:eastAsia="Times New Roman" w:hAnsi="Times New Roman"/>
          <w:sz w:val="22"/>
          <w:szCs w:val="22"/>
          <w:i w:val="1"/>
          <w:iCs w:val="1"/>
          <w:color w:val="auto"/>
        </w:rPr>
        <w:t>or</w:t>
      </w:r>
    </w:p>
    <w:p>
      <w:pPr>
        <w:spacing w:after="0" w:line="256"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color w:val="auto"/>
        </w:rPr>
        <w:t>c.3. High temperature (450 K (177 C) and above) position sensors.</w:t>
      </w:r>
    </w:p>
    <w:p>
      <w:pPr>
        <w:spacing w:after="0" w:line="200" w:lineRule="exact"/>
        <w:rPr>
          <w:sz w:val="20"/>
          <w:szCs w:val="20"/>
          <w:color w:val="auto"/>
        </w:rPr>
      </w:pPr>
    </w:p>
    <w:p>
      <w:pPr>
        <w:spacing w:after="0" w:line="347" w:lineRule="exact"/>
        <w:rPr>
          <w:sz w:val="20"/>
          <w:szCs w:val="20"/>
          <w:color w:val="auto"/>
        </w:rPr>
      </w:pPr>
    </w:p>
    <w:p>
      <w:pPr>
        <w:jc w:val="both"/>
        <w:ind w:right="20"/>
        <w:spacing w:after="0" w:line="238" w:lineRule="auto"/>
        <w:rPr>
          <w:sz w:val="20"/>
          <w:szCs w:val="20"/>
          <w:color w:val="auto"/>
        </w:rPr>
      </w:pPr>
      <w:r>
        <w:rPr>
          <w:rFonts w:ascii="Times New Roman" w:cs="Times New Roman" w:eastAsia="Times New Roman" w:hAnsi="Times New Roman"/>
          <w:sz w:val="22"/>
          <w:szCs w:val="22"/>
          <w:b w:val="1"/>
          <w:bCs w:val="1"/>
          <w:color w:val="auto"/>
        </w:rPr>
        <w:t>2A101 Radial ball bearings having all tolerances specified in accordance with ISO 492 Tolerance Class 2 (or ANSI/ABMA Std 20 Tolerance Class ABEC-9 or other national equivalents), or better and having all the following characteristics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460" w:type="dxa"/>
            <w:vAlign w:val="bottom"/>
            <w:tcBorders>
              <w:top w:val="single" w:sz="8" w:color="auto"/>
              <w:left w:val="single" w:sz="8" w:color="auto"/>
              <w:right w:val="single" w:sz="8" w:color="auto"/>
            </w:tcBorders>
          </w:tcPr>
          <w:p>
            <w:pPr>
              <w:spacing w:after="0"/>
              <w:rPr>
                <w:sz w:val="22"/>
                <w:szCs w:val="22"/>
                <w:color w:val="auto"/>
              </w:rPr>
            </w:pPr>
          </w:p>
        </w:tc>
        <w:tc>
          <w:tcPr>
            <w:tcW w:w="18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4"/>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460" w:type="dxa"/>
            <w:vAlign w:val="bottom"/>
            <w:tcBorders>
              <w:left w:val="single" w:sz="8" w:color="auto"/>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9"/>
        </w:trPr>
        <w:tc>
          <w:tcPr>
            <w:tcW w:w="246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MT applies to entire entry</w:t>
            </w:r>
          </w:p>
        </w:tc>
        <w:tc>
          <w:tcPr>
            <w:tcW w:w="188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MT Column 1</w:t>
            </w:r>
          </w:p>
        </w:tc>
      </w:tr>
      <w:tr>
        <w:trPr>
          <w:trHeight w:val="248"/>
        </w:trPr>
        <w:tc>
          <w:tcPr>
            <w:tcW w:w="246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8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LVS: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GBS: </w:t>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ind w:right="1060"/>
        <w:spacing w:after="0" w:line="236" w:lineRule="auto"/>
        <w:rPr>
          <w:sz w:val="20"/>
          <w:szCs w:val="20"/>
          <w:color w:val="auto"/>
        </w:rPr>
      </w:pPr>
      <w:r>
        <w:rPr>
          <w:rFonts w:ascii="Times New Roman" w:cs="Times New Roman" w:eastAsia="Times New Roman" w:hAnsi="Times New Roman"/>
          <w:sz w:val="22"/>
          <w:szCs w:val="22"/>
          <w:i w:val="1"/>
          <w:iCs w:val="1"/>
          <w:color w:val="auto"/>
        </w:rPr>
        <w:t xml:space="preserve">Related Controls: See </w:t>
      </w:r>
      <w:r>
        <w:rPr>
          <w:rFonts w:ascii="Times New Roman" w:cs="Times New Roman" w:eastAsia="Times New Roman" w:hAnsi="Times New Roman"/>
          <w:sz w:val="22"/>
          <w:szCs w:val="22"/>
          <w:color w:val="auto"/>
        </w:rPr>
        <w:t>ECCN 2A001.</w:t>
      </w:r>
      <w:r>
        <w:rPr>
          <w:rFonts w:ascii="Times New Roman" w:cs="Times New Roman" w:eastAsia="Times New Roman" w:hAnsi="Times New Roman"/>
          <w:sz w:val="22"/>
          <w:szCs w:val="22"/>
          <w:i w:val="1"/>
          <w:iCs w:val="1"/>
          <w:color w:val="auto"/>
        </w:rPr>
        <w:t xml:space="preserve"> Related Definitions: </w:t>
      </w:r>
      <w:r>
        <w:rPr>
          <w:rFonts w:ascii="Times New Roman" w:cs="Times New Roman" w:eastAsia="Times New Roman" w:hAnsi="Times New Roman"/>
          <w:sz w:val="22"/>
          <w:szCs w:val="22"/>
          <w:color w:val="auto"/>
        </w:rPr>
        <w:t>N/A</w:t>
      </w:r>
      <w:r>
        <w:rPr>
          <w:rFonts w:ascii="Times New Roman" w:cs="Times New Roman" w:eastAsia="Times New Roman" w:hAnsi="Times New Roman"/>
          <w:sz w:val="22"/>
          <w:szCs w:val="22"/>
          <w:i w:val="1"/>
          <w:iCs w:val="1"/>
          <w:color w:val="auto"/>
        </w:rPr>
        <w:t xml:space="preserve"> Items:</w:t>
      </w:r>
    </w:p>
    <w:p>
      <w:pPr>
        <w:spacing w:after="0" w:line="267"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color w:val="auto"/>
        </w:rPr>
        <w:t>a. An inner ring bore diameter between 12 and 50 mm;</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color w:val="auto"/>
        </w:rPr>
        <w:t xml:space="preserve">b. An outer ring outside diameter between 25 and 100 mm; </w:t>
      </w:r>
      <w:r>
        <w:rPr>
          <w:rFonts w:ascii="Times New Roman" w:cs="Times New Roman" w:eastAsia="Times New Roman" w:hAnsi="Times New Roman"/>
          <w:sz w:val="22"/>
          <w:szCs w:val="22"/>
          <w:i w:val="1"/>
          <w:iCs w:val="1"/>
          <w:color w:val="auto"/>
        </w:rPr>
        <w:t>and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 A width between 10 and 20 mm.</w:t>
      </w:r>
    </w:p>
    <w:p>
      <w:pPr>
        <w:spacing w:after="0" w:line="200" w:lineRule="exact"/>
        <w:rPr>
          <w:sz w:val="20"/>
          <w:szCs w:val="20"/>
          <w:color w:val="auto"/>
        </w:rPr>
      </w:pPr>
    </w:p>
    <w:p>
      <w:pPr>
        <w:spacing w:after="0" w:line="319"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2A225 Crucibles made of materials resistant to liquid actinide metals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460" w:type="dxa"/>
            <w:vAlign w:val="bottom"/>
            <w:tcBorders>
              <w:top w:val="single" w:sz="8" w:color="auto"/>
              <w:left w:val="single" w:sz="8" w:color="auto"/>
              <w:right w:val="single" w:sz="8" w:color="auto"/>
            </w:tcBorders>
          </w:tcPr>
          <w:p>
            <w:pPr>
              <w:spacing w:after="0"/>
              <w:rPr>
                <w:sz w:val="22"/>
                <w:szCs w:val="22"/>
                <w:color w:val="auto"/>
              </w:rPr>
            </w:pPr>
          </w:p>
        </w:tc>
        <w:tc>
          <w:tcPr>
            <w:tcW w:w="18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460" w:type="dxa"/>
            <w:vAlign w:val="bottom"/>
            <w:tcBorders>
              <w:left w:val="single" w:sz="8" w:color="auto"/>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8"/>
        </w:trPr>
        <w:tc>
          <w:tcPr>
            <w:tcW w:w="246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8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NP Column 1</w:t>
            </w:r>
          </w:p>
        </w:tc>
      </w:tr>
      <w:tr>
        <w:trPr>
          <w:trHeight w:val="249"/>
        </w:trPr>
        <w:tc>
          <w:tcPr>
            <w:tcW w:w="2460" w:type="dxa"/>
            <w:vAlign w:val="bottom"/>
            <w:tcBorders>
              <w:left w:val="single" w:sz="8" w:color="auto"/>
              <w:bottom w:val="single" w:sz="8" w:color="auto"/>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8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ind w:right="20" w:firstLine="1"/>
        <w:spacing w:after="0" w:line="233" w:lineRule="auto"/>
        <w:tabs>
          <w:tab w:leader="none" w:pos="445" w:val="left"/>
        </w:tabs>
        <w:numPr>
          <w:ilvl w:val="0"/>
          <w:numId w:val="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Crucibles having both of the following characteristics:</w:t>
      </w:r>
    </w:p>
    <w:p>
      <w:pPr>
        <w:spacing w:after="0" w:line="248" w:lineRule="exact"/>
        <w:rPr>
          <w:sz w:val="20"/>
          <w:szCs w:val="20"/>
          <w:color w:val="auto"/>
        </w:rPr>
      </w:pPr>
    </w:p>
    <w:p>
      <w:pPr>
        <w:ind w:right="20" w:firstLine="360"/>
        <w:spacing w:after="0" w:line="218" w:lineRule="auto"/>
        <w:rPr>
          <w:sz w:val="20"/>
          <w:szCs w:val="20"/>
          <w:color w:val="auto"/>
        </w:rPr>
      </w:pPr>
      <w:r>
        <w:rPr>
          <w:rFonts w:ascii="Times New Roman" w:cs="Times New Roman" w:eastAsia="Times New Roman" w:hAnsi="Times New Roman"/>
          <w:sz w:val="22"/>
          <w:szCs w:val="22"/>
          <w:color w:val="auto"/>
        </w:rPr>
        <w:t>a.1. A volume of between 150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(150 ml) and 8,000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(8 liters); </w:t>
      </w:r>
      <w:r>
        <w:rPr>
          <w:rFonts w:ascii="Times New Roman" w:cs="Times New Roman" w:eastAsia="Times New Roman" w:hAnsi="Times New Roman"/>
          <w:sz w:val="22"/>
          <w:szCs w:val="22"/>
          <w:i w:val="1"/>
          <w:iCs w:val="1"/>
          <w:color w:val="auto"/>
        </w:rPr>
        <w:t>and</w:t>
      </w:r>
    </w:p>
    <w:p>
      <w:pPr>
        <w:spacing w:after="0" w:line="193" w:lineRule="exact"/>
        <w:rPr>
          <w:sz w:val="20"/>
          <w:szCs w:val="20"/>
          <w:color w:val="auto"/>
        </w:rPr>
      </w:pPr>
    </w:p>
    <w:p>
      <w:pPr>
        <w:ind w:right="20" w:firstLine="360"/>
        <w:spacing w:after="0" w:line="233" w:lineRule="auto"/>
        <w:rPr>
          <w:sz w:val="20"/>
          <w:szCs w:val="20"/>
          <w:color w:val="auto"/>
        </w:rPr>
      </w:pPr>
      <w:r>
        <w:rPr>
          <w:rFonts w:ascii="Times New Roman" w:cs="Times New Roman" w:eastAsia="Times New Roman" w:hAnsi="Times New Roman"/>
          <w:sz w:val="22"/>
          <w:szCs w:val="22"/>
          <w:color w:val="auto"/>
        </w:rPr>
        <w:t>a.2. Made of, or coated with, any of the following materials, or combination of the</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00" w:lineRule="exact"/>
        <w:rPr>
          <w:sz w:val="20"/>
          <w:szCs w:val="20"/>
          <w:color w:val="auto"/>
        </w:rPr>
      </w:pPr>
    </w:p>
    <w:p>
      <w:pPr>
        <w:spacing w:after="0" w:line="263"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 w:name="page3"/>
    <w:bookmarkEnd w:id="2"/>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color w:val="auto"/>
        </w:rPr>
        <w:t>following materials, having an overall impurity level of 2% or less by weight:</w:t>
      </w:r>
    </w:p>
    <w:p>
      <w:pPr>
        <w:spacing w:after="0" w:line="259" w:lineRule="exact"/>
        <w:rPr>
          <w:sz w:val="20"/>
          <w:szCs w:val="20"/>
          <w:color w:val="auto"/>
        </w:rPr>
      </w:pPr>
    </w:p>
    <w:p>
      <w:pPr>
        <w:ind w:left="720"/>
        <w:spacing w:after="0"/>
        <w:tabs>
          <w:tab w:leader="none" w:pos="1340" w:val="left"/>
        </w:tabs>
        <w:rPr>
          <w:sz w:val="20"/>
          <w:szCs w:val="20"/>
          <w:color w:val="auto"/>
        </w:rPr>
      </w:pPr>
      <w:r>
        <w:rPr>
          <w:rFonts w:ascii="Times New Roman" w:cs="Times New Roman" w:eastAsia="Times New Roman" w:hAnsi="Times New Roman"/>
          <w:sz w:val="22"/>
          <w:szCs w:val="22"/>
          <w:color w:val="auto"/>
        </w:rPr>
        <w:t>a.2.a.</w:t>
        <w:tab/>
        <w:t>Calcium fluoride (CaF</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w:t>
      </w:r>
    </w:p>
    <w:p>
      <w:pPr>
        <w:spacing w:after="0" w:line="262" w:lineRule="exact"/>
        <w:rPr>
          <w:sz w:val="20"/>
          <w:szCs w:val="20"/>
          <w:color w:val="auto"/>
        </w:rPr>
      </w:pPr>
    </w:p>
    <w:p>
      <w:pPr>
        <w:jc w:val="both"/>
        <w:ind w:left="360" w:firstLine="360"/>
        <w:spacing w:after="0" w:line="235" w:lineRule="auto"/>
        <w:rPr>
          <w:sz w:val="20"/>
          <w:szCs w:val="20"/>
          <w:color w:val="auto"/>
        </w:rPr>
      </w:pPr>
      <w:r>
        <w:rPr>
          <w:rFonts w:ascii="Times New Roman" w:cs="Times New Roman" w:eastAsia="Times New Roman" w:hAnsi="Times New Roman"/>
          <w:sz w:val="22"/>
          <w:szCs w:val="22"/>
          <w:color w:val="auto"/>
        </w:rPr>
        <w:t>a.2.b. Calcium zirconate (metazirconate) (CaZrO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w:t>
      </w:r>
    </w:p>
    <w:p>
      <w:pPr>
        <w:spacing w:after="0" w:line="263" w:lineRule="exact"/>
        <w:rPr>
          <w:sz w:val="20"/>
          <w:szCs w:val="20"/>
          <w:color w:val="auto"/>
        </w:rPr>
      </w:pPr>
    </w:p>
    <w:p>
      <w:pPr>
        <w:ind w:left="720" w:right="160"/>
        <w:spacing w:after="0" w:line="476" w:lineRule="auto"/>
        <w:rPr>
          <w:sz w:val="20"/>
          <w:szCs w:val="20"/>
          <w:color w:val="auto"/>
        </w:rPr>
      </w:pPr>
      <w:r>
        <w:rPr>
          <w:rFonts w:ascii="Times New Roman" w:cs="Times New Roman" w:eastAsia="Times New Roman" w:hAnsi="Times New Roman"/>
          <w:sz w:val="22"/>
          <w:szCs w:val="22"/>
          <w:color w:val="auto"/>
        </w:rPr>
        <w:t>a.2.c. Cerium sulphide (Ce</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S</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a.2.d. Erbium oxide (erbia) (Er</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a.2.e. Hafnium oxide (hafnia) (HfO</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 a.2.f. Magnesium oxide (MgO);</w:t>
      </w:r>
    </w:p>
    <w:p>
      <w:pPr>
        <w:spacing w:after="0" w:line="17" w:lineRule="exact"/>
        <w:rPr>
          <w:sz w:val="20"/>
          <w:szCs w:val="20"/>
          <w:color w:val="auto"/>
        </w:rPr>
      </w:pPr>
    </w:p>
    <w:p>
      <w:pPr>
        <w:jc w:val="both"/>
        <w:ind w:left="360" w:firstLine="360"/>
        <w:spacing w:after="0" w:line="235" w:lineRule="auto"/>
        <w:rPr>
          <w:sz w:val="20"/>
          <w:szCs w:val="20"/>
          <w:color w:val="auto"/>
        </w:rPr>
      </w:pPr>
      <w:r>
        <w:rPr>
          <w:rFonts w:ascii="Times New Roman" w:cs="Times New Roman" w:eastAsia="Times New Roman" w:hAnsi="Times New Roman"/>
          <w:sz w:val="22"/>
          <w:szCs w:val="22"/>
          <w:color w:val="auto"/>
        </w:rPr>
        <w:t>a.2.g.Nitrided iobium-titanium-tungsten alloy (approximately 50% Nb, 30% Ti, 20% W);</w:t>
      </w:r>
    </w:p>
    <w:p>
      <w:pPr>
        <w:spacing w:after="0" w:line="260" w:lineRule="exact"/>
        <w:rPr>
          <w:sz w:val="20"/>
          <w:szCs w:val="20"/>
          <w:color w:val="auto"/>
        </w:rPr>
      </w:pPr>
    </w:p>
    <w:p>
      <w:pPr>
        <w:ind w:left="720"/>
        <w:spacing w:after="0"/>
        <w:tabs>
          <w:tab w:leader="none" w:pos="1360" w:val="left"/>
        </w:tabs>
        <w:rPr>
          <w:sz w:val="20"/>
          <w:szCs w:val="20"/>
          <w:color w:val="auto"/>
        </w:rPr>
      </w:pPr>
      <w:r>
        <w:rPr>
          <w:rFonts w:ascii="Times New Roman" w:cs="Times New Roman" w:eastAsia="Times New Roman" w:hAnsi="Times New Roman"/>
          <w:sz w:val="22"/>
          <w:szCs w:val="22"/>
          <w:color w:val="auto"/>
        </w:rPr>
        <w:t>a.2.h.</w:t>
        <w:tab/>
        <w:t>Yttrium oxide (yttria) (Y</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O</w:t>
      </w:r>
      <w:r>
        <w:rPr>
          <w:rFonts w:ascii="Times New Roman" w:cs="Times New Roman" w:eastAsia="Times New Roman" w:hAnsi="Times New Roman"/>
          <w:sz w:val="14"/>
          <w:szCs w:val="14"/>
          <w:color w:val="auto"/>
        </w:rPr>
        <w:t>3</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or</w:t>
      </w:r>
    </w:p>
    <w:p>
      <w:pPr>
        <w:spacing w:after="0" w:line="249" w:lineRule="exact"/>
        <w:rPr>
          <w:sz w:val="20"/>
          <w:szCs w:val="20"/>
          <w:color w:val="auto"/>
        </w:rPr>
      </w:pPr>
    </w:p>
    <w:p>
      <w:pPr>
        <w:ind w:left="720"/>
        <w:spacing w:after="0"/>
        <w:tabs>
          <w:tab w:leader="none" w:pos="1580" w:val="left"/>
          <w:tab w:leader="none" w:pos="2740" w:val="left"/>
          <w:tab w:leader="none" w:pos="3440" w:val="left"/>
        </w:tabs>
        <w:rPr>
          <w:sz w:val="20"/>
          <w:szCs w:val="20"/>
          <w:color w:val="auto"/>
        </w:rPr>
      </w:pPr>
      <w:r>
        <w:rPr>
          <w:rFonts w:ascii="Times New Roman" w:cs="Times New Roman" w:eastAsia="Times New Roman" w:hAnsi="Times New Roman"/>
          <w:sz w:val="22"/>
          <w:szCs w:val="22"/>
          <w:color w:val="auto"/>
        </w:rPr>
        <w:t>a.2.i.</w:t>
      </w:r>
      <w:r>
        <w:rPr>
          <w:sz w:val="20"/>
          <w:szCs w:val="20"/>
          <w:color w:val="auto"/>
        </w:rPr>
        <w:tab/>
      </w:r>
      <w:r>
        <w:rPr>
          <w:rFonts w:ascii="Times New Roman" w:cs="Times New Roman" w:eastAsia="Times New Roman" w:hAnsi="Times New Roman"/>
          <w:sz w:val="22"/>
          <w:szCs w:val="22"/>
          <w:color w:val="auto"/>
        </w:rPr>
        <w:t>Zirconium</w:t>
        <w:tab/>
        <w:t>oxide</w:t>
        <w:tab/>
        <w:t>(zirconia)</w:t>
      </w:r>
    </w:p>
    <w:p>
      <w:pPr>
        <w:spacing w:after="0" w:line="4"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(ZrO</w:t>
      </w:r>
      <w:r>
        <w:rPr>
          <w:rFonts w:ascii="Times New Roman" w:cs="Times New Roman" w:eastAsia="Times New Roman" w:hAnsi="Times New Roman"/>
          <w:sz w:val="14"/>
          <w:szCs w:val="14"/>
          <w:color w:val="auto"/>
        </w:rPr>
        <w:t>2</w:t>
      </w:r>
      <w:r>
        <w:rPr>
          <w:rFonts w:ascii="Times New Roman" w:cs="Times New Roman" w:eastAsia="Times New Roman" w:hAnsi="Times New Roman"/>
          <w:sz w:val="22"/>
          <w:szCs w:val="22"/>
          <w:color w:val="auto"/>
        </w:rPr>
        <w:t>);</w:t>
      </w:r>
    </w:p>
    <w:p>
      <w:pPr>
        <w:spacing w:after="0" w:line="262" w:lineRule="exact"/>
        <w:rPr>
          <w:sz w:val="20"/>
          <w:szCs w:val="20"/>
          <w:color w:val="auto"/>
        </w:rPr>
      </w:pPr>
    </w:p>
    <w:p>
      <w:pPr>
        <w:spacing w:after="0" w:line="234" w:lineRule="auto"/>
        <w:tabs>
          <w:tab w:leader="none" w:pos="455" w:val="left"/>
        </w:tabs>
        <w:numPr>
          <w:ilvl w:val="0"/>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Crucibles having both of the following characteristics:</w:t>
      </w:r>
    </w:p>
    <w:p>
      <w:pPr>
        <w:spacing w:after="0" w:line="246" w:lineRule="exact"/>
        <w:rPr>
          <w:sz w:val="20"/>
          <w:szCs w:val="20"/>
          <w:color w:val="auto"/>
        </w:rPr>
      </w:pPr>
    </w:p>
    <w:p>
      <w:pPr>
        <w:ind w:firstLine="360"/>
        <w:spacing w:after="0" w:line="218" w:lineRule="auto"/>
        <w:rPr>
          <w:sz w:val="20"/>
          <w:szCs w:val="20"/>
          <w:color w:val="auto"/>
        </w:rPr>
      </w:pPr>
      <w:r>
        <w:rPr>
          <w:rFonts w:ascii="Times New Roman" w:cs="Times New Roman" w:eastAsia="Times New Roman" w:hAnsi="Times New Roman"/>
          <w:sz w:val="22"/>
          <w:szCs w:val="22"/>
          <w:color w:val="auto"/>
        </w:rPr>
        <w:t>b.1. A volume of between 50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and 2,000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(2 liters); </w:t>
      </w:r>
      <w:r>
        <w:rPr>
          <w:rFonts w:ascii="Times New Roman" w:cs="Times New Roman" w:eastAsia="Times New Roman" w:hAnsi="Times New Roman"/>
          <w:sz w:val="22"/>
          <w:szCs w:val="22"/>
          <w:i w:val="1"/>
          <w:iCs w:val="1"/>
          <w:color w:val="auto"/>
        </w:rPr>
        <w:t>and</w:t>
      </w:r>
    </w:p>
    <w:p>
      <w:pPr>
        <w:spacing w:after="0" w:line="193"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b.2. Made of or lined with tantalum, having a purity of 99.9% or greater by weight;</w:t>
      </w:r>
    </w:p>
    <w:p>
      <w:pPr>
        <w:spacing w:after="0" w:line="265" w:lineRule="exact"/>
        <w:rPr>
          <w:sz w:val="20"/>
          <w:szCs w:val="20"/>
          <w:color w:val="auto"/>
        </w:rPr>
      </w:pPr>
    </w:p>
    <w:p>
      <w:pPr>
        <w:spacing w:after="0" w:line="234" w:lineRule="auto"/>
        <w:tabs>
          <w:tab w:leader="none" w:pos="495" w:val="left"/>
        </w:tabs>
        <w:numPr>
          <w:ilvl w:val="0"/>
          <w:numId w:val="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Crucibles having all of the following characteristics:</w:t>
      </w:r>
    </w:p>
    <w:p>
      <w:pPr>
        <w:spacing w:after="0" w:line="248" w:lineRule="exact"/>
        <w:rPr>
          <w:sz w:val="20"/>
          <w:szCs w:val="20"/>
          <w:color w:val="auto"/>
        </w:rPr>
      </w:pPr>
    </w:p>
    <w:p>
      <w:pPr>
        <w:ind w:firstLine="360"/>
        <w:spacing w:after="0" w:line="218" w:lineRule="auto"/>
        <w:rPr>
          <w:sz w:val="20"/>
          <w:szCs w:val="20"/>
          <w:color w:val="auto"/>
        </w:rPr>
      </w:pPr>
      <w:r>
        <w:rPr>
          <w:rFonts w:ascii="Times New Roman" w:cs="Times New Roman" w:eastAsia="Times New Roman" w:hAnsi="Times New Roman"/>
          <w:sz w:val="22"/>
          <w:szCs w:val="22"/>
          <w:color w:val="auto"/>
        </w:rPr>
        <w:t>c.1. A volume of between 50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and 2,000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(2 liters);</w:t>
      </w:r>
    </w:p>
    <w:p>
      <w:pPr>
        <w:spacing w:after="0" w:line="192"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c.2. Made of or lined with tantalum, having a purity of 98% or greater by weight;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ind w:firstLine="360"/>
        <w:spacing w:after="0" w:line="233" w:lineRule="auto"/>
        <w:rPr>
          <w:sz w:val="20"/>
          <w:szCs w:val="20"/>
          <w:color w:val="auto"/>
        </w:rPr>
      </w:pPr>
      <w:r>
        <w:rPr>
          <w:rFonts w:ascii="Times New Roman" w:cs="Times New Roman" w:eastAsia="Times New Roman" w:hAnsi="Times New Roman"/>
          <w:sz w:val="22"/>
          <w:szCs w:val="22"/>
          <w:color w:val="auto"/>
        </w:rPr>
        <w:t>c.3. Coated with tantalum carbide, nitride, boride, or any combination thereof.</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2A226 Valves having all of the following characteristics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CB,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9"/>
        </w:trPr>
        <w:tc>
          <w:tcPr>
            <w:tcW w:w="272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NP Column 1</w:t>
            </w:r>
          </w:p>
        </w:tc>
      </w:tr>
      <w:tr>
        <w:trPr>
          <w:trHeight w:val="246"/>
        </w:trPr>
        <w:tc>
          <w:tcPr>
            <w:tcW w:w="2720" w:type="dxa"/>
            <w:vAlign w:val="bottom"/>
            <w:tcBorders>
              <w:left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CB applies to valves that also</w:t>
            </w:r>
          </w:p>
        </w:tc>
        <w:tc>
          <w:tcPr>
            <w:tcW w:w="1620" w:type="dxa"/>
            <w:vAlign w:val="bottom"/>
            <w:tcBorders>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CB Column 2</w:t>
            </w:r>
          </w:p>
        </w:tc>
      </w:tr>
      <w:tr>
        <w:trPr>
          <w:trHeight w:val="253"/>
        </w:trPr>
        <w:tc>
          <w:tcPr>
            <w:tcW w:w="272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meet or exceed the technical</w:t>
            </w:r>
          </w:p>
        </w:tc>
        <w:tc>
          <w:tcPr>
            <w:tcW w:w="1620" w:type="dxa"/>
            <w:vAlign w:val="bottom"/>
            <w:tcBorders>
              <w:right w:val="single" w:sz="8" w:color="auto"/>
            </w:tcBorders>
          </w:tcPr>
          <w:p>
            <w:pPr>
              <w:spacing w:after="0"/>
              <w:rPr>
                <w:sz w:val="22"/>
                <w:szCs w:val="22"/>
                <w:color w:val="auto"/>
              </w:rPr>
            </w:pPr>
          </w:p>
        </w:tc>
      </w:tr>
      <w:tr>
        <w:trPr>
          <w:trHeight w:val="255"/>
        </w:trPr>
        <w:tc>
          <w:tcPr>
            <w:tcW w:w="272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parameters in 2B350.g.</w:t>
            </w:r>
          </w:p>
        </w:tc>
        <w:tc>
          <w:tcPr>
            <w:tcW w:w="1620" w:type="dxa"/>
            <w:vAlign w:val="bottom"/>
            <w:tcBorders>
              <w:bottom w:val="single" w:sz="8" w:color="auto"/>
              <w:right w:val="single" w:sz="8" w:color="auto"/>
            </w:tcBorders>
          </w:tcPr>
          <w:p>
            <w:pPr>
              <w:spacing w:after="0"/>
              <w:rPr>
                <w:sz w:val="22"/>
                <w:szCs w:val="22"/>
                <w:color w:val="auto"/>
              </w:rPr>
            </w:pPr>
          </w:p>
        </w:tc>
      </w:tr>
      <w:tr>
        <w:trPr>
          <w:trHeight w:val="248"/>
        </w:trPr>
        <w:tc>
          <w:tcPr>
            <w:tcW w:w="272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See ECCNs</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2E001</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(“development”), </w:t>
      </w:r>
      <w:r>
        <w:rPr>
          <w:rFonts w:ascii="Times New Roman" w:cs="Times New Roman" w:eastAsia="Times New Roman" w:hAnsi="Times New Roman"/>
          <w:sz w:val="21"/>
          <w:szCs w:val="21"/>
          <w:u w:val="single" w:color="auto"/>
          <w:color w:val="0000FF"/>
        </w:rPr>
        <w:t>2E002</w:t>
      </w:r>
      <w:r>
        <w:rPr>
          <w:rFonts w:ascii="Times New Roman" w:cs="Times New Roman" w:eastAsia="Times New Roman" w:hAnsi="Times New Roman"/>
          <w:sz w:val="21"/>
          <w:szCs w:val="21"/>
          <w:color w:val="auto"/>
        </w:rPr>
        <w:t xml:space="preserve"> (“production”), and </w:t>
      </w:r>
      <w:r>
        <w:rPr>
          <w:rFonts w:ascii="Times New Roman" w:cs="Times New Roman" w:eastAsia="Times New Roman" w:hAnsi="Times New Roman"/>
          <w:sz w:val="21"/>
          <w:szCs w:val="21"/>
          <w:u w:val="single" w:color="auto"/>
          <w:color w:val="0000FF"/>
        </w:rPr>
        <w:t>2E201</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(“use”) for technology for items</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 xml:space="preserve">controlled under this entry. (2) Also see ECCNs </w:t>
      </w:r>
      <w:r>
        <w:rPr>
          <w:rFonts w:ascii="Times New Roman" w:cs="Times New Roman" w:eastAsia="Times New Roman" w:hAnsi="Times New Roman"/>
          <w:sz w:val="21"/>
          <w:szCs w:val="21"/>
          <w:u w:val="single" w:color="auto"/>
          <w:color w:val="0000FF"/>
        </w:rPr>
        <w:t>2A992, 2B350.g and 2B999</w:t>
      </w:r>
      <w:r>
        <w:rPr>
          <w:rFonts w:ascii="Times New Roman" w:cs="Times New Roman" w:eastAsia="Times New Roman" w:hAnsi="Times New Roman"/>
          <w:sz w:val="21"/>
          <w:szCs w:val="21"/>
          <w:color w:val="000000"/>
        </w:rPr>
        <w:t>. (3) Valves “specially designed” or prepared for certain nuclear uses are subject to the export licensing authority of the Nuclear Regulatory Commission (see 10 CFR part 110).</w:t>
      </w:r>
    </w:p>
    <w:p>
      <w:pPr>
        <w:spacing w:after="0" w:line="5"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valves with</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different inlet and outlet diameters, the “nominal size” in 2A226 refers to the smallest diameter.</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ind w:left="340" w:hanging="339"/>
        <w:spacing w:after="0"/>
        <w:tabs>
          <w:tab w:leader="none" w:pos="340" w:val="left"/>
        </w:tabs>
        <w:numPr>
          <w:ilvl w:val="0"/>
          <w:numId w:val="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“nominal size” of 5 mm or greater;</w:t>
      </w:r>
    </w:p>
    <w:p>
      <w:pPr>
        <w:spacing w:after="0" w:line="253" w:lineRule="exact"/>
        <w:rPr>
          <w:rFonts w:ascii="Times New Roman" w:cs="Times New Roman" w:eastAsia="Times New Roman" w:hAnsi="Times New Roman"/>
          <w:sz w:val="22"/>
          <w:szCs w:val="22"/>
          <w:color w:val="auto"/>
        </w:rPr>
      </w:pPr>
    </w:p>
    <w:p>
      <w:pPr>
        <w:ind w:left="340" w:hanging="339"/>
        <w:spacing w:after="0"/>
        <w:tabs>
          <w:tab w:leader="none" w:pos="340" w:val="left"/>
        </w:tabs>
        <w:numPr>
          <w:ilvl w:val="0"/>
          <w:numId w:val="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Having a bellows seal; </w:t>
      </w:r>
      <w:r>
        <w:rPr>
          <w:rFonts w:ascii="Times New Roman" w:cs="Times New Roman" w:eastAsia="Times New Roman" w:hAnsi="Times New Roman"/>
          <w:sz w:val="22"/>
          <w:szCs w:val="22"/>
          <w:i w:val="1"/>
          <w:iCs w:val="1"/>
          <w:color w:val="auto"/>
        </w:rPr>
        <w:t>and</w:t>
      </w:r>
    </w:p>
    <w:p>
      <w:pPr>
        <w:spacing w:after="0" w:line="633"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66"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3" w:name="page4"/>
    <w:bookmarkEnd w:id="3"/>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right="20"/>
        <w:spacing w:after="0" w:line="235" w:lineRule="auto"/>
        <w:tabs>
          <w:tab w:leader="none" w:pos="373" w:val="left"/>
        </w:tabs>
        <w:numPr>
          <w:ilvl w:val="0"/>
          <w:numId w:val="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Wholly made of or lined with aluminum, aluminum alloy, nickel, or nickel alloy containing more than 60% nickel by weight.</w:t>
      </w:r>
    </w:p>
    <w:p>
      <w:pPr>
        <w:spacing w:after="0" w:line="200" w:lineRule="exact"/>
        <w:rPr>
          <w:sz w:val="20"/>
          <w:szCs w:val="20"/>
          <w:color w:val="auto"/>
        </w:rPr>
      </w:pPr>
    </w:p>
    <w:p>
      <w:pPr>
        <w:spacing w:after="0" w:line="323"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b w:val="1"/>
          <w:bCs w:val="1"/>
          <w:color w:val="auto"/>
        </w:rPr>
        <w:t>2A290 Generators and other equipment “specially designed,” prepared, or intended for use with nuclear plants.</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460" w:type="dxa"/>
            <w:vAlign w:val="bottom"/>
            <w:tcBorders>
              <w:top w:val="single" w:sz="8" w:color="auto"/>
              <w:left w:val="single" w:sz="8" w:color="auto"/>
              <w:right w:val="single" w:sz="8" w:color="auto"/>
            </w:tcBorders>
          </w:tcPr>
          <w:p>
            <w:pPr>
              <w:spacing w:after="0"/>
              <w:rPr>
                <w:sz w:val="22"/>
                <w:szCs w:val="22"/>
                <w:color w:val="auto"/>
              </w:rPr>
            </w:pPr>
          </w:p>
        </w:tc>
        <w:tc>
          <w:tcPr>
            <w:tcW w:w="18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460" w:type="dxa"/>
            <w:vAlign w:val="bottom"/>
            <w:tcBorders>
              <w:left w:val="single" w:sz="8" w:color="auto"/>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9"/>
        </w:trPr>
        <w:tc>
          <w:tcPr>
            <w:tcW w:w="246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8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NP Column 2</w:t>
            </w:r>
          </w:p>
        </w:tc>
      </w:tr>
      <w:tr>
        <w:trPr>
          <w:trHeight w:val="248"/>
        </w:trPr>
        <w:tc>
          <w:tcPr>
            <w:tcW w:w="246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8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2D290</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2E290</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 (3) Also see</w:t>
      </w:r>
    </w:p>
    <w:p>
      <w:pPr>
        <w:spacing w:after="0" w:line="17"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color w:val="auto"/>
        </w:rPr>
        <w:t xml:space="preserve">ECCN </w:t>
      </w:r>
      <w:r>
        <w:rPr>
          <w:rFonts w:ascii="Times New Roman" w:cs="Times New Roman" w:eastAsia="Times New Roman" w:hAnsi="Times New Roman"/>
          <w:sz w:val="22"/>
          <w:szCs w:val="22"/>
          <w:u w:val="single" w:color="auto"/>
          <w:color w:val="0000FF"/>
        </w:rPr>
        <w:t>2A291</w:t>
      </w:r>
      <w:r>
        <w:rPr>
          <w:rFonts w:ascii="Times New Roman" w:cs="Times New Roman" w:eastAsia="Times New Roman" w:hAnsi="Times New Roman"/>
          <w:sz w:val="22"/>
          <w:szCs w:val="22"/>
          <w:color w:val="auto"/>
        </w:rPr>
        <w:t>. (4) Certain nuclear equipment “specially designed” or prepared for use in nuclear plants is subject to the export licensing authority of the Nuclear Regulatory Commission (see 10 CFR part 110).</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4" w:lineRule="auto"/>
        <w:tabs>
          <w:tab w:leader="none" w:pos="442"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Generators, turbine-generator sets, steam turbines, heat exchangers, and heat exchanger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ind w:right="20"/>
        <w:spacing w:after="0" w:line="233" w:lineRule="auto"/>
        <w:rPr>
          <w:sz w:val="20"/>
          <w:szCs w:val="20"/>
          <w:color w:val="auto"/>
        </w:rPr>
      </w:pPr>
      <w:r>
        <w:rPr>
          <w:rFonts w:ascii="Times New Roman" w:cs="Times New Roman" w:eastAsia="Times New Roman" w:hAnsi="Times New Roman"/>
          <w:sz w:val="22"/>
          <w:szCs w:val="22"/>
          <w:color w:val="auto"/>
        </w:rPr>
        <w:t>type condensers designed or intended for use in a nuclear reactor;</w:t>
      </w:r>
    </w:p>
    <w:p>
      <w:pPr>
        <w:spacing w:after="0" w:line="268" w:lineRule="exact"/>
        <w:rPr>
          <w:sz w:val="20"/>
          <w:szCs w:val="20"/>
          <w:color w:val="auto"/>
        </w:rPr>
      </w:pPr>
    </w:p>
    <w:p>
      <w:pPr>
        <w:ind w:right="20" w:firstLine="1"/>
        <w:spacing w:after="0" w:line="234" w:lineRule="auto"/>
        <w:tabs>
          <w:tab w:leader="none" w:pos="341"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Process control systems intended for use with the equipment controlled by 2A290.a.</w:t>
      </w:r>
    </w:p>
    <w:p>
      <w:pPr>
        <w:spacing w:after="0" w:line="200" w:lineRule="exact"/>
        <w:rPr>
          <w:sz w:val="20"/>
          <w:szCs w:val="20"/>
          <w:color w:val="auto"/>
        </w:rPr>
      </w:pPr>
    </w:p>
    <w:p>
      <w:pPr>
        <w:spacing w:after="0" w:line="319"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2A291 Equipment, except items controlled by 2A290, related to nuclear material handling and processing and to nuclear reactors, and “parts” and “components” and “accessories” therefor.</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460" w:type="dxa"/>
            <w:vAlign w:val="bottom"/>
            <w:tcBorders>
              <w:top w:val="single" w:sz="8" w:color="auto"/>
              <w:left w:val="single" w:sz="8" w:color="auto"/>
              <w:right w:val="single" w:sz="8" w:color="auto"/>
            </w:tcBorders>
          </w:tcPr>
          <w:p>
            <w:pPr>
              <w:spacing w:after="0"/>
              <w:rPr>
                <w:sz w:val="22"/>
                <w:szCs w:val="22"/>
                <w:color w:val="auto"/>
              </w:rPr>
            </w:pPr>
          </w:p>
        </w:tc>
        <w:tc>
          <w:tcPr>
            <w:tcW w:w="18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460" w:type="dxa"/>
            <w:vAlign w:val="bottom"/>
            <w:tcBorders>
              <w:left w:val="single" w:sz="8" w:color="auto"/>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9"/>
        </w:trPr>
        <w:tc>
          <w:tcPr>
            <w:tcW w:w="246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NP applies to entire entry</w:t>
            </w:r>
          </w:p>
        </w:tc>
        <w:tc>
          <w:tcPr>
            <w:tcW w:w="188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NP Column 2</w:t>
            </w:r>
          </w:p>
        </w:tc>
      </w:tr>
      <w:tr>
        <w:trPr>
          <w:trHeight w:val="248"/>
        </w:trPr>
        <w:tc>
          <w:tcPr>
            <w:tcW w:w="246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8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2D290</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2E290</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 (3) Also see</w:t>
      </w:r>
    </w:p>
    <w:p>
      <w:pPr>
        <w:spacing w:after="0" w:line="17" w:lineRule="exact"/>
        <w:rPr>
          <w:sz w:val="20"/>
          <w:szCs w:val="20"/>
          <w:color w:val="auto"/>
        </w:rPr>
      </w:pPr>
    </w:p>
    <w:p>
      <w:pPr>
        <w:jc w:val="both"/>
        <w:ind w:left="360" w:right="20"/>
        <w:spacing w:after="0" w:line="251" w:lineRule="auto"/>
        <w:rPr>
          <w:sz w:val="20"/>
          <w:szCs w:val="20"/>
          <w:color w:val="auto"/>
        </w:rPr>
      </w:pPr>
      <w:r>
        <w:rPr>
          <w:rFonts w:ascii="Times New Roman" w:cs="Times New Roman" w:eastAsia="Times New Roman" w:hAnsi="Times New Roman"/>
          <w:sz w:val="21"/>
          <w:szCs w:val="21"/>
          <w:color w:val="auto"/>
        </w:rPr>
        <w:t xml:space="preserve">ECCN </w:t>
      </w:r>
      <w:r>
        <w:rPr>
          <w:rFonts w:ascii="Times New Roman" w:cs="Times New Roman" w:eastAsia="Times New Roman" w:hAnsi="Times New Roman"/>
          <w:sz w:val="21"/>
          <w:szCs w:val="21"/>
          <w:u w:val="single" w:color="auto"/>
          <w:color w:val="0000FF"/>
        </w:rPr>
        <w:t>2A290</w:t>
      </w:r>
      <w:r>
        <w:rPr>
          <w:rFonts w:ascii="Times New Roman" w:cs="Times New Roman" w:eastAsia="Times New Roman" w:hAnsi="Times New Roman"/>
          <w:sz w:val="21"/>
          <w:szCs w:val="21"/>
          <w:color w:val="auto"/>
        </w:rPr>
        <w:t>. (4) Certain equipment “specially designed” or prepared for use in a nuclear reactor or in nuclear material handling is subject to the export licensing authority of the Nuclear Regulatory Commission (see 10 CFR part 110). (5) Nuclear radiation detection and measurement</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199"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4" w:name="page5"/>
    <w:bookmarkEnd w:id="4"/>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5</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color w:val="auto"/>
        </w:rPr>
        <w:t>devices “specially designed” or modified for military purposes are “subject to the ITAR” (see 22 CFR Parts 120 through 130).</w:t>
      </w:r>
    </w:p>
    <w:p>
      <w:pPr>
        <w:spacing w:after="0" w:line="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pacing w:after="0" w:line="234" w:lineRule="auto"/>
        <w:tabs>
          <w:tab w:leader="none" w:pos="329"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Process control systems intended for use with nuclear reactors.</w:t>
      </w:r>
    </w:p>
    <w:p>
      <w:pPr>
        <w:spacing w:after="0" w:line="266" w:lineRule="exact"/>
        <w:rPr>
          <w:rFonts w:ascii="Times New Roman" w:cs="Times New Roman" w:eastAsia="Times New Roman" w:hAnsi="Times New Roman"/>
          <w:sz w:val="22"/>
          <w:szCs w:val="22"/>
          <w:color w:val="auto"/>
        </w:rPr>
      </w:pPr>
    </w:p>
    <w:p>
      <w:pPr>
        <w:spacing w:after="0" w:line="234" w:lineRule="auto"/>
        <w:tabs>
          <w:tab w:leader="none" w:pos="341"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Simulators “specially designed” for “nuclear reactors”.</w:t>
      </w:r>
    </w:p>
    <w:p>
      <w:pPr>
        <w:spacing w:after="0" w:line="265" w:lineRule="exact"/>
        <w:rPr>
          <w:rFonts w:ascii="Times New Roman" w:cs="Times New Roman" w:eastAsia="Times New Roman" w:hAnsi="Times New Roman"/>
          <w:sz w:val="22"/>
          <w:szCs w:val="22"/>
          <w:color w:val="auto"/>
        </w:rPr>
      </w:pPr>
    </w:p>
    <w:p>
      <w:pPr>
        <w:jc w:val="both"/>
        <w:spacing w:after="0" w:line="236" w:lineRule="auto"/>
        <w:tabs>
          <w:tab w:leader="none" w:pos="445"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Casks that are “specially designed” for transportation of high-level radioactive material and that weigh more than 1,000 kg.</w:t>
      </w:r>
    </w:p>
    <w:p>
      <w:pPr>
        <w:spacing w:after="0" w:line="266" w:lineRule="exact"/>
        <w:rPr>
          <w:rFonts w:ascii="Times New Roman" w:cs="Times New Roman" w:eastAsia="Times New Roman" w:hAnsi="Times New Roman"/>
          <w:sz w:val="22"/>
          <w:szCs w:val="22"/>
          <w:color w:val="auto"/>
        </w:rPr>
      </w:pPr>
    </w:p>
    <w:p>
      <w:pPr>
        <w:jc w:val="both"/>
        <w:spacing w:after="0" w:line="238" w:lineRule="auto"/>
        <w:tabs>
          <w:tab w:leader="none" w:pos="429"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Commodities, “parts,” “components” and “accessories” “specially designed” or prepared for use with nuclear plants (</w:t>
      </w:r>
      <w:r>
        <w:rPr>
          <w:rFonts w:ascii="Times New Roman" w:cs="Times New Roman" w:eastAsia="Times New Roman" w:hAnsi="Times New Roman"/>
          <w:sz w:val="22"/>
          <w:szCs w:val="22"/>
          <w:i w:val="1"/>
          <w:iCs w:val="1"/>
          <w:color w:val="auto"/>
        </w:rPr>
        <w:t>e.g.</w:t>
      </w:r>
      <w:r>
        <w:rPr>
          <w:rFonts w:ascii="Times New Roman" w:cs="Times New Roman" w:eastAsia="Times New Roman" w:hAnsi="Times New Roman"/>
          <w:sz w:val="22"/>
          <w:szCs w:val="22"/>
          <w:color w:val="auto"/>
        </w:rPr>
        <w:t>, snubbers, airlocks, pumps, reactor fuel charging and discharging equipment, containment equipment such as hydrogen recombiner and penetration seals, and reactor and fuel inspection equipment, including ultrasonic or eddy current test equipment).</w:t>
      </w:r>
    </w:p>
    <w:p>
      <w:pPr>
        <w:spacing w:after="0" w:line="272" w:lineRule="exact"/>
        <w:rPr>
          <w:rFonts w:ascii="Times New Roman" w:cs="Times New Roman" w:eastAsia="Times New Roman" w:hAnsi="Times New Roman"/>
          <w:sz w:val="22"/>
          <w:szCs w:val="22"/>
          <w:color w:val="auto"/>
        </w:rPr>
      </w:pPr>
    </w:p>
    <w:p>
      <w:pPr>
        <w:jc w:val="both"/>
        <w:spacing w:after="0" w:line="236" w:lineRule="auto"/>
        <w:tabs>
          <w:tab w:leader="none" w:pos="332"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Radiation detectors and monitors “specially designed” for detecting or measuring “special nuclear material” (as defined in 10 CFR Part 110) or for nuclear reactors.</w:t>
      </w:r>
    </w:p>
    <w:p>
      <w:pPr>
        <w:spacing w:after="0" w:line="25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6" w:lineRule="exact"/>
        <w:rPr>
          <w:sz w:val="20"/>
          <w:szCs w:val="20"/>
          <w:color w:val="auto"/>
        </w:rPr>
      </w:pPr>
    </w:p>
    <w:p>
      <w:pPr>
        <w:jc w:val="both"/>
        <w:ind w:firstLine="360"/>
        <w:spacing w:after="0" w:line="236" w:lineRule="auto"/>
        <w:tabs>
          <w:tab w:leader="none" w:pos="647" w:val="left"/>
        </w:tabs>
        <w:numPr>
          <w:ilvl w:val="0"/>
          <w:numId w:val="1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2A291.e does not control neutron flux detectors and monitors. These are subject to the export licensing authority of the Nuclear Regulatory Commission, pursuant to</w:t>
      </w:r>
    </w:p>
    <w:p>
      <w:pPr>
        <w:spacing w:after="0" w:line="4" w:lineRule="exact"/>
        <w:rPr>
          <w:rFonts w:ascii="Times New Roman" w:cs="Times New Roman" w:eastAsia="Times New Roman" w:hAnsi="Times New Roman"/>
          <w:sz w:val="22"/>
          <w:szCs w:val="22"/>
          <w:i w:val="1"/>
          <w:iCs w:val="1"/>
          <w:color w:val="auto"/>
        </w:rPr>
      </w:pP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10 CFR Part 110.</w:t>
      </w:r>
    </w:p>
    <w:p>
      <w:pPr>
        <w:spacing w:after="0" w:line="264" w:lineRule="exact"/>
        <w:rPr>
          <w:rFonts w:ascii="Times New Roman" w:cs="Times New Roman" w:eastAsia="Times New Roman" w:hAnsi="Times New Roman"/>
          <w:sz w:val="22"/>
          <w:szCs w:val="22"/>
          <w:i w:val="1"/>
          <w:iCs w:val="1"/>
          <w:color w:val="auto"/>
        </w:rPr>
      </w:pPr>
    </w:p>
    <w:p>
      <w:pPr>
        <w:jc w:val="both"/>
        <w:ind w:firstLine="360"/>
        <w:spacing w:after="0" w:line="237" w:lineRule="auto"/>
        <w:tabs>
          <w:tab w:leader="none" w:pos="586" w:val="left"/>
        </w:tabs>
        <w:numPr>
          <w:ilvl w:val="0"/>
          <w:numId w:val="1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2A291.e does not control general purpose radiation detection equipment, such as geiger counters and dosimeters. These items are controlled by ECCN 1A999.</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both"/>
        <w:ind w:right="20"/>
        <w:spacing w:after="0" w:line="238" w:lineRule="auto"/>
        <w:rPr>
          <w:sz w:val="20"/>
          <w:szCs w:val="20"/>
          <w:color w:val="auto"/>
        </w:rPr>
      </w:pPr>
      <w:r>
        <w:rPr>
          <w:rFonts w:ascii="Times New Roman" w:cs="Times New Roman" w:eastAsia="Times New Roman" w:hAnsi="Times New Roman"/>
          <w:sz w:val="22"/>
          <w:szCs w:val="22"/>
          <w:b w:val="1"/>
          <w:bCs w:val="1"/>
          <w:color w:val="auto"/>
        </w:rPr>
        <w:t>2A983 Explosives or detonator detection equipment, both bulk and trace based, consisting of an automated device, or combination of devices for automated decision making to detect the presence of different types of explosives, explosive residue, or detonators; and “parts” and “components,” n.e.s.</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RS,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460" w:type="dxa"/>
            <w:vAlign w:val="bottom"/>
            <w:tcBorders>
              <w:top w:val="single" w:sz="8" w:color="auto"/>
              <w:left w:val="single" w:sz="8" w:color="auto"/>
              <w:right w:val="single" w:sz="8" w:color="auto"/>
            </w:tcBorders>
          </w:tcPr>
          <w:p>
            <w:pPr>
              <w:spacing w:after="0"/>
              <w:rPr>
                <w:sz w:val="22"/>
                <w:szCs w:val="22"/>
                <w:color w:val="auto"/>
              </w:rPr>
            </w:pPr>
          </w:p>
        </w:tc>
        <w:tc>
          <w:tcPr>
            <w:tcW w:w="18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460" w:type="dxa"/>
            <w:vAlign w:val="bottom"/>
            <w:tcBorders>
              <w:left w:val="single" w:sz="8" w:color="auto"/>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9"/>
        </w:trPr>
        <w:tc>
          <w:tcPr>
            <w:tcW w:w="246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RS applies to entire entry</w:t>
            </w:r>
          </w:p>
        </w:tc>
        <w:tc>
          <w:tcPr>
            <w:tcW w:w="188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RS Column 2</w:t>
            </w:r>
          </w:p>
        </w:tc>
      </w:tr>
      <w:tr>
        <w:trPr>
          <w:trHeight w:val="248"/>
        </w:trPr>
        <w:tc>
          <w:tcPr>
            <w:tcW w:w="246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8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CIV: </w:t>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Also see 1A004 and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1A995.</w:t>
      </w:r>
    </w:p>
    <w:p>
      <w:pPr>
        <w:spacing w:after="0" w:line="13" w:lineRule="exact"/>
        <w:rPr>
          <w:sz w:val="20"/>
          <w:szCs w:val="20"/>
          <w:color w:val="auto"/>
        </w:rPr>
      </w:pPr>
    </w:p>
    <w:p>
      <w:pPr>
        <w:jc w:val="both"/>
        <w:ind w:left="360" w:right="20"/>
        <w:spacing w:after="0" w:line="239"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1) For the purpose of</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this entry, automated decision making is the ability of the equipment to detect explosives or detonators at the design or operator-selected level of sensitivity and provide an automated alarm when explosives or detonators at or above the sensitivity level are detected. This entry does not control equipment that depends on operator interpretation of indicators such as inorganic/organic color mapping of the items(s) being scanned. 2) Explosives and detonators include commercial charges and devices controlled by 1C018 and 1C992 and energetic materials controlled by ECCNs</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11"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5" w:name="page6"/>
    <w:bookmarkEnd w:id="5"/>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6</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3202940</wp:posOffset>
                </wp:positionH>
                <wp:positionV relativeFrom="paragraph">
                  <wp:posOffset>448945</wp:posOffset>
                </wp:positionV>
                <wp:extent cx="274955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2.2pt,35.35pt" to="468.7pt,35.3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3206115</wp:posOffset>
                </wp:positionH>
                <wp:positionV relativeFrom="paragraph">
                  <wp:posOffset>445770</wp:posOffset>
                </wp:positionV>
                <wp:extent cx="0" cy="173355"/>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2.45pt,35.1pt" to="252.45pt,48.7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4749165</wp:posOffset>
                </wp:positionH>
                <wp:positionV relativeFrom="paragraph">
                  <wp:posOffset>445770</wp:posOffset>
                </wp:positionV>
                <wp:extent cx="0" cy="173355"/>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9144">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73.95pt,35.1pt" to="373.95pt,48.7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5949315</wp:posOffset>
                </wp:positionH>
                <wp:positionV relativeFrom="paragraph">
                  <wp:posOffset>445770</wp:posOffset>
                </wp:positionV>
                <wp:extent cx="0" cy="17335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335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8.45pt,35.1pt" to="468.45pt,48.75pt" o:allowincell="f" strokecolor="#000000" strokeweight="0.4799pt"/>
            </w:pict>
          </mc:Fallback>
        </mc:AlternateConten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ind w:left="360"/>
        <w:spacing w:after="0" w:line="233" w:lineRule="auto"/>
        <w:rPr>
          <w:sz w:val="20"/>
          <w:szCs w:val="20"/>
          <w:color w:val="auto"/>
        </w:rPr>
      </w:pPr>
      <w:r>
        <w:rPr>
          <w:rFonts w:ascii="Times New Roman" w:cs="Times New Roman" w:eastAsia="Times New Roman" w:hAnsi="Times New Roman"/>
          <w:sz w:val="22"/>
          <w:szCs w:val="22"/>
          <w:color w:val="auto"/>
        </w:rPr>
        <w:t>1C011, 1C111, 1C239 and 22 CFR 121.1 Category V.</w:t>
      </w:r>
    </w:p>
    <w:p>
      <w:pPr>
        <w:spacing w:after="0" w:line="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Explosives or detonation detection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in 2A983 includes equipment for screening people, documents, baggage, other personal effects, cargo and/or mail.</w:t>
      </w:r>
    </w:p>
    <w:p>
      <w:pPr>
        <w:spacing w:after="0" w:line="269" w:lineRule="exact"/>
        <w:rPr>
          <w:sz w:val="20"/>
          <w:szCs w:val="20"/>
          <w:color w:val="auto"/>
        </w:rPr>
      </w:pPr>
    </w:p>
    <w:p>
      <w:pPr>
        <w:jc w:val="both"/>
        <w:spacing w:after="0" w:line="251" w:lineRule="auto"/>
        <w:tabs>
          <w:tab w:leader="none" w:pos="638" w:val="left"/>
        </w:tabs>
        <w:numPr>
          <w:ilvl w:val="0"/>
          <w:numId w:val="13"/>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Explosives detection equipment for automated decision making to detect and identify bulk explosives utilizing, but not limited to, x-ray (e.g., computed tomography, dual energy, or coherent scattering), nuclear (e.g., thermal neutron analysis, pulse fast neutron analysis, pulse fast neutron transmission spectroscopy, and</w:t>
      </w:r>
    </w:p>
    <w:p>
      <w:pPr>
        <w:spacing w:after="0" w:line="3" w:lineRule="exact"/>
        <w:rPr>
          <w:rFonts w:ascii="Times New Roman" w:cs="Times New Roman" w:eastAsia="Times New Roman" w:hAnsi="Times New Roman"/>
          <w:sz w:val="21"/>
          <w:szCs w:val="21"/>
          <w:color w:val="auto"/>
        </w:rPr>
      </w:pPr>
    </w:p>
    <w:p>
      <w:pPr>
        <w:jc w:val="both"/>
        <w:spacing w:after="0" w:line="235" w:lineRule="auto"/>
        <w:rPr>
          <w:rFonts w:ascii="Times New Roman" w:cs="Times New Roman" w:eastAsia="Times New Roman" w:hAnsi="Times New Roman"/>
          <w:sz w:val="21"/>
          <w:szCs w:val="21"/>
          <w:color w:val="auto"/>
        </w:rPr>
      </w:pPr>
      <w:r>
        <w:rPr>
          <w:rFonts w:ascii="Times New Roman" w:cs="Times New Roman" w:eastAsia="Times New Roman" w:hAnsi="Times New Roman"/>
          <w:sz w:val="22"/>
          <w:szCs w:val="22"/>
          <w:color w:val="auto"/>
        </w:rPr>
        <w:t>gamma resonance absorption), or electromagnetic techniques (e.g., quadropole resonance and dielectrometry).</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b.[RESERVED]</w:t>
      </w:r>
    </w:p>
    <w:p>
      <w:pPr>
        <w:spacing w:after="0" w:line="266" w:lineRule="exact"/>
        <w:rPr>
          <w:sz w:val="20"/>
          <w:szCs w:val="20"/>
          <w:color w:val="auto"/>
        </w:rPr>
      </w:pPr>
    </w:p>
    <w:p>
      <w:pPr>
        <w:jc w:val="both"/>
        <w:spacing w:after="0" w:line="238" w:lineRule="auto"/>
        <w:tabs>
          <w:tab w:leader="none" w:pos="329" w:val="left"/>
        </w:tabs>
        <w:numPr>
          <w:ilvl w:val="0"/>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Detonator detection equipment for automated decision making to detect and identify initiation devices (e.g. detonators, blasting caps) utilizing, but not limited to, x-ray (e.g. dual energy or computed tomography) or electromagnetic techniques.</w:t>
      </w:r>
    </w:p>
    <w:p>
      <w:pPr>
        <w:spacing w:after="0" w:line="200" w:lineRule="exact"/>
        <w:rPr>
          <w:sz w:val="20"/>
          <w:szCs w:val="20"/>
          <w:color w:val="auto"/>
        </w:rPr>
      </w:pPr>
    </w:p>
    <w:p>
      <w:pPr>
        <w:spacing w:after="0" w:line="320"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2A984 Concealed object detection equipment operating in the frequency range from 30 GHz to 3000 GHz and having a spatial resolution of 0.1 milliradian up to and including 1 milliradian at a standoff distance of 100 meters; and “parts” and “components,” n.e.s.</w:t>
      </w:r>
    </w:p>
    <w:p>
      <w:pPr>
        <w:spacing w:after="0" w:line="24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RS,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165735</wp:posOffset>
                </wp:positionV>
                <wp:extent cx="2749550"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3.05pt" to="216.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659130</wp:posOffset>
                </wp:positionV>
                <wp:extent cx="274955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3">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51.9pt" to="216.65pt,51.9pt" o:allowincell="f" strokecolor="#000000" strokeweight="0.7199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162560</wp:posOffset>
                </wp:positionV>
                <wp:extent cx="0" cy="66929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929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8pt" to="0.4pt,6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1548130</wp:posOffset>
                </wp:positionH>
                <wp:positionV relativeFrom="paragraph">
                  <wp:posOffset>162560</wp:posOffset>
                </wp:positionV>
                <wp:extent cx="0" cy="66929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9290"/>
                        </a:xfrm>
                        <a:prstGeom prst="line">
                          <a:avLst/>
                        </a:prstGeom>
                        <a:solidFill>
                          <a:srgbClr val="FFFFFF"/>
                        </a:solidFill>
                        <a:ln w="9144">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1.9pt,12.8pt" to="121.9pt,65.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2748280</wp:posOffset>
                </wp:positionH>
                <wp:positionV relativeFrom="paragraph">
                  <wp:posOffset>162560</wp:posOffset>
                </wp:positionV>
                <wp:extent cx="0" cy="66929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929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pt,12.8pt" to="216.4pt,65.5pt" o:allowincell="f" strokecolor="#000000" strokeweight="0.48pt"/>
            </w:pict>
          </mc:Fallback>
        </mc:AlternateContent>
      </w:r>
    </w:p>
    <w:p>
      <w:pPr>
        <w:spacing w:after="0" w:line="248" w:lineRule="exact"/>
        <w:rPr>
          <w:sz w:val="20"/>
          <w:szCs w:val="20"/>
          <w:color w:val="auto"/>
        </w:rPr>
      </w:pPr>
    </w:p>
    <w:p>
      <w:pPr>
        <w:ind w:left="252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540" w:right="100" w:hanging="2416"/>
        <w:spacing w:after="0" w:line="234" w:lineRule="auto"/>
        <w:tabs>
          <w:tab w:leader="none" w:pos="252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6" w:lineRule="exact"/>
        <w:rPr>
          <w:sz w:val="20"/>
          <w:szCs w:val="20"/>
          <w:color w:val="auto"/>
        </w:rPr>
      </w:pPr>
    </w:p>
    <w:p>
      <w:pPr>
        <w:ind w:left="20"/>
        <w:spacing w:after="0"/>
        <w:tabs>
          <w:tab w:leader="none" w:pos="2440" w:val="left"/>
        </w:tabs>
        <w:rPr>
          <w:sz w:val="20"/>
          <w:szCs w:val="20"/>
          <w:color w:val="auto"/>
        </w:rPr>
      </w:pPr>
      <w:r>
        <w:rPr>
          <w:rFonts w:ascii="Times New Roman" w:cs="Times New Roman" w:eastAsia="Times New Roman" w:hAnsi="Times New Roman"/>
          <w:sz w:val="22"/>
          <w:szCs w:val="22"/>
          <w:color w:val="auto"/>
        </w:rPr>
        <w:t>RS applies to entire entry</w:t>
      </w:r>
      <w:r>
        <w:rPr>
          <w:sz w:val="20"/>
          <w:szCs w:val="20"/>
          <w:color w:val="auto"/>
        </w:rPr>
        <w:tab/>
      </w:r>
      <w:r>
        <w:rPr>
          <w:rFonts w:ascii="Times New Roman" w:cs="Times New Roman" w:eastAsia="Times New Roman" w:hAnsi="Times New Roman"/>
          <w:sz w:val="21"/>
          <w:szCs w:val="21"/>
          <w:color w:val="auto"/>
        </w:rPr>
        <w:t>RS Column 2</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5715</wp:posOffset>
                </wp:positionV>
                <wp:extent cx="2749550"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350">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0.45pt" to="216.65pt,0.45pt" o:allowincell="f" strokecolor="#000000" strokeweight="0.5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89" w:lineRule="exact"/>
        <w:rPr>
          <w:sz w:val="20"/>
          <w:szCs w:val="20"/>
          <w:color w:val="auto"/>
        </w:rPr>
      </w:pPr>
    </w:p>
    <w:p>
      <w:pPr>
        <w:ind w:left="20"/>
        <w:spacing w:after="0"/>
        <w:tabs>
          <w:tab w:leader="none" w:pos="2440" w:val="left"/>
        </w:tabs>
        <w:rPr>
          <w:sz w:val="20"/>
          <w:szCs w:val="20"/>
          <w:color w:val="auto"/>
        </w:rPr>
      </w:pPr>
      <w:r>
        <w:rPr>
          <w:rFonts w:ascii="Times New Roman" w:cs="Times New Roman" w:eastAsia="Times New Roman" w:hAnsi="Times New Roman"/>
          <w:sz w:val="22"/>
          <w:szCs w:val="22"/>
          <w:color w:val="auto"/>
        </w:rPr>
        <w:t>AT applies to entire entry</w:t>
      </w:r>
      <w:r>
        <w:rPr>
          <w:sz w:val="20"/>
          <w:szCs w:val="20"/>
          <w:color w:val="auto"/>
        </w:rPr>
        <w:tab/>
      </w:r>
      <w:r>
        <w:rPr>
          <w:rFonts w:ascii="Times New Roman" w:cs="Times New Roman" w:eastAsia="Times New Roman" w:hAnsi="Times New Roman"/>
          <w:sz w:val="21"/>
          <w:szCs w:val="21"/>
          <w:color w:val="auto"/>
        </w:rPr>
        <w:t>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5080</wp:posOffset>
                </wp:positionV>
                <wp:extent cx="2749550"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350">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0.4pt" to="216.7pt,0.4pt" o:allowincell="f" strokecolor="#000000" strokeweight="0.5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Concealed object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detection equipment operating in the frequency range from 30 GHz to 3000 GHz and having a spatial resolution less than 0.1 milliradian (a lower milliradian number means a more accurate image resolution) at a standoff distance of 100 meters is “subject to the ITAR” under USML Category XII(c).</w:t>
      </w:r>
    </w:p>
    <w:p>
      <w:pPr>
        <w:spacing w:after="0" w:line="17" w:lineRule="exact"/>
        <w:rPr>
          <w:sz w:val="20"/>
          <w:szCs w:val="20"/>
          <w:color w:val="auto"/>
        </w:rPr>
      </w:pPr>
    </w:p>
    <w:p>
      <w:pPr>
        <w:jc w:val="both"/>
        <w:ind w:left="360" w:firstLine="1"/>
        <w:spacing w:after="0" w:line="238" w:lineRule="auto"/>
        <w:tabs>
          <w:tab w:leader="none" w:pos="742"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Concealed object detection equipment operating in the frequency range from 30 GHz to 3000 GHz and having a spatial resolution greater than 1 milliradian (a higher milliradian number means a less accurate image resolution) at a standoff distance of 100 meters is designated as EAR99. (3) See ECCNs </w:t>
      </w:r>
      <w:r>
        <w:rPr>
          <w:rFonts w:ascii="Times New Roman" w:cs="Times New Roman" w:eastAsia="Times New Roman" w:hAnsi="Times New Roman"/>
          <w:sz w:val="22"/>
          <w:szCs w:val="22"/>
          <w:u w:val="single" w:color="auto"/>
          <w:color w:val="0000FF"/>
        </w:rPr>
        <w:t>2D984</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2E984</w:t>
      </w:r>
      <w:r>
        <w:rPr>
          <w:rFonts w:ascii="Times New Roman" w:cs="Times New Roman" w:eastAsia="Times New Roman" w:hAnsi="Times New Roman"/>
          <w:sz w:val="22"/>
          <w:szCs w:val="22"/>
          <w:color w:val="auto"/>
        </w:rPr>
        <w:t xml:space="preserve"> for related software and technology controls.</w:t>
      </w:r>
    </w:p>
    <w:p>
      <w:pPr>
        <w:spacing w:after="0" w:line="26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Concealed object detection equipment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includes but is not limited to equipment for screening people, documents, baggage, other personal effects, cargo and/or mail.</w:t>
      </w:r>
    </w:p>
    <w:p>
      <w:pPr>
        <w:spacing w:after="0" w:line="270"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b w:val="1"/>
          <w:b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range of frequencies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span what is generally considered as the</w:t>
      </w:r>
    </w:p>
    <w:p>
      <w:pPr>
        <w:spacing w:after="0" w:line="1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i w:val="1"/>
          <w:iCs w:val="1"/>
          <w:color w:val="auto"/>
        </w:rPr>
        <w:t>millimeter-wave, submillimeter-wave and terahertz frequency regions.</w:t>
      </w:r>
    </w:p>
    <w:p>
      <w:pPr>
        <w:spacing w:after="0" w:line="464"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33"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6" w:name="page7"/>
    <w:bookmarkEnd w:id="6"/>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7</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2A991 Bearings and bearing systems not controlled by 2A001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165735</wp:posOffset>
                </wp:positionV>
                <wp:extent cx="2749550" cy="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3.05pt" to="216.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659130</wp:posOffset>
                </wp:positionV>
                <wp:extent cx="2749550"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3">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51.9pt" to="216.65pt,51.9pt" o:allowincell="f" strokecolor="#000000" strokeweight="0.7199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162560</wp:posOffset>
                </wp:positionV>
                <wp:extent cx="0" cy="66929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929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8pt" to="0.4pt,65.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1548130</wp:posOffset>
                </wp:positionH>
                <wp:positionV relativeFrom="paragraph">
                  <wp:posOffset>162560</wp:posOffset>
                </wp:positionV>
                <wp:extent cx="0" cy="66929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9290"/>
                        </a:xfrm>
                        <a:prstGeom prst="line">
                          <a:avLst/>
                        </a:prstGeom>
                        <a:solidFill>
                          <a:srgbClr val="FFFFFF"/>
                        </a:solidFill>
                        <a:ln w="9144">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1.9pt,12.8pt" to="121.9pt,65.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2748280</wp:posOffset>
                </wp:positionH>
                <wp:positionV relativeFrom="paragraph">
                  <wp:posOffset>162560</wp:posOffset>
                </wp:positionV>
                <wp:extent cx="0" cy="66929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929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pt,12.8pt" to="216.4pt,65.5pt" o:allowincell="f" strokecolor="#000000" strokeweight="0.48pt"/>
            </w:pict>
          </mc:Fallback>
        </mc:AlternateContent>
      </w:r>
    </w:p>
    <w:p>
      <w:pPr>
        <w:spacing w:after="0" w:line="248" w:lineRule="exact"/>
        <w:rPr>
          <w:sz w:val="20"/>
          <w:szCs w:val="20"/>
          <w:color w:val="auto"/>
        </w:rPr>
      </w:pPr>
    </w:p>
    <w:p>
      <w:pPr>
        <w:ind w:left="252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540" w:right="100" w:hanging="2416"/>
        <w:spacing w:after="0" w:line="233" w:lineRule="auto"/>
        <w:tabs>
          <w:tab w:leader="none" w:pos="252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8" w:lineRule="exact"/>
        <w:rPr>
          <w:sz w:val="20"/>
          <w:szCs w:val="20"/>
          <w:color w:val="auto"/>
        </w:rPr>
      </w:pPr>
    </w:p>
    <w:p>
      <w:pPr>
        <w:ind w:left="20"/>
        <w:spacing w:after="0"/>
        <w:tabs>
          <w:tab w:leader="none" w:pos="2440" w:val="left"/>
        </w:tabs>
        <w:rPr>
          <w:sz w:val="20"/>
          <w:szCs w:val="20"/>
          <w:color w:val="auto"/>
        </w:rPr>
      </w:pPr>
      <w:r>
        <w:rPr>
          <w:rFonts w:ascii="Times New Roman" w:cs="Times New Roman" w:eastAsia="Times New Roman" w:hAnsi="Times New Roman"/>
          <w:sz w:val="22"/>
          <w:szCs w:val="22"/>
          <w:color w:val="auto"/>
        </w:rPr>
        <w:t>AT applies to entire entry</w:t>
      </w:r>
      <w:r>
        <w:rPr>
          <w:sz w:val="20"/>
          <w:szCs w:val="20"/>
          <w:color w:val="auto"/>
        </w:rPr>
        <w:tab/>
      </w:r>
      <w:r>
        <w:rPr>
          <w:rFonts w:ascii="Times New Roman" w:cs="Times New Roman" w:eastAsia="Times New Roman" w:hAnsi="Times New Roman"/>
          <w:sz w:val="21"/>
          <w:szCs w:val="21"/>
          <w:color w:val="auto"/>
        </w:rPr>
        <w:t>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5715</wp:posOffset>
                </wp:positionV>
                <wp:extent cx="2749550"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0.45pt" to="216.65pt,0.45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This entry does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 balls with tolerance specified by the manufacturer in accordance with ISO 3290 as grade 5 or worse. (2) Quiet running bearings are “subject to the ITAR” (see 22 CFR parts 120 through 130).</w:t>
      </w:r>
    </w:p>
    <w:p>
      <w:pPr>
        <w:spacing w:after="0" w:line="12"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(1) (a) DN is the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product of the bearing bore diameter in mm and the bearing rotational velocity in rpm.</w:t>
      </w:r>
    </w:p>
    <w:p>
      <w:pPr>
        <w:spacing w:after="0" w:line="13" w:lineRule="exact"/>
        <w:rPr>
          <w:sz w:val="20"/>
          <w:szCs w:val="20"/>
          <w:color w:val="auto"/>
        </w:rPr>
      </w:pPr>
    </w:p>
    <w:p>
      <w:pPr>
        <w:jc w:val="both"/>
        <w:ind w:left="360"/>
        <w:spacing w:after="0" w:line="238" w:lineRule="auto"/>
        <w:tabs>
          <w:tab w:leader="none" w:pos="760" w:val="left"/>
        </w:tabs>
        <w:numPr>
          <w:ilvl w:val="1"/>
          <w:numId w:val="1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Operating temperatures include those temperatures obtained when a gas turbine engine has stopped after operation. (2) Annular Bearing Engineers Committee (ABEC); American National Standards Institute (ANSI); Anti-Friction Bearing Manufacturers Association (AFBMA)</w:t>
      </w:r>
    </w:p>
    <w:p>
      <w:pPr>
        <w:spacing w:after="0" w:line="3" w:lineRule="exact"/>
        <w:rPr>
          <w:rFonts w:ascii="Times New Roman" w:cs="Times New Roman" w:eastAsia="Times New Roman" w:hAnsi="Times New Roman"/>
          <w:sz w:val="22"/>
          <w:szCs w:val="22"/>
          <w:color w:val="auto"/>
        </w:rPr>
      </w:pP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Items:</w:t>
      </w:r>
    </w:p>
    <w:p>
      <w:pPr>
        <w:spacing w:after="0" w:line="263" w:lineRule="exact"/>
        <w:rPr>
          <w:rFonts w:ascii="Times New Roman" w:cs="Times New Roman" w:eastAsia="Times New Roman" w:hAnsi="Times New Roman"/>
          <w:sz w:val="22"/>
          <w:szCs w:val="22"/>
          <w:color w:val="auto"/>
        </w:rPr>
      </w:pPr>
    </w:p>
    <w:p>
      <w:pPr>
        <w:jc w:val="both"/>
        <w:spacing w:after="0" w:line="237" w:lineRule="auto"/>
        <w:tabs>
          <w:tab w:leader="none" w:pos="329" w:val="left"/>
        </w:tabs>
        <w:numPr>
          <w:ilvl w:val="0"/>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Ball bearings or Solid ball bearings, having tolerances specified by the manufacturer in accordance with ABEC 7, ABEC 7P, or ABEC 7T or ISO Standard Class 4 or better (or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equivalents) and having any of the following characteristics.</w:t>
      </w:r>
    </w:p>
    <w:p>
      <w:pPr>
        <w:spacing w:after="0" w:line="268" w:lineRule="exact"/>
        <w:rPr>
          <w:sz w:val="20"/>
          <w:szCs w:val="20"/>
          <w:color w:val="auto"/>
        </w:rPr>
      </w:pPr>
    </w:p>
    <w:p>
      <w:pPr>
        <w:jc w:val="both"/>
        <w:ind w:firstLine="360"/>
        <w:spacing w:after="0" w:line="241" w:lineRule="auto"/>
        <w:rPr>
          <w:sz w:val="20"/>
          <w:szCs w:val="20"/>
          <w:color w:val="auto"/>
        </w:rPr>
      </w:pPr>
      <w:r>
        <w:rPr>
          <w:rFonts w:ascii="Times New Roman" w:cs="Times New Roman" w:eastAsia="Times New Roman" w:hAnsi="Times New Roman"/>
          <w:sz w:val="22"/>
          <w:szCs w:val="22"/>
          <w:color w:val="auto"/>
        </w:rPr>
        <w:t xml:space="preserve">a.1. Manufactured for use at operating temperatures above 573 K (300 C) either by using special materials or by special heat treatment;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a.2. With lubricating elements or “part” or “component” modifications that, according to the manufacturer's specifications, are “specially designed” to enable the bearings to operate at speeds exceeding 2.3 million DN.</w:t>
      </w:r>
    </w:p>
    <w:p>
      <w:pPr>
        <w:spacing w:after="0" w:line="269" w:lineRule="exact"/>
        <w:rPr>
          <w:sz w:val="20"/>
          <w:szCs w:val="20"/>
          <w:color w:val="auto"/>
        </w:rPr>
      </w:pPr>
    </w:p>
    <w:p>
      <w:pPr>
        <w:jc w:val="both"/>
        <w:ind w:firstLine="1"/>
        <w:spacing w:after="0" w:line="237" w:lineRule="auto"/>
        <w:tabs>
          <w:tab w:leader="none" w:pos="554"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Solid tapered roller bearings, having tolerances specified by the manufacturer in accordance with ANSI/AFBMA Class 00 (inch) or Class A (metric) or better (or equivalents) and having either of the following characteristics.</w:t>
      </w:r>
    </w:p>
    <w:p>
      <w:pPr>
        <w:spacing w:after="0" w:line="269"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 xml:space="preserve">b.1. With lubricating elements or “part” or “component” modifications that, according to the manufacturer's specifications, are “specially designed” to enable the bearings to operate at speeds exceeding 2.3 million DN; </w:t>
      </w:r>
      <w:r>
        <w:rPr>
          <w:rFonts w:ascii="Times New Roman" w:cs="Times New Roman" w:eastAsia="Times New Roman" w:hAnsi="Times New Roman"/>
          <w:sz w:val="22"/>
          <w:szCs w:val="22"/>
          <w:i w:val="1"/>
          <w:iCs w:val="1"/>
          <w:color w:val="auto"/>
        </w:rPr>
        <w:t>or</w:t>
      </w:r>
    </w:p>
    <w:p>
      <w:pPr>
        <w:spacing w:after="0" w:line="269"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color w:val="auto"/>
        </w:rPr>
        <w:t>b.2. Manufactured for use at operating temperatures below 219 K (-54 C) or above 423 K (150 C).</w:t>
      </w:r>
    </w:p>
    <w:p>
      <w:pPr>
        <w:spacing w:after="0" w:line="257" w:lineRule="exact"/>
        <w:rPr>
          <w:sz w:val="20"/>
          <w:szCs w:val="20"/>
          <w:color w:val="auto"/>
        </w:rPr>
      </w:pPr>
    </w:p>
    <w:p>
      <w:pPr>
        <w:jc w:val="both"/>
        <w:ind w:firstLine="1"/>
        <w:spacing w:after="0" w:line="241" w:lineRule="auto"/>
        <w:tabs>
          <w:tab w:leader="none" w:pos="329" w:val="left"/>
        </w:tabs>
        <w:numPr>
          <w:ilvl w:val="0"/>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Gas-lubricated foil bearing manufactured for use at operating temperatures of 561 K (288 C) or higher and a unit load capacity exceeding 1 MPa.</w:t>
      </w:r>
    </w:p>
    <w:p>
      <w:pPr>
        <w:spacing w:after="0" w:line="252" w:lineRule="exact"/>
        <w:rPr>
          <w:rFonts w:ascii="Times New Roman" w:cs="Times New Roman" w:eastAsia="Times New Roman" w:hAnsi="Times New Roman"/>
          <w:sz w:val="22"/>
          <w:szCs w:val="22"/>
          <w:color w:val="auto"/>
        </w:rPr>
      </w:pPr>
    </w:p>
    <w:p>
      <w:pPr>
        <w:ind w:left="340" w:hanging="339"/>
        <w:spacing w:after="0"/>
        <w:tabs>
          <w:tab w:leader="none" w:pos="340" w:val="left"/>
        </w:tabs>
        <w:numPr>
          <w:ilvl w:val="0"/>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Active magnetic bearing systems.</w:t>
      </w:r>
    </w:p>
    <w:p>
      <w:pPr>
        <w:spacing w:after="0" w:line="265" w:lineRule="exact"/>
        <w:rPr>
          <w:rFonts w:ascii="Times New Roman" w:cs="Times New Roman" w:eastAsia="Times New Roman" w:hAnsi="Times New Roman"/>
          <w:sz w:val="22"/>
          <w:szCs w:val="22"/>
          <w:color w:val="auto"/>
        </w:rPr>
      </w:pPr>
    </w:p>
    <w:p>
      <w:pPr>
        <w:jc w:val="both"/>
        <w:ind w:firstLine="1"/>
        <w:spacing w:after="0" w:line="246" w:lineRule="auto"/>
        <w:tabs>
          <w:tab w:leader="none" w:pos="462" w:val="left"/>
        </w:tabs>
        <w:numPr>
          <w:ilvl w:val="0"/>
          <w:numId w:val="1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Fabric-lined self-aligning or fabric-lined journal sliding bearings manufactured for use at operating temperatures below 219 K(-54 C) or above 423 K (150 C).</w:t>
      </w:r>
    </w:p>
    <w:p>
      <w:pPr>
        <w:spacing w:after="0" w:line="1148"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23"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7" w:name="page8"/>
    <w:bookmarkEnd w:id="7"/>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8</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2A992 Piping, fittings and valves made of, or lined with stainless, copper-nickel alloy or other alloy steel containing 10% or more nickel and/or chromium.</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165735</wp:posOffset>
                </wp:positionV>
                <wp:extent cx="2749550" cy="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3.05pt" to="216.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655320</wp:posOffset>
                </wp:positionV>
                <wp:extent cx="2749550" cy="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51.6pt" to="216.65pt,51.6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162560</wp:posOffset>
                </wp:positionV>
                <wp:extent cx="0" cy="67183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183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8pt" to="0.4pt,65.7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1485900</wp:posOffset>
                </wp:positionH>
                <wp:positionV relativeFrom="paragraph">
                  <wp:posOffset>162560</wp:posOffset>
                </wp:positionV>
                <wp:extent cx="0" cy="67183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1830"/>
                        </a:xfrm>
                        <a:prstGeom prst="line">
                          <a:avLst/>
                        </a:prstGeom>
                        <a:solidFill>
                          <a:srgbClr val="FFFFFF"/>
                        </a:solidFill>
                        <a:ln w="9144">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pt,12.8pt" to="117pt,65.7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2748280</wp:posOffset>
                </wp:positionH>
                <wp:positionV relativeFrom="paragraph">
                  <wp:posOffset>162560</wp:posOffset>
                </wp:positionV>
                <wp:extent cx="0" cy="67183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7183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pt,12.8pt" to="216.4pt,65.7pt" o:allowincell="f" strokecolor="#000000" strokeweight="0.48pt"/>
            </w:pict>
          </mc:Fallback>
        </mc:AlternateContent>
      </w:r>
    </w:p>
    <w:p>
      <w:pPr>
        <w:spacing w:after="0" w:line="244" w:lineRule="exact"/>
        <w:rPr>
          <w:sz w:val="20"/>
          <w:szCs w:val="20"/>
          <w:color w:val="auto"/>
        </w:rPr>
      </w:pPr>
    </w:p>
    <w:p>
      <w:pPr>
        <w:ind w:left="248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500" w:right="140" w:hanging="2417"/>
        <w:spacing w:after="0" w:line="234" w:lineRule="auto"/>
        <w:tabs>
          <w:tab w:leader="none" w:pos="248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20"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8890</wp:posOffset>
                </wp:positionV>
                <wp:extent cx="2749550" cy="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0.7pt" to="216.65pt,0.7pt" o:allowincell="f" strokecolor="#000000" strokeweight="0.48pt"/>
            </w:pict>
          </mc:Fallback>
        </mc:AlternateContent>
      </w:r>
    </w:p>
    <w:p>
      <w:pPr>
        <w:spacing w:after="0" w:line="260"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 2D993 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2"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color w:val="auto"/>
        </w:rPr>
        <w:t>entry. (2) See ECCNs 2E001 (“development”), 2E002 (“production”), and 2E993 (“use”) for technology for items controlled under this entry. (3) Also see ECCNs 2A226, 2B350 and 2B999.</w:t>
      </w:r>
    </w:p>
    <w:p>
      <w:pPr>
        <w:spacing w:after="0" w:line="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a. Pressure tube, pipe, and fittings of 200 mm (8 in.) or more inside diameter, and suitable for operation at pressures of 3.4 MPa (500 psi) or greater;</w:t>
      </w:r>
    </w:p>
    <w:p>
      <w:pPr>
        <w:spacing w:after="0" w:line="270"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b. Pipe valves having all of the following characteristics that are not controlled by ECCN 2B350.g:</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b.1. A pipe size connection of 200 mm (8 in.) or more inside diameter;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b.2. Rated at 10.3 MPa (1,500 psi) or more.</w:t>
      </w:r>
    </w:p>
    <w:p>
      <w:pPr>
        <w:spacing w:after="0" w:line="200" w:lineRule="exact"/>
        <w:rPr>
          <w:sz w:val="20"/>
          <w:szCs w:val="20"/>
          <w:color w:val="auto"/>
        </w:rPr>
      </w:pPr>
    </w:p>
    <w:p>
      <w:pPr>
        <w:spacing w:after="0" w:line="320"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2A993 Pumps designed to move molten metals by electromagnetic forces.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440" w:type="dxa"/>
            <w:vAlign w:val="bottom"/>
            <w:tcBorders>
              <w:top w:val="single" w:sz="8" w:color="auto"/>
              <w:left w:val="single" w:sz="8" w:color="auto"/>
              <w:right w:val="single" w:sz="8" w:color="auto"/>
            </w:tcBorders>
          </w:tcPr>
          <w:p>
            <w:pPr>
              <w:spacing w:after="0"/>
              <w:rPr>
                <w:sz w:val="22"/>
                <w:szCs w:val="22"/>
                <w:color w:val="auto"/>
              </w:rPr>
            </w:pPr>
          </w:p>
        </w:tc>
        <w:tc>
          <w:tcPr>
            <w:tcW w:w="19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4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440" w:type="dxa"/>
            <w:vAlign w:val="bottom"/>
            <w:tcBorders>
              <w:left w:val="single" w:sz="8" w:color="auto"/>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56"/>
        </w:trPr>
        <w:tc>
          <w:tcPr>
            <w:tcW w:w="2440" w:type="dxa"/>
            <w:vAlign w:val="bottom"/>
            <w:tcBorders>
              <w:left w:val="single" w:sz="8" w:color="auto"/>
              <w:bottom w:val="single" w:sz="8" w:color="auto"/>
              <w:right w:val="single" w:sz="8" w:color="auto"/>
            </w:tcBorders>
          </w:tcPr>
          <w:p>
            <w:pPr>
              <w:ind w:left="20"/>
              <w:spacing w:after="0" w:line="25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spacing w:after="0" w:line="245"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 2D993 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4"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color w:val="auto"/>
        </w:rPr>
        <w:t>entry. (2) See ECCNs 2E001 (“development”), 2E002 (“production”), and 2E993 (“use”) for technology for items controlled under this entry. (3) Pumps for use in liquid-metal-cooled reactors are subject to the export licensing authority of the Nuclear Regulatory Commission (see 10 CFR part 110).</w:t>
      </w:r>
    </w:p>
    <w:p>
      <w:pPr>
        <w:spacing w:after="0" w:line="5"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1464"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00" w:lineRule="exact"/>
        <w:rPr>
          <w:sz w:val="20"/>
          <w:szCs w:val="20"/>
          <w:color w:val="auto"/>
        </w:rPr>
      </w:pPr>
    </w:p>
    <w:p>
      <w:pPr>
        <w:spacing w:after="0" w:line="271"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8" w:name="page9"/>
    <w:bookmarkEnd w:id="8"/>
    <w:p>
      <w:pPr>
        <w:spacing w:after="0"/>
        <w:tabs>
          <w:tab w:leader="none" w:pos="3540" w:val="left"/>
          <w:tab w:leader="none" w:pos="78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9</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p>
      <w:pPr>
        <w:spacing w:after="0"/>
        <w:tabs>
          <w:tab w:leader="none" w:pos="920" w:val="left"/>
          <w:tab w:leader="none" w:pos="1900" w:val="left"/>
          <w:tab w:leader="none" w:pos="2760" w:val="left"/>
          <w:tab w:leader="none" w:pos="3940" w:val="left"/>
        </w:tabs>
        <w:rPr>
          <w:sz w:val="20"/>
          <w:szCs w:val="20"/>
          <w:color w:val="auto"/>
        </w:rPr>
      </w:pPr>
      <w:r>
        <w:rPr>
          <w:rFonts w:ascii="Times New Roman" w:cs="Times New Roman" w:eastAsia="Times New Roman" w:hAnsi="Times New Roman"/>
          <w:sz w:val="22"/>
          <w:szCs w:val="22"/>
          <w:b w:val="1"/>
          <w:bCs w:val="1"/>
          <w:color w:val="auto"/>
        </w:rPr>
        <w:t>2A994</w:t>
      </w:r>
      <w:r>
        <w:rPr>
          <w:sz w:val="20"/>
          <w:szCs w:val="20"/>
          <w:color w:val="auto"/>
        </w:rPr>
        <w:tab/>
      </w:r>
      <w:r>
        <w:rPr>
          <w:rFonts w:ascii="Times New Roman" w:cs="Times New Roman" w:eastAsia="Times New Roman" w:hAnsi="Times New Roman"/>
          <w:sz w:val="22"/>
          <w:szCs w:val="22"/>
          <w:b w:val="1"/>
          <w:bCs w:val="1"/>
          <w:color w:val="auto"/>
        </w:rPr>
        <w:t>Portable</w:t>
        <w:tab/>
        <w:t>electric</w:t>
        <w:tab/>
        <w:t>generators</w:t>
        <w:tab/>
        <w:t>and</w:t>
      </w:r>
    </w:p>
    <w:p>
      <w:pPr>
        <w:spacing w:after="0"/>
        <w:tabs>
          <w:tab w:leader="none" w:pos="1360" w:val="left"/>
          <w:tab w:leader="none" w:pos="2760" w:val="left"/>
          <w:tab w:leader="none" w:pos="3940" w:val="left"/>
        </w:tabs>
        <w:rPr>
          <w:sz w:val="20"/>
          <w:szCs w:val="20"/>
          <w:color w:val="auto"/>
        </w:rPr>
      </w:pPr>
      <w:r>
        <w:rPr>
          <w:rFonts w:ascii="Times New Roman" w:cs="Times New Roman" w:eastAsia="Times New Roman" w:hAnsi="Times New Roman"/>
          <w:sz w:val="22"/>
          <w:szCs w:val="22"/>
          <w:b w:val="1"/>
          <w:bCs w:val="1"/>
          <w:color w:val="auto"/>
        </w:rPr>
        <w:t>“specially</w:t>
      </w:r>
      <w:r>
        <w:rPr>
          <w:sz w:val="20"/>
          <w:szCs w:val="20"/>
          <w:color w:val="auto"/>
        </w:rPr>
        <w:tab/>
      </w:r>
      <w:r>
        <w:rPr>
          <w:rFonts w:ascii="Times New Roman" w:cs="Times New Roman" w:eastAsia="Times New Roman" w:hAnsi="Times New Roman"/>
          <w:sz w:val="22"/>
          <w:szCs w:val="22"/>
          <w:b w:val="1"/>
          <w:bCs w:val="1"/>
          <w:color w:val="auto"/>
        </w:rPr>
        <w:t>designed”</w:t>
      </w:r>
      <w:r>
        <w:rPr>
          <w:sz w:val="20"/>
          <w:szCs w:val="20"/>
          <w:color w:val="auto"/>
        </w:rPr>
        <w:tab/>
      </w:r>
      <w:r>
        <w:rPr>
          <w:rFonts w:ascii="Times New Roman" w:cs="Times New Roman" w:eastAsia="Times New Roman" w:hAnsi="Times New Roman"/>
          <w:sz w:val="22"/>
          <w:szCs w:val="22"/>
          <w:b w:val="1"/>
          <w:bCs w:val="1"/>
          <w:color w:val="auto"/>
        </w:rPr>
        <w:t>“parts”</w:t>
      </w:r>
      <w:r>
        <w:rPr>
          <w:sz w:val="20"/>
          <w:szCs w:val="20"/>
          <w:color w:val="auto"/>
        </w:rPr>
        <w:tab/>
      </w:r>
      <w:r>
        <w:rPr>
          <w:rFonts w:ascii="Times New Roman" w:cs="Times New Roman" w:eastAsia="Times New Roman" w:hAnsi="Times New Roman"/>
          <w:sz w:val="22"/>
          <w:szCs w:val="22"/>
          <w:b w:val="1"/>
          <w:bCs w:val="1"/>
          <w:color w:val="auto"/>
        </w:rPr>
        <w:t>and</w:t>
      </w:r>
    </w:p>
    <w:p>
      <w:pPr>
        <w:spacing w:after="0"/>
        <w:rPr>
          <w:sz w:val="20"/>
          <w:szCs w:val="20"/>
          <w:color w:val="auto"/>
        </w:rPr>
      </w:pPr>
      <w:r>
        <w:rPr>
          <w:rFonts w:ascii="Times New Roman" w:cs="Times New Roman" w:eastAsia="Times New Roman" w:hAnsi="Times New Roman"/>
          <w:sz w:val="22"/>
          <w:szCs w:val="22"/>
          <w:b w:val="1"/>
          <w:bCs w:val="1"/>
          <w:color w:val="auto"/>
        </w:rPr>
        <w:t>components.”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Reason for Control: </w:t>
      </w:r>
      <w:r>
        <w:rPr>
          <w:rFonts w:ascii="Times New Roman" w:cs="Times New Roman" w:eastAsia="Times New Roman" w:hAnsi="Times New Roman"/>
          <w:sz w:val="22"/>
          <w:szCs w:val="22"/>
          <w:color w:val="auto"/>
        </w:rPr>
        <w:t>AT</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AT applies to entire entry. A license is required for items controlled by this entry to Iran and North Korea. The Commerce Country Chart is not designed to determine licensing requirements for this entry. See part 746 of the EAR for additional information on Iran. See § 742.19 of the EAR for additional information on North Korea.</w:t>
      </w:r>
    </w:p>
    <w:p>
      <w:pPr>
        <w:spacing w:after="0" w:line="269"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See also</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2D994</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and</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2E994</w:t>
      </w:r>
    </w:p>
    <w:p>
      <w:pPr>
        <w:spacing w:after="0" w:line="13"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‘Portable electric</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generators’ – The generators that are in 2A994 are portable – 5,000 lbs. or less on wheels or transportable in a 2½ ton truck without a “special set up requirement.</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2A999 Specific processing equipment, n.e.s.,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AT applies to entire entry. A license is required for items controlled by this entry to North Korea for anti-terrorism reasons. The Commerce Country Chart is not designed to determine AT licensing requirements for this entry. See §742.19 of the EAR for additional information.</w:t>
      </w:r>
    </w:p>
    <w:p>
      <w:pPr>
        <w:spacing w:after="0" w:line="26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2A226</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2B350</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Bellows sealed valves;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[RESERVED].</w:t>
      </w:r>
    </w:p>
    <w:p>
      <w:pPr>
        <w:spacing w:after="0" w:line="200" w:lineRule="exact"/>
        <w:rPr>
          <w:sz w:val="20"/>
          <w:szCs w:val="20"/>
          <w:color w:val="auto"/>
        </w:rPr>
      </w:pPr>
    </w:p>
    <w:p>
      <w:pPr>
        <w:spacing w:after="0" w:line="319" w:lineRule="exact"/>
        <w:rPr>
          <w:sz w:val="20"/>
          <w:szCs w:val="20"/>
          <w:color w:val="auto"/>
        </w:rPr>
      </w:pPr>
    </w:p>
    <w:p>
      <w:pPr>
        <w:ind w:left="600" w:right="460" w:hanging="141"/>
        <w:spacing w:after="0" w:line="250" w:lineRule="auto"/>
        <w:tabs>
          <w:tab w:leader="none" w:pos="856" w:val="left"/>
        </w:tabs>
        <w:numPr>
          <w:ilvl w:val="0"/>
          <w:numId w:val="20"/>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“TEST,” “INSPECTION” AND “PRODUCTION EQUIPMENT”</w:t>
      </w:r>
    </w:p>
    <w:p>
      <w:pPr>
        <w:spacing w:after="0" w:line="257"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TECHNICAL NOTES FOR 2B001 TO 2B009, 2B201, AND 2B991 TO 2B999:</w:t>
      </w:r>
    </w:p>
    <w:p>
      <w:pPr>
        <w:spacing w:after="0" w:line="265" w:lineRule="exact"/>
        <w:rPr>
          <w:sz w:val="20"/>
          <w:szCs w:val="20"/>
          <w:color w:val="auto"/>
        </w:rPr>
      </w:pPr>
    </w:p>
    <w:p>
      <w:pPr>
        <w:jc w:val="both"/>
        <w:ind w:firstLine="1"/>
        <w:spacing w:after="0" w:line="238" w:lineRule="auto"/>
        <w:tabs>
          <w:tab w:leader="none" w:pos="232" w:val="left"/>
        </w:tabs>
        <w:numPr>
          <w:ilvl w:val="0"/>
          <w:numId w:val="2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Secondary parallel contouring axes, (e.g., the w-axis on horizontal boring mills or a secondary rotary axis the center line of which is parallel to the primary rotary axis) are not counted in the total number of contouring axes. Rotary axes need not rotate over 360°. A rotary axis can be driven by a linear device (e.g., a screw or a rack-and-pinion).</w:t>
      </w:r>
    </w:p>
    <w:p>
      <w:pPr>
        <w:spacing w:after="0" w:line="216" w:lineRule="exact"/>
        <w:rPr>
          <w:rFonts w:ascii="Times New Roman" w:cs="Times New Roman" w:eastAsia="Times New Roman" w:hAnsi="Times New Roman"/>
          <w:sz w:val="22"/>
          <w:szCs w:val="22"/>
          <w:i w:val="1"/>
          <w:iCs w:val="1"/>
          <w:color w:val="auto"/>
        </w:rPr>
      </w:pPr>
    </w:p>
    <w:p>
      <w:pPr>
        <w:jc w:val="both"/>
        <w:ind w:firstLine="1"/>
        <w:spacing w:after="0" w:line="234" w:lineRule="auto"/>
        <w:tabs>
          <w:tab w:leader="none" w:pos="225" w:val="left"/>
        </w:tabs>
        <w:numPr>
          <w:ilvl w:val="0"/>
          <w:numId w:val="2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number of axes which can be coordinated simultaneously for “contouring control” is the</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63"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9" w:name="page10"/>
    <w:bookmarkEnd w:id="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10</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i w:val="1"/>
          <w:iCs w:val="1"/>
          <w:color w:val="auto"/>
        </w:rPr>
        <w:t>number of axes along or around which, during processing of the workpiece, simultaneous and interrelated motions are performed between the workpiece and a tool. This does not include any additional axes along or around which other relative motions within the machine are performed, such as:</w:t>
      </w:r>
    </w:p>
    <w:p>
      <w:pPr>
        <w:spacing w:after="0" w:line="215" w:lineRule="exact"/>
        <w:rPr>
          <w:sz w:val="20"/>
          <w:szCs w:val="20"/>
          <w:color w:val="auto"/>
        </w:rPr>
      </w:pPr>
    </w:p>
    <w:p>
      <w:pPr>
        <w:jc w:val="both"/>
        <w:ind w:firstLine="720"/>
        <w:spacing w:after="0" w:line="233" w:lineRule="auto"/>
        <w:rPr>
          <w:sz w:val="20"/>
          <w:szCs w:val="20"/>
          <w:color w:val="auto"/>
        </w:rPr>
      </w:pPr>
      <w:r>
        <w:rPr>
          <w:rFonts w:ascii="Times New Roman" w:cs="Times New Roman" w:eastAsia="Times New Roman" w:hAnsi="Times New Roman"/>
          <w:sz w:val="22"/>
          <w:szCs w:val="22"/>
          <w:i w:val="1"/>
          <w:iCs w:val="1"/>
          <w:color w:val="auto"/>
        </w:rPr>
        <w:t>2.a. Wheel-dressing systems in grinding machines;</w:t>
      </w:r>
    </w:p>
    <w:p>
      <w:pPr>
        <w:spacing w:after="0" w:line="214" w:lineRule="exact"/>
        <w:rPr>
          <w:sz w:val="20"/>
          <w:szCs w:val="20"/>
          <w:color w:val="auto"/>
        </w:rPr>
      </w:pPr>
    </w:p>
    <w:p>
      <w:pPr>
        <w:jc w:val="both"/>
        <w:ind w:firstLine="720"/>
        <w:spacing w:after="0" w:line="233" w:lineRule="auto"/>
        <w:rPr>
          <w:sz w:val="20"/>
          <w:szCs w:val="20"/>
          <w:color w:val="auto"/>
        </w:rPr>
      </w:pPr>
      <w:r>
        <w:rPr>
          <w:rFonts w:ascii="Times New Roman" w:cs="Times New Roman" w:eastAsia="Times New Roman" w:hAnsi="Times New Roman"/>
          <w:sz w:val="22"/>
          <w:szCs w:val="22"/>
          <w:i w:val="1"/>
          <w:iCs w:val="1"/>
          <w:color w:val="auto"/>
        </w:rPr>
        <w:t>2.b. Parallel rotary axes designed for mounting of separate workpieces;</w:t>
      </w:r>
    </w:p>
    <w:p>
      <w:pPr>
        <w:spacing w:after="0" w:line="216"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i w:val="1"/>
          <w:iCs w:val="1"/>
          <w:color w:val="auto"/>
        </w:rPr>
        <w:t>2.c. Co-linear rotary axes designed for manipulating the same workpiece by holding it in a chuck from different ends.</w:t>
      </w:r>
    </w:p>
    <w:p>
      <w:pPr>
        <w:spacing w:after="0" w:line="216" w:lineRule="exact"/>
        <w:rPr>
          <w:sz w:val="20"/>
          <w:szCs w:val="20"/>
          <w:color w:val="auto"/>
        </w:rPr>
      </w:pPr>
    </w:p>
    <w:p>
      <w:pPr>
        <w:jc w:val="both"/>
        <w:spacing w:after="0" w:line="237" w:lineRule="auto"/>
        <w:tabs>
          <w:tab w:leader="none" w:pos="216" w:val="left"/>
        </w:tabs>
        <w:numPr>
          <w:ilvl w:val="0"/>
          <w:numId w:val="2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Axis nomenclature shall be in accordance with International Standard ISO 841:2001, Industrial automation systems and integration - Numerical control of machines - Coordinate system and motion nomenclature.</w:t>
      </w:r>
    </w:p>
    <w:p>
      <w:pPr>
        <w:spacing w:after="0" w:line="202" w:lineRule="exact"/>
        <w:rPr>
          <w:rFonts w:ascii="Times New Roman" w:cs="Times New Roman" w:eastAsia="Times New Roman" w:hAnsi="Times New Roman"/>
          <w:sz w:val="22"/>
          <w:szCs w:val="22"/>
          <w:i w:val="1"/>
          <w:iCs w:val="1"/>
          <w:color w:val="auto"/>
        </w:rPr>
      </w:pPr>
    </w:p>
    <w:p>
      <w:pPr>
        <w:ind w:left="220" w:hanging="220"/>
        <w:spacing w:after="0"/>
        <w:tabs>
          <w:tab w:leader="none" w:pos="220" w:val="left"/>
        </w:tabs>
        <w:numPr>
          <w:ilvl w:val="0"/>
          <w:numId w:val="2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 “tilting spindle” is counted as a rotary axis.</w:t>
      </w:r>
    </w:p>
    <w:p>
      <w:pPr>
        <w:spacing w:after="0" w:line="213" w:lineRule="exact"/>
        <w:rPr>
          <w:rFonts w:ascii="Times New Roman" w:cs="Times New Roman" w:eastAsia="Times New Roman" w:hAnsi="Times New Roman"/>
          <w:sz w:val="22"/>
          <w:szCs w:val="22"/>
          <w:i w:val="1"/>
          <w:iCs w:val="1"/>
          <w:color w:val="auto"/>
        </w:rPr>
      </w:pPr>
    </w:p>
    <w:p>
      <w:pPr>
        <w:jc w:val="both"/>
        <w:spacing w:after="0" w:line="236" w:lineRule="auto"/>
        <w:tabs>
          <w:tab w:leader="none" w:pos="556" w:val="left"/>
        </w:tabs>
        <w:numPr>
          <w:ilvl w:val="0"/>
          <w:numId w:val="2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‘Stated “unidirectional positioning repeatability”’ may be used for each specific machine model as an alternative to individual machine tests, and is determined as follows:</w:t>
      </w:r>
    </w:p>
    <w:p>
      <w:pPr>
        <w:spacing w:after="0" w:line="217" w:lineRule="exact"/>
        <w:rPr>
          <w:sz w:val="20"/>
          <w:szCs w:val="20"/>
          <w:color w:val="auto"/>
        </w:rPr>
      </w:pPr>
    </w:p>
    <w:p>
      <w:pPr>
        <w:jc w:val="both"/>
        <w:ind w:firstLine="720"/>
        <w:spacing w:after="0" w:line="233" w:lineRule="auto"/>
        <w:rPr>
          <w:sz w:val="20"/>
          <w:szCs w:val="20"/>
          <w:color w:val="auto"/>
        </w:rPr>
      </w:pPr>
      <w:r>
        <w:rPr>
          <w:rFonts w:ascii="Times New Roman" w:cs="Times New Roman" w:eastAsia="Times New Roman" w:hAnsi="Times New Roman"/>
          <w:sz w:val="22"/>
          <w:szCs w:val="22"/>
          <w:i w:val="1"/>
          <w:iCs w:val="1"/>
          <w:color w:val="auto"/>
        </w:rPr>
        <w:t>5.a. Select five machines of a model to be evaluated;</w:t>
      </w:r>
    </w:p>
    <w:p>
      <w:pPr>
        <w:spacing w:after="0" w:line="214"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1"/>
          <w:szCs w:val="21"/>
          <w:i w:val="1"/>
          <w:iCs w:val="1"/>
          <w:color w:val="auto"/>
        </w:rPr>
        <w:t>5.b. Measure the linear axis repeatability (R↑,R↓) according to ISO 230-2:2014 and</w:t>
      </w:r>
    </w:p>
    <w:p>
      <w:pPr>
        <w:spacing w:after="0" w:line="3"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i w:val="1"/>
          <w:iCs w:val="1"/>
          <w:color w:val="auto"/>
        </w:rPr>
        <w:t>evaluate "unidirectional positioning repeatability" for each axis of each of the five machines;</w:t>
      </w:r>
    </w:p>
    <w:p>
      <w:pPr>
        <w:spacing w:after="0" w:line="215" w:lineRule="exact"/>
        <w:rPr>
          <w:sz w:val="20"/>
          <w:szCs w:val="20"/>
          <w:color w:val="auto"/>
        </w:rPr>
      </w:pPr>
    </w:p>
    <w:p>
      <w:pPr>
        <w:jc w:val="center"/>
        <w:ind w:left="720"/>
        <w:spacing w:after="0"/>
        <w:rPr>
          <w:sz w:val="20"/>
          <w:szCs w:val="20"/>
          <w:color w:val="auto"/>
        </w:rPr>
      </w:pPr>
      <w:r>
        <w:rPr>
          <w:rFonts w:ascii="Times New Roman" w:cs="Times New Roman" w:eastAsia="Times New Roman" w:hAnsi="Times New Roman"/>
          <w:sz w:val="21"/>
          <w:szCs w:val="21"/>
          <w:i w:val="1"/>
          <w:iCs w:val="1"/>
          <w:color w:val="auto"/>
        </w:rPr>
        <w:t>5.c. Determine the arithmetic mean value</w:t>
      </w:r>
    </w:p>
    <w:p>
      <w:pPr>
        <w:spacing w:after="0" w:line="13"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1"/>
          <w:szCs w:val="21"/>
          <w:i w:val="1"/>
          <w:iCs w:val="1"/>
          <w:color w:val="auto"/>
        </w:rPr>
        <w:t xml:space="preserve">of the ”unidirectional positioning repeatability”-values for each axis of all five machines together. These arithmetic mean values “unidirectional positioning repeatability” </w:t>
      </w:r>
      <w:r>
        <w:rPr>
          <w:rFonts w:ascii="Times New Roman" w:cs="Times New Roman" w:eastAsia="Times New Roman" w:hAnsi="Times New Roman"/>
          <w:sz w:val="21"/>
          <w:szCs w:val="21"/>
          <w:b w:val="1"/>
          <w:bCs w:val="1"/>
          <w:i w:val="1"/>
          <w:iCs w:val="1"/>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25400</wp:posOffset>
            </wp:positionH>
            <wp:positionV relativeFrom="paragraph">
              <wp:posOffset>30480</wp:posOffset>
            </wp:positionV>
            <wp:extent cx="279400" cy="635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extLst>
                    </a:blip>
                    <a:srcRect/>
                    <a:stretch>
                      <a:fillRect/>
                    </a:stretch>
                  </pic:blipFill>
                  <pic:spPr bwMode="auto">
                    <a:xfrm>
                      <a:off x="0" y="0"/>
                      <a:ext cx="279400" cy="6350"/>
                    </a:xfrm>
                    <a:prstGeom prst="rect">
                      <a:avLst/>
                    </a:prstGeom>
                    <a:noFill/>
                  </pic:spPr>
                </pic:pic>
              </a:graphicData>
            </a:graphic>
          </wp:anchor>
        </w:drawing>
      </w:r>
    </w:p>
    <w:p>
      <w:pPr>
        <w:spacing w:after="0" w:line="4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4"/>
          <w:szCs w:val="24"/>
          <w:i w:val="1"/>
          <w:iCs w:val="1"/>
          <w:color w:val="auto"/>
        </w:rPr>
        <w:t xml:space="preserve">UPR </w:t>
      </w:r>
      <w:r>
        <w:rPr>
          <w:rFonts w:ascii="Times New Roman" w:cs="Times New Roman" w:eastAsia="Times New Roman" w:hAnsi="Times New Roman"/>
          <w:sz w:val="21"/>
          <w:szCs w:val="21"/>
          <w:b w:val="1"/>
          <w:bCs w:val="1"/>
          <w:i w:val="1"/>
          <w:iCs w:val="1"/>
          <w:color w:val="auto"/>
        </w:rPr>
        <w:t>)</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1"/>
          <w:szCs w:val="21"/>
          <w:i w:val="1"/>
          <w:iCs w:val="1"/>
          <w:color w:val="auto"/>
        </w:rPr>
        <w:t>become the stated value of each axis for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5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the model</w:t>
      </w:r>
      <w:r>
        <w:rPr>
          <w:rFonts w:ascii="Times New Roman" w:cs="Times New Roman" w:eastAsia="Times New Roman" w:hAnsi="Times New Roman"/>
          <w:sz w:val="22"/>
          <w:szCs w:val="22"/>
          <w:i w:val="1"/>
          <w:iCs w:val="1"/>
          <w:color w:val="auto"/>
          <w:strike w:val="1"/>
        </w:rPr>
        <w:t>...</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b w:val="1"/>
          <w:bCs w:val="1"/>
          <w:i w:val="1"/>
          <w:iCs w:val="1"/>
          <w:color w:val="auto"/>
        </w:rPr>
        <w:t>(</w:t>
      </w:r>
      <w:r>
        <w:rPr>
          <w:rFonts w:ascii="Times New Roman" w:cs="Times New Roman" w:eastAsia="Times New Roman" w:hAnsi="Times New Roman"/>
          <w:sz w:val="24"/>
          <w:szCs w:val="24"/>
          <w:i w:val="1"/>
          <w:iCs w:val="1"/>
          <w:color w:val="auto"/>
        </w:rPr>
        <w:t>UPR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14"/>
          <w:szCs w:val="14"/>
          <w:b w:val="1"/>
          <w:bCs w:val="1"/>
          <w:i w:val="1"/>
          <w:iCs w:val="1"/>
          <w:color w:val="auto"/>
        </w:rPr>
        <w:t>x</w:t>
      </w:r>
      <w:r>
        <w:rPr>
          <w:rFonts w:ascii="Times New Roman" w:cs="Times New Roman" w:eastAsia="Times New Roman" w:hAnsi="Times New Roman"/>
          <w:sz w:val="22"/>
          <w:szCs w:val="22"/>
          <w:b w:val="1"/>
          <w:bCs w:val="1"/>
          <w:i w:val="1"/>
          <w:iCs w:val="1"/>
          <w:color w:val="auto"/>
        </w:rPr>
        <w: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4"/>
          <w:szCs w:val="24"/>
          <w:i w:val="1"/>
          <w:iCs w:val="1"/>
          <w:color w:val="auto"/>
        </w:rPr>
        <w:t>UPR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14"/>
          <w:szCs w:val="14"/>
          <w:b w:val="1"/>
          <w:bCs w:val="1"/>
          <w:i w:val="1"/>
          <w:iCs w:val="1"/>
          <w:color w:val="auto"/>
        </w:rPr>
        <w:t>y</w:t>
      </w:r>
      <w:r>
        <w:rPr>
          <w:rFonts w:ascii="Times New Roman" w:cs="Times New Roman" w:eastAsia="Times New Roman" w:hAnsi="Times New Roman"/>
          <w:sz w:val="22"/>
          <w:szCs w:val="22"/>
          <w:b w:val="1"/>
          <w:bCs w:val="1"/>
          <w:i w:val="1"/>
          <w:iCs w:val="1"/>
          <w:color w:val="auto"/>
        </w:rPr>
        <w:t>, …)</w:t>
      </w:r>
      <w:r>
        <w:rPr>
          <w:rFonts w:ascii="Times New Roman" w:cs="Times New Roman" w:eastAsia="Times New Roman" w:hAnsi="Times New Roman"/>
          <w:sz w:val="22"/>
          <w:szCs w:val="22"/>
          <w:i w:val="1"/>
          <w:iCs w:val="1"/>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757555</wp:posOffset>
            </wp:positionH>
            <wp:positionV relativeFrom="paragraph">
              <wp:posOffset>-183515</wp:posOffset>
            </wp:positionV>
            <wp:extent cx="750570" cy="635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extLst>
                    </a:blip>
                    <a:srcRect/>
                    <a:stretch>
                      <a:fillRect/>
                    </a:stretch>
                  </pic:blipFill>
                  <pic:spPr bwMode="auto">
                    <a:xfrm>
                      <a:off x="0" y="0"/>
                      <a:ext cx="750570" cy="6350"/>
                    </a:xfrm>
                    <a:prstGeom prst="rect">
                      <a:avLst/>
                    </a:prstGeom>
                    <a:noFill/>
                  </pic:spPr>
                </pic:pic>
              </a:graphicData>
            </a:graphic>
          </wp:anchor>
        </w:drawing>
      </w:r>
    </w:p>
    <w:p>
      <w:pPr>
        <w:spacing w:after="0" w:line="207"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i w:val="1"/>
          <w:iCs w:val="1"/>
          <w:color w:val="auto"/>
        </w:rPr>
        <w:t>5.d. Since the Category 2 list refers to each linear axis there will be as many ‘stated “unidirectional positioning repeatability”’ values as there are linear axes;</w:t>
      </w:r>
    </w:p>
    <w:p>
      <w:pPr>
        <w:spacing w:after="0" w:line="217" w:lineRule="exact"/>
        <w:rPr>
          <w:sz w:val="20"/>
          <w:szCs w:val="20"/>
          <w:color w:val="auto"/>
        </w:rPr>
      </w:pPr>
    </w:p>
    <w:p>
      <w:pPr>
        <w:jc w:val="both"/>
        <w:ind w:firstLine="720"/>
        <w:spacing w:after="0" w:line="238" w:lineRule="auto"/>
        <w:rPr>
          <w:sz w:val="20"/>
          <w:szCs w:val="20"/>
          <w:color w:val="auto"/>
        </w:rPr>
      </w:pPr>
      <w:r>
        <w:rPr>
          <w:rFonts w:ascii="Times New Roman" w:cs="Times New Roman" w:eastAsia="Times New Roman" w:hAnsi="Times New Roman"/>
          <w:sz w:val="22"/>
          <w:szCs w:val="22"/>
          <w:i w:val="1"/>
          <w:iCs w:val="1"/>
          <w:color w:val="auto"/>
        </w:rPr>
        <w:t>5.e. If any axis of a machine model not controlled by 2B001.a. to 2B001.c. has a ‘stated “unidirectional positioning repeatability”’ equal to or less than the specified “unidirectional positioning repeatability” of each machine tool model plus 0.7 µm, the builder should be required to reaffirm the accuracy level once every eighteen months.</w:t>
      </w:r>
    </w:p>
    <w:p>
      <w:pPr>
        <w:spacing w:after="0" w:line="217" w:lineRule="exact"/>
        <w:rPr>
          <w:sz w:val="20"/>
          <w:szCs w:val="20"/>
          <w:color w:val="auto"/>
        </w:rPr>
      </w:pPr>
    </w:p>
    <w:p>
      <w:pPr>
        <w:jc w:val="both"/>
        <w:ind w:firstLine="1"/>
        <w:spacing w:after="0" w:line="236" w:lineRule="auto"/>
        <w:tabs>
          <w:tab w:leader="none" w:pos="366"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 of 2B, measurement uncertainty for the “unidirectional positioning repeatability” of machine tools, as defined in the</w:t>
      </w:r>
    </w:p>
    <w:p>
      <w:pPr>
        <w:spacing w:after="0" w:line="13" w:lineRule="exact"/>
        <w:rPr>
          <w:rFonts w:ascii="Times New Roman" w:cs="Times New Roman" w:eastAsia="Times New Roman" w:hAnsi="Times New Roman"/>
          <w:sz w:val="22"/>
          <w:szCs w:val="22"/>
          <w:i w:val="1"/>
          <w:iCs w:val="1"/>
          <w:color w:val="auto"/>
        </w:rPr>
      </w:pPr>
    </w:p>
    <w:p>
      <w:pPr>
        <w:spacing w:after="0" w:line="233"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International Standard ISO 230-2:2014, shall not be considered.</w:t>
      </w:r>
    </w:p>
    <w:p>
      <w:pPr>
        <w:spacing w:after="0" w:line="214" w:lineRule="exact"/>
        <w:rPr>
          <w:rFonts w:ascii="Times New Roman" w:cs="Times New Roman" w:eastAsia="Times New Roman" w:hAnsi="Times New Roman"/>
          <w:sz w:val="22"/>
          <w:szCs w:val="22"/>
          <w:i w:val="1"/>
          <w:iCs w:val="1"/>
          <w:color w:val="auto"/>
        </w:rPr>
      </w:pPr>
    </w:p>
    <w:p>
      <w:pPr>
        <w:jc w:val="both"/>
        <w:ind w:firstLine="1"/>
        <w:spacing w:after="0" w:line="239" w:lineRule="auto"/>
        <w:tabs>
          <w:tab w:leader="none" w:pos="342" w:val="left"/>
        </w:tabs>
        <w:numPr>
          <w:ilvl w:val="0"/>
          <w:numId w:val="2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 of 2B, the measurement of axes shall be made according to test procedures in 5.3.2. of ISO 230-2:2014. Tests for axes longer than 2 meters shall be made over 2 m segments. Axes longer than 4 m require multiple tests (e.g., two tests for axes longer than 4 m and up to 8 m, three tests for axes longer than 8 m and up to 12 m), each over 2 m segments and distributed in equal intervals over the axis length. Test segments are equally spaced along the full axis length, with any excess length equally divided at the beginning, in between, and at the end of the test segments. The smallest "unidirectional positioning repeatability"-value of all test segments is to be reported.</w:t>
      </w:r>
    </w:p>
    <w:p>
      <w:pPr>
        <w:spacing w:after="0" w:line="200" w:lineRule="exact"/>
        <w:rPr>
          <w:sz w:val="20"/>
          <w:szCs w:val="20"/>
          <w:color w:val="auto"/>
        </w:rPr>
      </w:pPr>
    </w:p>
    <w:p>
      <w:pPr>
        <w:spacing w:after="0" w:line="270"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2B001 Machine tools and any combination thereof, for removing (or cutting) metals, ceramics or “composites”, which, according to the manufacturer's technical specifications, can be equipped with electronic devices for “numerical control”; as follows (see List of Items Controlled).</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170"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0" w:name="page11"/>
    <w:bookmarkEnd w:id="1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11</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165735</wp:posOffset>
                </wp:positionV>
                <wp:extent cx="2749550" cy="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3.05pt" to="216.65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989965</wp:posOffset>
                </wp:positionV>
                <wp:extent cx="2749550" cy="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77.95pt" to="216.65pt,77.9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4544060</wp:posOffset>
                </wp:positionV>
                <wp:extent cx="2749550" cy="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357.8pt" to="216.65pt,357.8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162560</wp:posOffset>
                </wp:positionV>
                <wp:extent cx="0" cy="455422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55422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8pt" to="0.4pt,371.4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1885950</wp:posOffset>
                </wp:positionH>
                <wp:positionV relativeFrom="paragraph">
                  <wp:posOffset>162560</wp:posOffset>
                </wp:positionV>
                <wp:extent cx="0" cy="455422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554220"/>
                        </a:xfrm>
                        <a:prstGeom prst="line">
                          <a:avLst/>
                        </a:prstGeom>
                        <a:solidFill>
                          <a:srgbClr val="FFFFFF"/>
                        </a:solidFill>
                        <a:ln w="9144">
                          <a:solidFill>
                            <a:srgbClr val="000000"/>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8.5pt,12.8pt" to="148.5pt,371.4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2748280</wp:posOffset>
                </wp:positionH>
                <wp:positionV relativeFrom="paragraph">
                  <wp:posOffset>162560</wp:posOffset>
                </wp:positionV>
                <wp:extent cx="0" cy="455422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55422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pt,12.8pt" to="216.4pt,371.4pt" o:allowincell="f" strokecolor="#000000" strokeweight="0.48pt"/>
            </w:pict>
          </mc:Fallback>
        </mc:AlternateContent>
      </w:r>
    </w:p>
    <w:p>
      <w:pPr>
        <w:spacing w:after="0" w:line="248"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2620" w:type="dxa"/>
            <w:vAlign w:val="bottom"/>
          </w:tcPr>
          <w:p>
            <w:pPr>
              <w:spacing w:after="0"/>
              <w:rPr>
                <w:sz w:val="22"/>
                <w:szCs w:val="22"/>
                <w:color w:val="auto"/>
              </w:rPr>
            </w:pPr>
          </w:p>
        </w:tc>
        <w:tc>
          <w:tcPr>
            <w:tcW w:w="1720" w:type="dxa"/>
            <w:vAlign w:val="bottom"/>
          </w:tcPr>
          <w:p>
            <w:pPr>
              <w:ind w:left="380"/>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2"/>
        </w:trPr>
        <w:tc>
          <w:tcPr>
            <w:tcW w:w="2620" w:type="dxa"/>
            <w:vAlign w:val="bottom"/>
          </w:tcPr>
          <w:p>
            <w:pPr>
              <w:ind w:left="10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Pr>
          <w:p>
            <w:pPr>
              <w:ind w:left="38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56"/>
        </w:trPr>
        <w:tc>
          <w:tcPr>
            <w:tcW w:w="2620" w:type="dxa"/>
            <w:vAlign w:val="bottom"/>
            <w:tcBorders>
              <w:bottom w:val="single" w:sz="8" w:color="auto"/>
            </w:tcBorders>
          </w:tcPr>
          <w:p>
            <w:pPr>
              <w:spacing w:after="0"/>
              <w:rPr>
                <w:sz w:val="22"/>
                <w:szCs w:val="22"/>
                <w:color w:val="auto"/>
              </w:rPr>
            </w:pPr>
          </w:p>
        </w:tc>
        <w:tc>
          <w:tcPr>
            <w:tcW w:w="1720" w:type="dxa"/>
            <w:vAlign w:val="bottom"/>
            <w:tcBorders>
              <w:bottom w:val="single" w:sz="8" w:color="auto"/>
            </w:tcBorders>
          </w:tcPr>
          <w:p>
            <w:pPr>
              <w:ind w:left="42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7"/>
        </w:trPr>
        <w:tc>
          <w:tcPr>
            <w:tcW w:w="2620" w:type="dxa"/>
            <w:vAlign w:val="bottom"/>
          </w:tcPr>
          <w:p>
            <w:pPr>
              <w:ind w:left="20"/>
              <w:spacing w:after="0" w:line="247" w:lineRule="exact"/>
              <w:rPr>
                <w:sz w:val="20"/>
                <w:szCs w:val="20"/>
                <w:color w:val="auto"/>
              </w:rPr>
            </w:pPr>
            <w:r>
              <w:rPr>
                <w:rFonts w:ascii="Times New Roman" w:cs="Times New Roman" w:eastAsia="Times New Roman" w:hAnsi="Times New Roman"/>
                <w:sz w:val="22"/>
                <w:szCs w:val="22"/>
                <w:color w:val="auto"/>
              </w:rPr>
              <w:t>NS applies to entire entry</w:t>
            </w:r>
          </w:p>
        </w:tc>
        <w:tc>
          <w:tcPr>
            <w:tcW w:w="1720" w:type="dxa"/>
            <w:vAlign w:val="bottom"/>
          </w:tcPr>
          <w:p>
            <w:pPr>
              <w:ind w:left="360"/>
              <w:spacing w:after="0" w:line="247" w:lineRule="exact"/>
              <w:rPr>
                <w:sz w:val="20"/>
                <w:szCs w:val="20"/>
                <w:color w:val="auto"/>
              </w:rPr>
            </w:pPr>
            <w:r>
              <w:rPr>
                <w:rFonts w:ascii="Times New Roman" w:cs="Times New Roman" w:eastAsia="Times New Roman" w:hAnsi="Times New Roman"/>
                <w:sz w:val="22"/>
                <w:szCs w:val="22"/>
                <w:color w:val="auto"/>
              </w:rPr>
              <w:t>NS Column 2</w:t>
            </w:r>
          </w:p>
        </w:tc>
      </w:tr>
    </w:tbl>
    <w:p>
      <w:pPr>
        <w:spacing w:after="0" w:line="280" w:lineRule="exact"/>
        <w:rPr>
          <w:sz w:val="20"/>
          <w:szCs w:val="20"/>
          <w:color w:val="auto"/>
        </w:rPr>
      </w:pPr>
    </w:p>
    <w:p>
      <w:pPr>
        <w:ind w:left="20" w:right="140"/>
        <w:spacing w:after="0" w:line="234" w:lineRule="auto"/>
        <w:rPr>
          <w:sz w:val="20"/>
          <w:szCs w:val="20"/>
          <w:color w:val="auto"/>
        </w:rPr>
      </w:pPr>
      <w:r>
        <w:rPr>
          <w:rFonts w:ascii="Times New Roman" w:cs="Times New Roman" w:eastAsia="Times New Roman" w:hAnsi="Times New Roman"/>
          <w:sz w:val="22"/>
          <w:szCs w:val="22"/>
          <w:color w:val="auto"/>
        </w:rPr>
        <w:t>NP applies to 2B001.a, .b, .c, and NP Column 1 .d, EXCEPT:</w:t>
      </w:r>
    </w:p>
    <w:p>
      <w:pPr>
        <w:spacing w:after="0" w:line="13" w:lineRule="exact"/>
        <w:rPr>
          <w:sz w:val="20"/>
          <w:szCs w:val="20"/>
          <w:color w:val="auto"/>
        </w:rPr>
      </w:pPr>
    </w:p>
    <w:p>
      <w:pPr>
        <w:jc w:val="both"/>
        <w:ind w:left="20" w:right="1380" w:firstLine="3"/>
        <w:spacing w:after="0" w:line="235" w:lineRule="auto"/>
        <w:tabs>
          <w:tab w:leader="none" w:pos="513" w:val="left"/>
        </w:tabs>
        <w:numPr>
          <w:ilvl w:val="0"/>
          <w:numId w:val="2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turning machines under 2B001.a with a capacity no greater than 35 mm diameter; (2)</w:t>
      </w:r>
    </w:p>
    <w:p>
      <w:pPr>
        <w:spacing w:after="0" w:line="15" w:lineRule="exact"/>
        <w:rPr>
          <w:sz w:val="20"/>
          <w:szCs w:val="20"/>
          <w:color w:val="auto"/>
        </w:rPr>
      </w:pPr>
    </w:p>
    <w:p>
      <w:pPr>
        <w:jc w:val="both"/>
        <w:ind w:left="20" w:right="1380"/>
        <w:spacing w:after="0" w:line="238" w:lineRule="auto"/>
        <w:rPr>
          <w:sz w:val="20"/>
          <w:szCs w:val="20"/>
          <w:color w:val="auto"/>
        </w:rPr>
      </w:pPr>
      <w:r>
        <w:rPr>
          <w:rFonts w:ascii="Times New Roman" w:cs="Times New Roman" w:eastAsia="Times New Roman" w:hAnsi="Times New Roman"/>
          <w:sz w:val="22"/>
          <w:szCs w:val="22"/>
          <w:color w:val="auto"/>
        </w:rPr>
        <w:t>bar machines (Swissturn), limited to machining only bar feed through, if maximum bar diameter is equal to or less than 42 mm and there is no capability of mounting chucks. (Machines may have drilling and/or milling</w:t>
      </w:r>
    </w:p>
    <w:p>
      <w:pPr>
        <w:spacing w:after="0" w:line="15" w:lineRule="exact"/>
        <w:rPr>
          <w:sz w:val="20"/>
          <w:szCs w:val="20"/>
          <w:color w:val="auto"/>
        </w:rPr>
      </w:pPr>
    </w:p>
    <w:p>
      <w:pPr>
        <w:jc w:val="both"/>
        <w:ind w:left="20" w:right="1380"/>
        <w:spacing w:after="0" w:line="236" w:lineRule="auto"/>
        <w:rPr>
          <w:sz w:val="20"/>
          <w:szCs w:val="20"/>
          <w:color w:val="auto"/>
        </w:rPr>
      </w:pPr>
      <w:r>
        <w:rPr>
          <w:rFonts w:ascii="Times New Roman" w:cs="Times New Roman" w:eastAsia="Times New Roman" w:hAnsi="Times New Roman"/>
          <w:sz w:val="22"/>
          <w:szCs w:val="22"/>
          <w:color w:val="auto"/>
        </w:rPr>
        <w:t>capabilities for machining “parts” or “components” with diameters less than 42 mm); or</w:t>
      </w:r>
    </w:p>
    <w:p>
      <w:pPr>
        <w:spacing w:after="0" w:line="13" w:lineRule="exact"/>
        <w:rPr>
          <w:sz w:val="20"/>
          <w:szCs w:val="20"/>
          <w:color w:val="auto"/>
        </w:rPr>
      </w:pPr>
    </w:p>
    <w:p>
      <w:pPr>
        <w:jc w:val="both"/>
        <w:ind w:left="20" w:right="1380" w:firstLine="3"/>
        <w:spacing w:after="0"/>
        <w:tabs>
          <w:tab w:leader="none" w:pos="513" w:val="left"/>
        </w:tabs>
        <w:numPr>
          <w:ilvl w:val="0"/>
          <w:numId w:val="2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milling machines under 2B001.b with x-axis travel greater than two meters and overall positioning accuracy according to ISO 230/2 (2006) on the x-axis more (worse) than 22.5 m.</w:t>
      </w:r>
    </w:p>
    <w:p>
      <w:pPr>
        <w:spacing w:after="0" w:line="19" w:lineRule="exact"/>
        <w:rPr>
          <w:sz w:val="20"/>
          <w:szCs w:val="20"/>
          <w:color w:val="auto"/>
        </w:rPr>
      </w:pPr>
    </w:p>
    <w:tbl>
      <w:tblPr>
        <w:tblLayout w:type="fixed"/>
        <w:tblInd w:w="20" w:type="dxa"/>
        <w:tblCellMar>
          <w:top w:w="0" w:type="dxa"/>
          <w:left w:w="0" w:type="dxa"/>
          <w:bottom w:w="0" w:type="dxa"/>
          <w:right w:w="0" w:type="dxa"/>
        </w:tblCellMar>
      </w:tblPr>
      <w:tr>
        <w:trPr>
          <w:trHeight w:val="253"/>
        </w:trPr>
        <w:tc>
          <w:tcPr>
            <w:tcW w:w="2620" w:type="dxa"/>
            <w:vAlign w:val="bottom"/>
          </w:tcPr>
          <w:p>
            <w:pPr>
              <w:spacing w:after="0"/>
              <w:rPr>
                <w:sz w:val="20"/>
                <w:szCs w:val="20"/>
                <w:color w:val="auto"/>
              </w:rPr>
            </w:pPr>
            <w:r>
              <w:rPr>
                <w:rFonts w:ascii="Times New Roman" w:cs="Times New Roman" w:eastAsia="Times New Roman" w:hAnsi="Times New Roman"/>
                <w:sz w:val="22"/>
                <w:szCs w:val="22"/>
                <w:color w:val="auto"/>
              </w:rPr>
              <w:t>AT applies to entire entry</w:t>
            </w:r>
          </w:p>
        </w:tc>
        <w:tc>
          <w:tcPr>
            <w:tcW w:w="1560" w:type="dxa"/>
            <w:vAlign w:val="bottom"/>
          </w:tcPr>
          <w:p>
            <w:pPr>
              <w:ind w:left="340"/>
              <w:spacing w:after="0"/>
              <w:rPr>
                <w:sz w:val="20"/>
                <w:szCs w:val="20"/>
                <w:color w:val="auto"/>
              </w:rPr>
            </w:pPr>
            <w:r>
              <w:rPr>
                <w:rFonts w:ascii="Times New Roman" w:cs="Times New Roman" w:eastAsia="Times New Roman" w:hAnsi="Times New Roman"/>
                <w:sz w:val="22"/>
                <w:szCs w:val="22"/>
                <w:color w:val="auto"/>
                <w:w w:val="98"/>
              </w:rPr>
              <w:t>AT Column 1</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5715</wp:posOffset>
                </wp:positionV>
                <wp:extent cx="2749550" cy="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0.45pt" to="216.65pt,0.45pt" o:allowincell="f" strokecolor="#000000" strokeweight="0.48pt"/>
            </w:pict>
          </mc:Fallback>
        </mc:AlternateContent>
      </w:r>
    </w:p>
    <w:p>
      <w:pPr>
        <w:spacing w:after="0" w:line="256"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20"/>
        <w:spacing w:after="0" w:line="23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2B002</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optical finishing machines. (2) See ECCNs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left="360"/>
        <w:spacing w:after="0" w:line="233" w:lineRule="auto"/>
        <w:rPr>
          <w:sz w:val="20"/>
          <w:szCs w:val="20"/>
          <w:color w:val="auto"/>
        </w:rPr>
      </w:pPr>
      <w:r>
        <w:rPr>
          <w:rFonts w:ascii="Times New Roman" w:cs="Times New Roman" w:eastAsia="Times New Roman" w:hAnsi="Times New Roman"/>
          <w:sz w:val="22"/>
          <w:szCs w:val="22"/>
          <w:u w:val="single" w:color="auto"/>
          <w:color w:val="0000FF"/>
        </w:rPr>
        <w:t>2D001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2D002</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for software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 (3) See ECCNs</w:t>
      </w:r>
    </w:p>
    <w:p>
      <w:pPr>
        <w:spacing w:after="0" w:line="14"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(“development”),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00"/>
        </w:rPr>
        <w:t xml:space="preserve"> (“use”) for technology for items controlled under this entry. (4) Also see ECCNs </w:t>
      </w:r>
      <w:r>
        <w:rPr>
          <w:rFonts w:ascii="Times New Roman" w:cs="Times New Roman" w:eastAsia="Times New Roman" w:hAnsi="Times New Roman"/>
          <w:sz w:val="22"/>
          <w:szCs w:val="22"/>
          <w:u w:val="single" w:color="auto"/>
          <w:color w:val="0000FF"/>
        </w:rPr>
        <w:t>2B201</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2B991</w:t>
      </w:r>
      <w:r>
        <w:rPr>
          <w:rFonts w:ascii="Times New Roman" w:cs="Times New Roman" w:eastAsia="Times New Roman" w:hAnsi="Times New Roman"/>
          <w:sz w:val="22"/>
          <w:szCs w:val="22"/>
          <w:color w:val="000000"/>
        </w:rPr>
        <w:t>.</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7"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1: </w:t>
      </w:r>
      <w:r>
        <w:rPr>
          <w:rFonts w:ascii="Times New Roman" w:cs="Times New Roman" w:eastAsia="Times New Roman" w:hAnsi="Times New Roman"/>
          <w:sz w:val="21"/>
          <w:szCs w:val="21"/>
          <w:i w:val="1"/>
          <w:iCs w:val="1"/>
          <w:color w:val="auto"/>
        </w:rPr>
        <w:t>2B001 does not control special</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purpose machine tools limited to the manufacture of gears. For such machines, see 2B003.</w:t>
      </w:r>
    </w:p>
    <w:p>
      <w:pPr>
        <w:spacing w:after="0" w:line="25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2B001 does not control special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purpose machine tools limited to the manufacture of any of the following:</w:t>
      </w:r>
    </w:p>
    <w:p>
      <w:pPr>
        <w:spacing w:after="0" w:line="253" w:lineRule="exact"/>
        <w:rPr>
          <w:sz w:val="20"/>
          <w:szCs w:val="20"/>
          <w:color w:val="auto"/>
        </w:rPr>
      </w:pPr>
    </w:p>
    <w:p>
      <w:pPr>
        <w:ind w:left="1060" w:hanging="339"/>
        <w:spacing w:after="0"/>
        <w:tabs>
          <w:tab w:leader="none" w:pos="1060" w:val="left"/>
        </w:tabs>
        <w:numPr>
          <w:ilvl w:val="0"/>
          <w:numId w:val="2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Crank shafts or cam shafts;</w:t>
      </w:r>
    </w:p>
    <w:p>
      <w:pPr>
        <w:spacing w:after="0" w:line="253" w:lineRule="exact"/>
        <w:rPr>
          <w:rFonts w:ascii="Times New Roman" w:cs="Times New Roman" w:eastAsia="Times New Roman" w:hAnsi="Times New Roman"/>
          <w:sz w:val="22"/>
          <w:szCs w:val="22"/>
          <w:i w:val="1"/>
          <w:iCs w:val="1"/>
          <w:color w:val="auto"/>
        </w:rPr>
      </w:pPr>
    </w:p>
    <w:p>
      <w:pPr>
        <w:ind w:left="1060" w:hanging="339"/>
        <w:spacing w:after="0"/>
        <w:tabs>
          <w:tab w:leader="none" w:pos="1060" w:val="left"/>
        </w:tabs>
        <w:numPr>
          <w:ilvl w:val="0"/>
          <w:numId w:val="2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Tools or cutters;</w:t>
      </w:r>
    </w:p>
    <w:p>
      <w:pPr>
        <w:spacing w:after="0" w:line="253" w:lineRule="exact"/>
        <w:rPr>
          <w:rFonts w:ascii="Times New Roman" w:cs="Times New Roman" w:eastAsia="Times New Roman" w:hAnsi="Times New Roman"/>
          <w:sz w:val="22"/>
          <w:szCs w:val="22"/>
          <w:i w:val="1"/>
          <w:iCs w:val="1"/>
          <w:color w:val="auto"/>
        </w:rPr>
      </w:pPr>
    </w:p>
    <w:p>
      <w:pPr>
        <w:ind w:left="1060" w:hanging="339"/>
        <w:spacing w:after="0"/>
        <w:tabs>
          <w:tab w:leader="none" w:pos="1060" w:val="left"/>
        </w:tabs>
        <w:numPr>
          <w:ilvl w:val="0"/>
          <w:numId w:val="2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Extruder worms;</w:t>
      </w:r>
    </w:p>
    <w:p>
      <w:pPr>
        <w:spacing w:after="0" w:line="252" w:lineRule="exact"/>
        <w:rPr>
          <w:rFonts w:ascii="Times New Roman" w:cs="Times New Roman" w:eastAsia="Times New Roman" w:hAnsi="Times New Roman"/>
          <w:sz w:val="22"/>
          <w:szCs w:val="22"/>
          <w:i w:val="1"/>
          <w:iCs w:val="1"/>
          <w:color w:val="auto"/>
        </w:rPr>
      </w:pPr>
    </w:p>
    <w:p>
      <w:pPr>
        <w:ind w:left="1080" w:hanging="359"/>
        <w:spacing w:after="0"/>
        <w:tabs>
          <w:tab w:leader="none" w:pos="1080" w:val="left"/>
        </w:tabs>
        <w:numPr>
          <w:ilvl w:val="0"/>
          <w:numId w:val="26"/>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Engraved or faceted jewelry parts;</w:t>
      </w:r>
    </w:p>
    <w:p>
      <w:pPr>
        <w:spacing w:after="0"/>
        <w:rPr>
          <w:sz w:val="20"/>
          <w:szCs w:val="20"/>
          <w:color w:val="auto"/>
        </w:rPr>
      </w:pP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720"/>
        <w:spacing w:after="0"/>
        <w:tabs>
          <w:tab w:leader="none" w:pos="1040" w:val="left"/>
        </w:tabs>
        <w:rPr>
          <w:sz w:val="20"/>
          <w:szCs w:val="20"/>
          <w:color w:val="auto"/>
        </w:rPr>
      </w:pPr>
      <w:r>
        <w:rPr>
          <w:rFonts w:ascii="Times New Roman" w:cs="Times New Roman" w:eastAsia="Times New Roman" w:hAnsi="Times New Roman"/>
          <w:sz w:val="22"/>
          <w:szCs w:val="22"/>
          <w:i w:val="1"/>
          <w:iCs w:val="1"/>
          <w:color w:val="auto"/>
        </w:rPr>
        <w:t>e.</w:t>
        <w:tab/>
        <w:t>Dental prostheses.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3: </w:t>
      </w:r>
      <w:r>
        <w:rPr>
          <w:rFonts w:ascii="Times New Roman" w:cs="Times New Roman" w:eastAsia="Times New Roman" w:hAnsi="Times New Roman"/>
          <w:sz w:val="22"/>
          <w:szCs w:val="22"/>
          <w:i w:val="1"/>
          <w:iCs w:val="1"/>
          <w:color w:val="auto"/>
        </w:rPr>
        <w:t>A machine tool having at least two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three turning, milling or grinding capabilities (e.g., a turning machine with milling capability), must be evaluated against each applicable entry 2B001.a., b. or c.</w:t>
      </w:r>
    </w:p>
    <w:p>
      <w:pPr>
        <w:spacing w:after="0" w:line="268" w:lineRule="exact"/>
        <w:rPr>
          <w:sz w:val="20"/>
          <w:szCs w:val="20"/>
          <w:color w:val="auto"/>
        </w:rPr>
      </w:pPr>
    </w:p>
    <w:p>
      <w:pPr>
        <w:jc w:val="both"/>
        <w:ind w:firstLine="1"/>
        <w:spacing w:after="0" w:line="237" w:lineRule="auto"/>
        <w:tabs>
          <w:tab w:leader="none" w:pos="475" w:val="left"/>
        </w:tabs>
        <w:numPr>
          <w:ilvl w:val="0"/>
          <w:numId w:val="2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Machine tools for turning having two or more axes which can be coordinated simultaneously for “contouring control” having any of the following:</w:t>
      </w:r>
    </w:p>
    <w:p>
      <w:pPr>
        <w:spacing w:after="0" w:line="266"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 xml:space="preserve">a.1. "Unidirectional positioning repeatability" equal to or less (better) than 0.9 µm along one or more linear axis with a travel length less than 1.0 m; </w:t>
      </w:r>
      <w:r>
        <w:rPr>
          <w:rFonts w:ascii="Times New Roman" w:cs="Times New Roman" w:eastAsia="Times New Roman" w:hAnsi="Times New Roman"/>
          <w:sz w:val="22"/>
          <w:szCs w:val="22"/>
          <w:i w:val="1"/>
          <w:iCs w:val="1"/>
          <w:color w:val="auto"/>
        </w:rPr>
        <w:t>or</w:t>
      </w:r>
    </w:p>
    <w:p>
      <w:pPr>
        <w:spacing w:after="0" w:line="539"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17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1" w:name="page12"/>
    <w:bookmarkEnd w:id="1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12</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360"/>
        <w:spacing w:after="0"/>
        <w:tabs>
          <w:tab w:leader="none" w:pos="1300" w:val="left"/>
          <w:tab w:leader="none" w:pos="3300" w:val="left"/>
        </w:tabs>
        <w:rPr>
          <w:sz w:val="20"/>
          <w:szCs w:val="20"/>
          <w:color w:val="auto"/>
        </w:rPr>
      </w:pPr>
      <w:r>
        <w:rPr>
          <w:rFonts w:ascii="Times New Roman" w:cs="Times New Roman" w:eastAsia="Times New Roman" w:hAnsi="Times New Roman"/>
          <w:sz w:val="22"/>
          <w:szCs w:val="22"/>
          <w:color w:val="auto"/>
        </w:rPr>
        <w:t>a.2.</w:t>
      </w:r>
      <w:r>
        <w:rPr>
          <w:sz w:val="20"/>
          <w:szCs w:val="20"/>
          <w:color w:val="auto"/>
        </w:rPr>
        <w:tab/>
      </w:r>
      <w:r>
        <w:rPr>
          <w:rFonts w:ascii="Times New Roman" w:cs="Times New Roman" w:eastAsia="Times New Roman" w:hAnsi="Times New Roman"/>
          <w:sz w:val="22"/>
          <w:szCs w:val="22"/>
          <w:color w:val="auto"/>
        </w:rPr>
        <w:t>“Unidirectional</w:t>
      </w:r>
      <w:r>
        <w:rPr>
          <w:sz w:val="20"/>
          <w:szCs w:val="20"/>
          <w:color w:val="auto"/>
        </w:rPr>
        <w:tab/>
      </w:r>
      <w:r>
        <w:rPr>
          <w:rFonts w:ascii="Times New Roman" w:cs="Times New Roman" w:eastAsia="Times New Roman" w:hAnsi="Times New Roman"/>
          <w:sz w:val="22"/>
          <w:szCs w:val="22"/>
          <w:color w:val="auto"/>
        </w:rPr>
        <w:t>positioning</w:t>
      </w:r>
    </w:p>
    <w:p>
      <w:pPr>
        <w:spacing w:after="0" w:line="12"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repeatability” equal to or less (better) than 1.1 µm along one or more linear axis with a travel length equal to or greater than 1.0 m;</w:t>
      </w:r>
    </w:p>
    <w:p>
      <w:pPr>
        <w:spacing w:after="0" w:line="268" w:lineRule="exact"/>
        <w:rPr>
          <w:sz w:val="20"/>
          <w:szCs w:val="20"/>
          <w:color w:val="auto"/>
        </w:rPr>
      </w:pPr>
    </w:p>
    <w:p>
      <w:pPr>
        <w:jc w:val="both"/>
        <w:ind w:firstLine="36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2B001.a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turning machines “specially designed” for producing contact lenses</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 having all of the following:</w:t>
      </w:r>
    </w:p>
    <w:p>
      <w:pPr>
        <w:spacing w:after="0" w:line="200" w:lineRule="exact"/>
        <w:rPr>
          <w:sz w:val="20"/>
          <w:szCs w:val="20"/>
          <w:color w:val="auto"/>
        </w:rPr>
      </w:pPr>
    </w:p>
    <w:p>
      <w:pPr>
        <w:spacing w:after="0" w:line="30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i w:val="1"/>
          <w:iCs w:val="1"/>
          <w:color w:val="auto"/>
        </w:rPr>
        <w:t xml:space="preserve">a. Machine controller limited to using ophthalmic based “software” for part programming data input; </w:t>
      </w:r>
      <w:r>
        <w:rPr>
          <w:rFonts w:ascii="Times New Roman" w:cs="Times New Roman" w:eastAsia="Times New Roman" w:hAnsi="Times New Roman"/>
          <w:sz w:val="22"/>
          <w:szCs w:val="22"/>
          <w:i w:val="1"/>
          <w:iCs w:val="1"/>
          <w:u w:val="single" w:color="auto"/>
          <w:color w:val="auto"/>
        </w:rPr>
        <w:t>and</w:t>
      </w:r>
    </w:p>
    <w:p>
      <w:pPr>
        <w:spacing w:after="0" w:line="256" w:lineRule="exact"/>
        <w:rPr>
          <w:sz w:val="20"/>
          <w:szCs w:val="20"/>
          <w:color w:val="auto"/>
        </w:rPr>
      </w:pPr>
    </w:p>
    <w:p>
      <w:pPr>
        <w:ind w:left="360"/>
        <w:spacing w:after="0"/>
        <w:tabs>
          <w:tab w:leader="none" w:pos="700" w:val="left"/>
        </w:tabs>
        <w:rPr>
          <w:sz w:val="20"/>
          <w:szCs w:val="20"/>
          <w:color w:val="auto"/>
        </w:rPr>
      </w:pPr>
      <w:r>
        <w:rPr>
          <w:rFonts w:ascii="Times New Roman" w:cs="Times New Roman" w:eastAsia="Times New Roman" w:hAnsi="Times New Roman"/>
          <w:sz w:val="22"/>
          <w:szCs w:val="22"/>
          <w:i w:val="1"/>
          <w:iCs w:val="1"/>
          <w:color w:val="auto"/>
        </w:rPr>
        <w:t>b.</w:t>
        <w:tab/>
        <w:t>No vacuum chucking.</w:t>
      </w:r>
    </w:p>
    <w:p>
      <w:pPr>
        <w:spacing w:after="0" w:line="266"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2B001.a does not apply to bar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machines (Swissturn), limited to machining only bar feed thru, if maximum bar diameter is equal to or less than 42 mm and there is no capability of mounting chucks. Machines may have drilling or milling capabilities for machining parts with diameters less than 42 mm.</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b. Machine tools for milling having any of the following:</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b.1. Three linear axes plus one rotary axis which can be coordinated simultaneously for “contouring control” having any of the following:</w:t>
      </w:r>
    </w:p>
    <w:p>
      <w:pPr>
        <w:spacing w:after="0" w:line="270"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b.1.a. "Unidirectional positioning repeatability" equal to or less (better) than 0.9 µm along one or more linear axis with a travel length less than 1.0 m; </w:t>
      </w:r>
      <w:r>
        <w:rPr>
          <w:rFonts w:ascii="Times New Roman" w:cs="Times New Roman" w:eastAsia="Times New Roman" w:hAnsi="Times New Roman"/>
          <w:sz w:val="22"/>
          <w:szCs w:val="22"/>
          <w:i w:val="1"/>
          <w:iCs w:val="1"/>
          <w:color w:val="auto"/>
        </w:rPr>
        <w:t>or</w:t>
      </w:r>
    </w:p>
    <w:p>
      <w:pPr>
        <w:spacing w:after="0" w:line="270"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b.1.b. “Unidirectional positioning repeatability” equal to or less (better) than 1.1 µm along one or more linear axis with a travel length equal to or greater than 1.0 m;</w:t>
      </w:r>
    </w:p>
    <w:p>
      <w:pPr>
        <w:spacing w:after="0" w:line="270"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b.2. Five or more axes which can be coordinated simultaneously for “contouring control” having any of the following: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b.2.a. "Unidirectional positioning repeatability" equal to or less (better) than 0.9 µm along one or more linear axis with a travel length less than 1.0 m;</w:t>
      </w:r>
    </w:p>
    <w:p>
      <w:pPr>
        <w:spacing w:after="0" w:line="217"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1"/>
          <w:szCs w:val="21"/>
          <w:color w:val="auto"/>
        </w:rPr>
        <w:t xml:space="preserve">b.2.b. “Unidirectional positioning repeatability” equal to or less (better) than 1.4 µm along one or more linear axis with a travel length equal to or greater than 1 m and less than 4 m; </w:t>
      </w:r>
      <w:r>
        <w:rPr>
          <w:rFonts w:ascii="Times New Roman" w:cs="Times New Roman" w:eastAsia="Times New Roman" w:hAnsi="Times New Roman"/>
          <w:sz w:val="21"/>
          <w:szCs w:val="21"/>
          <w:i w:val="1"/>
          <w:iCs w:val="1"/>
          <w:color w:val="auto"/>
        </w:rPr>
        <w:t>or</w:t>
      </w:r>
    </w:p>
    <w:p>
      <w:pPr>
        <w:spacing w:after="0" w:line="206"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b.2.c. “Unidirectional positioning repeatability” equal to or less (better) than 6.0 µm along one or more linear axis with a travel length equal to or greater than 4 m;</w:t>
      </w:r>
    </w:p>
    <w:p>
      <w:pPr>
        <w:spacing w:after="0" w:line="204" w:lineRule="exact"/>
        <w:rPr>
          <w:sz w:val="20"/>
          <w:szCs w:val="20"/>
          <w:color w:val="auto"/>
        </w:rPr>
      </w:pPr>
    </w:p>
    <w:p>
      <w:pPr>
        <w:ind w:left="360"/>
        <w:spacing w:after="0"/>
        <w:tabs>
          <w:tab w:leader="none" w:pos="960" w:val="left"/>
          <w:tab w:leader="none" w:pos="1700" w:val="left"/>
          <w:tab w:leader="none" w:pos="3300" w:val="left"/>
        </w:tabs>
        <w:rPr>
          <w:sz w:val="20"/>
          <w:szCs w:val="20"/>
          <w:color w:val="auto"/>
        </w:rPr>
      </w:pPr>
      <w:r>
        <w:rPr>
          <w:rFonts w:ascii="Times New Roman" w:cs="Times New Roman" w:eastAsia="Times New Roman" w:hAnsi="Times New Roman"/>
          <w:sz w:val="22"/>
          <w:szCs w:val="22"/>
          <w:color w:val="auto"/>
        </w:rPr>
        <w:t>b.3.</w:t>
      </w:r>
      <w:r>
        <w:rPr>
          <w:sz w:val="20"/>
          <w:szCs w:val="20"/>
          <w:color w:val="auto"/>
        </w:rPr>
        <w:tab/>
      </w:r>
      <w:r>
        <w:rPr>
          <w:rFonts w:ascii="Times New Roman" w:cs="Times New Roman" w:eastAsia="Times New Roman" w:hAnsi="Times New Roman"/>
          <w:sz w:val="22"/>
          <w:szCs w:val="22"/>
          <w:color w:val="auto"/>
        </w:rPr>
        <w:t>A</w:t>
      </w:r>
      <w:r>
        <w:rPr>
          <w:sz w:val="20"/>
          <w:szCs w:val="20"/>
          <w:color w:val="auto"/>
        </w:rPr>
        <w:tab/>
      </w:r>
      <w:r>
        <w:rPr>
          <w:rFonts w:ascii="Times New Roman" w:cs="Times New Roman" w:eastAsia="Times New Roman" w:hAnsi="Times New Roman"/>
          <w:sz w:val="22"/>
          <w:szCs w:val="22"/>
          <w:color w:val="auto"/>
        </w:rPr>
        <w:t>“unidirectional</w:t>
      </w:r>
      <w:r>
        <w:rPr>
          <w:sz w:val="20"/>
          <w:szCs w:val="20"/>
          <w:color w:val="auto"/>
        </w:rPr>
        <w:tab/>
      </w:r>
      <w:r>
        <w:rPr>
          <w:rFonts w:ascii="Times New Roman" w:cs="Times New Roman" w:eastAsia="Times New Roman" w:hAnsi="Times New Roman"/>
          <w:sz w:val="22"/>
          <w:szCs w:val="22"/>
          <w:color w:val="auto"/>
        </w:rPr>
        <w:t>positioning</w:t>
      </w:r>
    </w:p>
    <w:p>
      <w:pPr>
        <w:spacing w:after="0" w:line="13"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 xml:space="preserve">repeatability” for jig boring machines, , equal to or less (better) than 1.1 µm along one or more linear axis; </w:t>
      </w:r>
      <w:r>
        <w:rPr>
          <w:rFonts w:ascii="Times New Roman" w:cs="Times New Roman" w:eastAsia="Times New Roman" w:hAnsi="Times New Roman"/>
          <w:sz w:val="22"/>
          <w:szCs w:val="22"/>
          <w:i w:val="1"/>
          <w:iCs w:val="1"/>
          <w:color w:val="auto"/>
        </w:rPr>
        <w:t>or</w:t>
      </w:r>
    </w:p>
    <w:p>
      <w:pPr>
        <w:spacing w:after="0" w:line="200" w:lineRule="exact"/>
        <w:rPr>
          <w:sz w:val="20"/>
          <w:szCs w:val="20"/>
          <w:color w:val="auto"/>
        </w:rPr>
      </w:pPr>
    </w:p>
    <w:p>
      <w:pPr>
        <w:spacing w:after="0" w:line="269"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b.4. Fly cutting machines having all of the following:</w:t>
      </w:r>
    </w:p>
    <w:p>
      <w:pPr>
        <w:spacing w:after="0" w:line="265"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 xml:space="preserve">b.4.a. Spindle “run-out” and “camming” less (better) than 0.0004 mm TIR;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b.4.b. Angular deviation of slide movement (yaw, pitch and roll) less (better) than 2 seconds of arc, TIR, over 300 mm of travel;</w:t>
      </w:r>
    </w:p>
    <w:p>
      <w:pPr>
        <w:spacing w:after="0" w:line="268"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c. Machine tools for grinding having any of the following:</w:t>
      </w:r>
    </w:p>
    <w:p>
      <w:pPr>
        <w:spacing w:after="0" w:line="254" w:lineRule="exact"/>
        <w:rPr>
          <w:sz w:val="20"/>
          <w:szCs w:val="20"/>
          <w:color w:val="auto"/>
        </w:rPr>
      </w:pPr>
    </w:p>
    <w:p>
      <w:pPr>
        <w:jc w:val="center"/>
        <w:ind w:right="780"/>
        <w:spacing w:after="0"/>
        <w:rPr>
          <w:sz w:val="20"/>
          <w:szCs w:val="20"/>
          <w:color w:val="auto"/>
        </w:rPr>
      </w:pPr>
      <w:r>
        <w:rPr>
          <w:rFonts w:ascii="Times New Roman" w:cs="Times New Roman" w:eastAsia="Times New Roman" w:hAnsi="Times New Roman"/>
          <w:sz w:val="22"/>
          <w:szCs w:val="22"/>
          <w:color w:val="auto"/>
        </w:rPr>
        <w:t>c.1. Having all of the following:</w:t>
      </w:r>
    </w:p>
    <w:p>
      <w:pPr>
        <w:spacing w:after="0" w:line="265"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 xml:space="preserve">c.1.a. “Unidirectional positioning repeatability” equal to or less (better) than 1.1 µm along one or more linear axis; </w:t>
      </w:r>
      <w:r>
        <w:rPr>
          <w:rFonts w:ascii="Times New Roman" w:cs="Times New Roman" w:eastAsia="Times New Roman" w:hAnsi="Times New Roman"/>
          <w:sz w:val="22"/>
          <w:szCs w:val="22"/>
          <w:i w:val="1"/>
          <w:iCs w:val="1"/>
          <w:color w:val="auto"/>
        </w:rPr>
        <w:t>and</w:t>
      </w:r>
    </w:p>
    <w:p>
      <w:pPr>
        <w:spacing w:after="0" w:line="216"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 xml:space="preserve">c.1.b. Three or four axes which can be coordinated simultaneously for “contouring control”; </w:t>
      </w:r>
      <w:r>
        <w:rPr>
          <w:rFonts w:ascii="Times New Roman" w:cs="Times New Roman" w:eastAsia="Times New Roman" w:hAnsi="Times New Roman"/>
          <w:sz w:val="22"/>
          <w:szCs w:val="22"/>
          <w:i w:val="1"/>
          <w:iCs w:val="1"/>
          <w:color w:val="auto"/>
        </w:rPr>
        <w:t>or</w:t>
      </w:r>
    </w:p>
    <w:p>
      <w:pPr>
        <w:spacing w:after="0" w:line="21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c.2. Five or more axes which can be coordinated simultaneously for “contouring</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7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2" w:name="page13"/>
    <w:bookmarkEnd w:id="1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13</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control” having any of the following:</w:t>
      </w:r>
    </w:p>
    <w:p>
      <w:pPr>
        <w:spacing w:after="0" w:line="214"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c.2.a. “Unidirectional positioning repeatability” equal to or less (better) than 1.1 µm along one or more linear axis with a travel length less than 1m;</w:t>
      </w:r>
    </w:p>
    <w:p>
      <w:pPr>
        <w:spacing w:after="0" w:line="217"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1"/>
          <w:szCs w:val="21"/>
          <w:color w:val="auto"/>
        </w:rPr>
        <w:t xml:space="preserve">c.2.b. “Unidirectional positioning repeatability” equal to or less (better) than 1.4 µm along one or more linear axis with a travel length equal to or greater than 1 m and less than 4 m; </w:t>
      </w:r>
      <w:r>
        <w:rPr>
          <w:rFonts w:ascii="Times New Roman" w:cs="Times New Roman" w:eastAsia="Times New Roman" w:hAnsi="Times New Roman"/>
          <w:sz w:val="21"/>
          <w:szCs w:val="21"/>
          <w:i w:val="1"/>
          <w:iCs w:val="1"/>
          <w:color w:val="auto"/>
        </w:rPr>
        <w:t>or</w:t>
      </w:r>
    </w:p>
    <w:p>
      <w:pPr>
        <w:spacing w:after="0" w:line="193" w:lineRule="exact"/>
        <w:rPr>
          <w:sz w:val="20"/>
          <w:szCs w:val="20"/>
          <w:color w:val="auto"/>
        </w:rPr>
      </w:pPr>
    </w:p>
    <w:p>
      <w:pPr>
        <w:ind w:left="360"/>
        <w:spacing w:after="0"/>
        <w:tabs>
          <w:tab w:leader="none" w:pos="1380" w:val="left"/>
          <w:tab w:leader="none" w:pos="3320" w:val="left"/>
        </w:tabs>
        <w:rPr>
          <w:sz w:val="20"/>
          <w:szCs w:val="20"/>
          <w:color w:val="auto"/>
        </w:rPr>
      </w:pPr>
      <w:r>
        <w:rPr>
          <w:rFonts w:ascii="Times New Roman" w:cs="Times New Roman" w:eastAsia="Times New Roman" w:hAnsi="Times New Roman"/>
          <w:sz w:val="22"/>
          <w:szCs w:val="22"/>
          <w:color w:val="auto"/>
        </w:rPr>
        <w:t>c.2.c.</w:t>
      </w:r>
      <w:r>
        <w:rPr>
          <w:sz w:val="20"/>
          <w:szCs w:val="20"/>
          <w:color w:val="auto"/>
        </w:rPr>
        <w:tab/>
      </w:r>
      <w:r>
        <w:rPr>
          <w:rFonts w:ascii="Times New Roman" w:cs="Times New Roman" w:eastAsia="Times New Roman" w:hAnsi="Times New Roman"/>
          <w:sz w:val="22"/>
          <w:szCs w:val="22"/>
          <w:color w:val="auto"/>
        </w:rPr>
        <w:t>“Unidirectional</w:t>
      </w:r>
      <w:r>
        <w:rPr>
          <w:sz w:val="20"/>
          <w:szCs w:val="20"/>
          <w:color w:val="auto"/>
        </w:rPr>
        <w:tab/>
      </w:r>
      <w:r>
        <w:rPr>
          <w:rFonts w:ascii="Times New Roman" w:cs="Times New Roman" w:eastAsia="Times New Roman" w:hAnsi="Times New Roman"/>
          <w:sz w:val="21"/>
          <w:szCs w:val="21"/>
          <w:color w:val="auto"/>
        </w:rPr>
        <w:t>positioning</w:t>
      </w:r>
    </w:p>
    <w:p>
      <w:pPr>
        <w:spacing w:after="0" w:line="13"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repeatability” equal to or less (better) than 6.0 µm along one or more linear axis with a travel length equal to or greater than 4 m.</w:t>
      </w:r>
    </w:p>
    <w:p>
      <w:pPr>
        <w:spacing w:after="0" w:line="217"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Notes</w:t>
      </w:r>
      <w:r>
        <w:rPr>
          <w:rFonts w:ascii="Times New Roman" w:cs="Times New Roman" w:eastAsia="Times New Roman" w:hAnsi="Times New Roman"/>
          <w:sz w:val="22"/>
          <w:szCs w:val="22"/>
          <w:i w:val="1"/>
          <w:iCs w:val="1"/>
          <w:color w:val="auto"/>
        </w:rPr>
        <w:t>: 2B001.c does not control grinding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machines as follows:</w:t>
      </w:r>
    </w:p>
    <w:p>
      <w:pPr>
        <w:spacing w:after="0" w:line="214"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i w:val="1"/>
          <w:iCs w:val="1"/>
          <w:color w:val="auto"/>
        </w:rPr>
        <w:t>a. Cylindrical external, internal, and external-internal grinding machines, having all of the following:</w:t>
      </w:r>
    </w:p>
    <w:p>
      <w:pPr>
        <w:spacing w:after="0" w:line="204" w:lineRule="exact"/>
        <w:rPr>
          <w:sz w:val="20"/>
          <w:szCs w:val="20"/>
          <w:color w:val="auto"/>
        </w:rPr>
      </w:pPr>
    </w:p>
    <w:p>
      <w:pPr>
        <w:ind w:left="1080"/>
        <w:spacing w:after="0"/>
        <w:rPr>
          <w:sz w:val="20"/>
          <w:szCs w:val="20"/>
          <w:color w:val="auto"/>
        </w:rPr>
      </w:pPr>
      <w:r>
        <w:rPr>
          <w:rFonts w:ascii="Times New Roman" w:cs="Times New Roman" w:eastAsia="Times New Roman" w:hAnsi="Times New Roman"/>
          <w:sz w:val="22"/>
          <w:szCs w:val="22"/>
          <w:i w:val="1"/>
          <w:iCs w:val="1"/>
          <w:color w:val="auto"/>
        </w:rPr>
        <w:t>a.1. Limited to cylindrical grinding;</w:t>
      </w:r>
    </w:p>
    <w:p>
      <w:pPr>
        <w:spacing w:after="0"/>
        <w:rPr>
          <w:sz w:val="20"/>
          <w:szCs w:val="20"/>
          <w:color w:val="auto"/>
        </w:rPr>
      </w:pPr>
      <w:r>
        <w:rPr>
          <w:rFonts w:ascii="Times New Roman" w:cs="Times New Roman" w:eastAsia="Times New Roman" w:hAnsi="Times New Roman"/>
          <w:sz w:val="22"/>
          <w:szCs w:val="22"/>
          <w:i w:val="1"/>
          <w:iCs w:val="1"/>
          <w:color w:val="auto"/>
        </w:rPr>
        <w:t>and</w:t>
      </w:r>
    </w:p>
    <w:p>
      <w:pPr>
        <w:spacing w:after="0" w:line="213" w:lineRule="exact"/>
        <w:rPr>
          <w:sz w:val="20"/>
          <w:szCs w:val="20"/>
          <w:color w:val="auto"/>
        </w:rPr>
      </w:pPr>
    </w:p>
    <w:p>
      <w:pPr>
        <w:jc w:val="both"/>
        <w:ind w:firstLine="1080"/>
        <w:spacing w:after="0" w:line="235" w:lineRule="auto"/>
        <w:rPr>
          <w:sz w:val="20"/>
          <w:szCs w:val="20"/>
          <w:color w:val="auto"/>
        </w:rPr>
      </w:pPr>
      <w:r>
        <w:rPr>
          <w:rFonts w:ascii="Times New Roman" w:cs="Times New Roman" w:eastAsia="Times New Roman" w:hAnsi="Times New Roman"/>
          <w:sz w:val="22"/>
          <w:szCs w:val="22"/>
          <w:i w:val="1"/>
          <w:iCs w:val="1"/>
          <w:color w:val="auto"/>
        </w:rPr>
        <w:t>a.2. Limited to a maximum workpiece capacity of 150 mm outside diameter or length.</w:t>
      </w:r>
    </w:p>
    <w:p>
      <w:pPr>
        <w:spacing w:after="0" w:line="216"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i w:val="1"/>
          <w:iCs w:val="1"/>
          <w:color w:val="auto"/>
        </w:rPr>
        <w:t>b. Machines designed specifically as jig grinders that do not have a z-axis or a w-axis, with a “unidirectional positioning repeatability” less (better) than 1.1 µm.</w:t>
      </w:r>
    </w:p>
    <w:p>
      <w:pPr>
        <w:spacing w:after="0" w:line="20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c. Surface grinders.</w:t>
      </w:r>
    </w:p>
    <w:p>
      <w:pPr>
        <w:spacing w:after="0" w:line="212"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d. Electrical discharge machines (EDM) of the non-wire type which have two or more rotary axes which can be coordinated simultaneously for “contouring control”;</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e. Machine tools for removing metals, ceramics or “composites”, having all of the following: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ind w:right="20" w:firstLine="360"/>
        <w:spacing w:after="0" w:line="233" w:lineRule="auto"/>
        <w:rPr>
          <w:sz w:val="20"/>
          <w:szCs w:val="20"/>
          <w:color w:val="auto"/>
        </w:rPr>
      </w:pPr>
      <w:r>
        <w:rPr>
          <w:rFonts w:ascii="Times New Roman" w:cs="Times New Roman" w:eastAsia="Times New Roman" w:hAnsi="Times New Roman"/>
          <w:sz w:val="22"/>
          <w:szCs w:val="22"/>
          <w:color w:val="auto"/>
        </w:rPr>
        <w:t>e.1. Removing material by means of any of the following:</w:t>
      </w:r>
    </w:p>
    <w:p>
      <w:pPr>
        <w:spacing w:after="0" w:line="268" w:lineRule="exact"/>
        <w:rPr>
          <w:sz w:val="20"/>
          <w:szCs w:val="20"/>
          <w:color w:val="auto"/>
        </w:rPr>
      </w:pPr>
    </w:p>
    <w:p>
      <w:pPr>
        <w:ind w:right="20" w:firstLine="720"/>
        <w:spacing w:after="0" w:line="234" w:lineRule="auto"/>
        <w:rPr>
          <w:sz w:val="20"/>
          <w:szCs w:val="20"/>
          <w:color w:val="auto"/>
        </w:rPr>
      </w:pPr>
      <w:r>
        <w:rPr>
          <w:rFonts w:ascii="Times New Roman" w:cs="Times New Roman" w:eastAsia="Times New Roman" w:hAnsi="Times New Roman"/>
          <w:sz w:val="22"/>
          <w:szCs w:val="22"/>
          <w:color w:val="auto"/>
        </w:rPr>
        <w:t>e.1.a. Water or other liquid jets, including those employing abrasive additives;</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e.1.b. Electron beam; or</w:t>
      </w:r>
    </w:p>
    <w:p>
      <w:pPr>
        <w:spacing w:after="0" w:line="253" w:lineRule="exact"/>
        <w:rPr>
          <w:sz w:val="20"/>
          <w:szCs w:val="20"/>
          <w:color w:val="auto"/>
        </w:rPr>
      </w:pPr>
    </w:p>
    <w:p>
      <w:pPr>
        <w:jc w:val="center"/>
        <w:ind w:right="720"/>
        <w:spacing w:after="0"/>
        <w:rPr>
          <w:sz w:val="20"/>
          <w:szCs w:val="20"/>
          <w:color w:val="auto"/>
        </w:rPr>
      </w:pPr>
      <w:r>
        <w:rPr>
          <w:rFonts w:ascii="Times New Roman" w:cs="Times New Roman" w:eastAsia="Times New Roman" w:hAnsi="Times New Roman"/>
          <w:sz w:val="22"/>
          <w:szCs w:val="22"/>
          <w:color w:val="auto"/>
        </w:rPr>
        <w:t>e.1.c. “Laser” beam; and</w:t>
      </w:r>
    </w:p>
    <w:p>
      <w:pPr>
        <w:spacing w:after="0" w:line="266" w:lineRule="exact"/>
        <w:rPr>
          <w:sz w:val="20"/>
          <w:szCs w:val="20"/>
          <w:color w:val="auto"/>
        </w:rPr>
      </w:pPr>
    </w:p>
    <w:p>
      <w:pPr>
        <w:ind w:right="20" w:firstLine="360"/>
        <w:spacing w:after="0" w:line="234" w:lineRule="auto"/>
        <w:rPr>
          <w:sz w:val="20"/>
          <w:szCs w:val="20"/>
          <w:color w:val="auto"/>
        </w:rPr>
      </w:pPr>
      <w:r>
        <w:rPr>
          <w:rFonts w:ascii="Times New Roman" w:cs="Times New Roman" w:eastAsia="Times New Roman" w:hAnsi="Times New Roman"/>
          <w:sz w:val="22"/>
          <w:szCs w:val="22"/>
          <w:color w:val="auto"/>
        </w:rPr>
        <w:t>e.2. At least two rotary axes having all of the following:</w:t>
      </w:r>
    </w:p>
    <w:p>
      <w:pPr>
        <w:spacing w:after="0" w:line="265" w:lineRule="exact"/>
        <w:rPr>
          <w:sz w:val="20"/>
          <w:szCs w:val="20"/>
          <w:color w:val="auto"/>
        </w:rPr>
      </w:pPr>
    </w:p>
    <w:p>
      <w:pPr>
        <w:ind w:right="20" w:firstLine="720"/>
        <w:spacing w:after="0" w:line="234" w:lineRule="auto"/>
        <w:rPr>
          <w:sz w:val="20"/>
          <w:szCs w:val="20"/>
          <w:color w:val="auto"/>
        </w:rPr>
      </w:pPr>
      <w:r>
        <w:rPr>
          <w:rFonts w:ascii="Times New Roman" w:cs="Times New Roman" w:eastAsia="Times New Roman" w:hAnsi="Times New Roman"/>
          <w:sz w:val="22"/>
          <w:szCs w:val="22"/>
          <w:color w:val="auto"/>
        </w:rPr>
        <w:t xml:space="preserve">e.2.a. Can be coordinated simultaneously for “contouring control”;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ind w:right="20" w:firstLine="720"/>
        <w:spacing w:after="0" w:line="233" w:lineRule="auto"/>
        <w:rPr>
          <w:sz w:val="20"/>
          <w:szCs w:val="20"/>
          <w:color w:val="auto"/>
        </w:rPr>
      </w:pPr>
      <w:r>
        <w:rPr>
          <w:rFonts w:ascii="Times New Roman" w:cs="Times New Roman" w:eastAsia="Times New Roman" w:hAnsi="Times New Roman"/>
          <w:sz w:val="22"/>
          <w:szCs w:val="22"/>
          <w:color w:val="auto"/>
        </w:rPr>
        <w:t>e.2.b. A positioning “accuracy” of less (better) than 0.003°;</w:t>
      </w:r>
    </w:p>
    <w:p>
      <w:pPr>
        <w:spacing w:after="0" w:line="267" w:lineRule="exact"/>
        <w:rPr>
          <w:sz w:val="20"/>
          <w:szCs w:val="20"/>
          <w:color w:val="auto"/>
        </w:rPr>
      </w:pPr>
    </w:p>
    <w:p>
      <w:pPr>
        <w:jc w:val="both"/>
        <w:ind w:right="20" w:firstLine="1"/>
        <w:spacing w:after="0" w:line="237" w:lineRule="auto"/>
        <w:tabs>
          <w:tab w:leader="none" w:pos="321" w:val="left"/>
        </w:tabs>
        <w:numPr>
          <w:ilvl w:val="0"/>
          <w:numId w:val="2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Deep-hole-drilling machines and turning machines modified for deep-hole-drilling, having a maximum depth-of-bore capability exceeding 5m.</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2B002 Numerically controlled optical finishing machine tools equipped for selective material removal to produce non-spherical optical surfaces having all of the following characteristics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460" w:type="dxa"/>
            <w:vAlign w:val="bottom"/>
            <w:tcBorders>
              <w:top w:val="single" w:sz="8" w:color="auto"/>
              <w:left w:val="single" w:sz="8" w:color="auto"/>
              <w:right w:val="single" w:sz="8" w:color="auto"/>
            </w:tcBorders>
          </w:tcPr>
          <w:p>
            <w:pPr>
              <w:spacing w:after="0"/>
              <w:rPr>
                <w:sz w:val="22"/>
                <w:szCs w:val="22"/>
                <w:color w:val="auto"/>
              </w:rPr>
            </w:pPr>
          </w:p>
        </w:tc>
        <w:tc>
          <w:tcPr>
            <w:tcW w:w="188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3"/>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460" w:type="dxa"/>
            <w:vAlign w:val="bottom"/>
            <w:tcBorders>
              <w:left w:val="single" w:sz="8" w:color="auto"/>
              <w:bottom w:val="single" w:sz="8" w:color="auto"/>
              <w:right w:val="single" w:sz="8" w:color="auto"/>
            </w:tcBorders>
          </w:tcPr>
          <w:p>
            <w:pPr>
              <w:spacing w:after="0"/>
              <w:rPr>
                <w:sz w:val="22"/>
                <w:szCs w:val="22"/>
                <w:color w:val="auto"/>
              </w:rPr>
            </w:pPr>
          </w:p>
        </w:tc>
        <w:tc>
          <w:tcPr>
            <w:tcW w:w="18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6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NS applies to entire entry</w:t>
            </w:r>
          </w:p>
        </w:tc>
        <w:tc>
          <w:tcPr>
            <w:tcW w:w="188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NS Column 2</w:t>
            </w:r>
          </w:p>
        </w:tc>
      </w:tr>
      <w:tr>
        <w:trPr>
          <w:trHeight w:val="243"/>
        </w:trPr>
        <w:tc>
          <w:tcPr>
            <w:tcW w:w="246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8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1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13" w:name="page14"/>
    <w:bookmarkEnd w:id="1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14</w:t>
      </w: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tbl>
      <w:tblPr>
        <w:tblLayout w:type="fixed"/>
        <w:tblInd w:w="0" w:type="dxa"/>
        <w:tblCellMar>
          <w:top w:w="0" w:type="dxa"/>
          <w:left w:w="0" w:type="dxa"/>
          <w:bottom w:w="0" w:type="dxa"/>
          <w:right w:w="0" w:type="dxa"/>
        </w:tblCellMar>
      </w:tblPr>
      <w:tr>
        <w:trPr>
          <w:trHeight w:val="254"/>
        </w:trPr>
        <w:tc>
          <w:tcPr>
            <w:tcW w:w="1040" w:type="dxa"/>
            <w:vAlign w:val="bottom"/>
          </w:tcPr>
          <w:p>
            <w:pPr>
              <w:ind w:left="360"/>
              <w:spacing w:after="0"/>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p>
        </w:tc>
        <w:tc>
          <w:tcPr>
            <w:tcW w:w="3640" w:type="dxa"/>
            <w:vAlign w:val="bottom"/>
            <w:gridSpan w:val="3"/>
          </w:tcPr>
          <w:p>
            <w:pPr>
              <w:ind w:left="40"/>
              <w:spacing w:after="0"/>
              <w:rPr>
                <w:sz w:val="20"/>
                <w:szCs w:val="20"/>
                <w:color w:val="auto"/>
              </w:rPr>
            </w:pPr>
            <w:r>
              <w:rPr>
                <w:rFonts w:ascii="Times New Roman" w:cs="Times New Roman" w:eastAsia="Times New Roman" w:hAnsi="Times New Roman"/>
                <w:sz w:val="22"/>
                <w:szCs w:val="22"/>
                <w:color w:val="auto"/>
              </w:rPr>
              <w:t>N/A</w:t>
            </w:r>
          </w:p>
        </w:tc>
        <w:tc>
          <w:tcPr>
            <w:tcW w:w="4700" w:type="dxa"/>
            <w:vAlign w:val="bottom"/>
            <w:gridSpan w:val="5"/>
          </w:tcPr>
          <w:p>
            <w:pPr>
              <w:ind w:left="360"/>
              <w:spacing w:after="0"/>
              <w:rPr>
                <w:sz w:val="20"/>
                <w:szCs w:val="20"/>
                <w:color w:val="auto"/>
              </w:rPr>
            </w:pPr>
            <w:r>
              <w:rPr>
                <w:rFonts w:ascii="Times New Roman" w:cs="Times New Roman" w:eastAsia="Times New Roman" w:hAnsi="Times New Roman"/>
                <w:sz w:val="22"/>
                <w:szCs w:val="22"/>
                <w:b w:val="1"/>
                <w:bCs w:val="1"/>
                <w:color w:val="auto"/>
              </w:rPr>
              <w:t>2B003  “Numerically  controlled”  or  manual</w:t>
            </w:r>
          </w:p>
        </w:tc>
        <w:tc>
          <w:tcPr>
            <w:tcW w:w="0" w:type="dxa"/>
            <w:vAlign w:val="bottom"/>
          </w:tcPr>
          <w:p>
            <w:pPr>
              <w:spacing w:after="0"/>
              <w:rPr>
                <w:sz w:val="1"/>
                <w:szCs w:val="1"/>
                <w:color w:val="auto"/>
              </w:rPr>
            </w:pPr>
          </w:p>
        </w:tc>
      </w:tr>
      <w:tr>
        <w:trPr>
          <w:trHeight w:val="252"/>
        </w:trPr>
        <w:tc>
          <w:tcPr>
            <w:tcW w:w="1040" w:type="dxa"/>
            <w:vAlign w:val="bottom"/>
          </w:tcPr>
          <w:p>
            <w:pPr>
              <w:ind w:left="360"/>
              <w:spacing w:after="0" w:line="251" w:lineRule="exact"/>
              <w:rPr>
                <w:sz w:val="20"/>
                <w:szCs w:val="20"/>
                <w:color w:val="auto"/>
              </w:rPr>
            </w:pPr>
            <w:r>
              <w:rPr>
                <w:rFonts w:ascii="Times New Roman" w:cs="Times New Roman" w:eastAsia="Times New Roman" w:hAnsi="Times New Roman"/>
                <w:sz w:val="22"/>
                <w:szCs w:val="22"/>
                <w:i w:val="1"/>
                <w:iCs w:val="1"/>
                <w:color w:val="auto"/>
              </w:rPr>
              <w:t>CIV:</w:t>
            </w:r>
          </w:p>
        </w:tc>
        <w:tc>
          <w:tcPr>
            <w:tcW w:w="3640" w:type="dxa"/>
            <w:vAlign w:val="bottom"/>
            <w:gridSpan w:val="3"/>
          </w:tcPr>
          <w:p>
            <w:pPr>
              <w:ind w:left="40"/>
              <w:spacing w:after="0" w:line="251" w:lineRule="exact"/>
              <w:rPr>
                <w:sz w:val="20"/>
                <w:szCs w:val="20"/>
                <w:color w:val="auto"/>
              </w:rPr>
            </w:pPr>
            <w:r>
              <w:rPr>
                <w:rFonts w:ascii="Times New Roman" w:cs="Times New Roman" w:eastAsia="Times New Roman" w:hAnsi="Times New Roman"/>
                <w:sz w:val="22"/>
                <w:szCs w:val="22"/>
                <w:color w:val="auto"/>
              </w:rPr>
              <w:t>N/A</w:t>
            </w:r>
          </w:p>
        </w:tc>
        <w:tc>
          <w:tcPr>
            <w:tcW w:w="1900" w:type="dxa"/>
            <w:vAlign w:val="bottom"/>
            <w:gridSpan w:val="2"/>
          </w:tcPr>
          <w:p>
            <w:pPr>
              <w:ind w:left="360"/>
              <w:spacing w:after="0"/>
              <w:rPr>
                <w:sz w:val="20"/>
                <w:szCs w:val="20"/>
                <w:color w:val="auto"/>
              </w:rPr>
            </w:pPr>
            <w:r>
              <w:rPr>
                <w:rFonts w:ascii="Times New Roman" w:cs="Times New Roman" w:eastAsia="Times New Roman" w:hAnsi="Times New Roman"/>
                <w:sz w:val="22"/>
                <w:szCs w:val="22"/>
                <w:b w:val="1"/>
                <w:bCs w:val="1"/>
                <w:color w:val="auto"/>
              </w:rPr>
              <w:t>machine  tools,</w:t>
            </w:r>
          </w:p>
        </w:tc>
        <w:tc>
          <w:tcPr>
            <w:tcW w:w="2800" w:type="dxa"/>
            <w:vAlign w:val="bottom"/>
            <w:gridSpan w:val="3"/>
          </w:tcPr>
          <w:p>
            <w:pPr>
              <w:ind w:left="160"/>
              <w:spacing w:after="0"/>
              <w:rPr>
                <w:sz w:val="20"/>
                <w:szCs w:val="20"/>
                <w:color w:val="auto"/>
              </w:rPr>
            </w:pPr>
            <w:r>
              <w:rPr>
                <w:rFonts w:ascii="Times New Roman" w:cs="Times New Roman" w:eastAsia="Times New Roman" w:hAnsi="Times New Roman"/>
                <w:sz w:val="22"/>
                <w:szCs w:val="22"/>
                <w:b w:val="1"/>
                <w:bCs w:val="1"/>
                <w:color w:val="auto"/>
              </w:rPr>
              <w:t>and  “specially  designed”</w:t>
            </w:r>
          </w:p>
        </w:tc>
        <w:tc>
          <w:tcPr>
            <w:tcW w:w="0" w:type="dxa"/>
            <w:vAlign w:val="bottom"/>
          </w:tcPr>
          <w:p>
            <w:pPr>
              <w:spacing w:after="0"/>
              <w:rPr>
                <w:sz w:val="1"/>
                <w:szCs w:val="1"/>
                <w:color w:val="auto"/>
              </w:rPr>
            </w:pPr>
          </w:p>
        </w:tc>
      </w:tr>
      <w:tr>
        <w:trPr>
          <w:trHeight w:val="253"/>
        </w:trPr>
        <w:tc>
          <w:tcPr>
            <w:tcW w:w="1040" w:type="dxa"/>
            <w:vAlign w:val="bottom"/>
          </w:tcPr>
          <w:p>
            <w:pPr>
              <w:spacing w:after="0"/>
              <w:rPr>
                <w:sz w:val="22"/>
                <w:szCs w:val="22"/>
                <w:color w:val="auto"/>
              </w:rPr>
            </w:pPr>
          </w:p>
        </w:tc>
        <w:tc>
          <w:tcPr>
            <w:tcW w:w="1720" w:type="dxa"/>
            <w:vAlign w:val="bottom"/>
          </w:tcPr>
          <w:p>
            <w:pPr>
              <w:spacing w:after="0"/>
              <w:rPr>
                <w:sz w:val="22"/>
                <w:szCs w:val="22"/>
                <w:color w:val="auto"/>
              </w:rPr>
            </w:pPr>
          </w:p>
        </w:tc>
        <w:tc>
          <w:tcPr>
            <w:tcW w:w="580" w:type="dxa"/>
            <w:vAlign w:val="bottom"/>
          </w:tcPr>
          <w:p>
            <w:pPr>
              <w:spacing w:after="0"/>
              <w:rPr>
                <w:sz w:val="22"/>
                <w:szCs w:val="22"/>
                <w:color w:val="auto"/>
              </w:rPr>
            </w:pPr>
          </w:p>
        </w:tc>
        <w:tc>
          <w:tcPr>
            <w:tcW w:w="1340" w:type="dxa"/>
            <w:vAlign w:val="bottom"/>
          </w:tcPr>
          <w:p>
            <w:pPr>
              <w:spacing w:after="0"/>
              <w:rPr>
                <w:sz w:val="22"/>
                <w:szCs w:val="22"/>
                <w:color w:val="auto"/>
              </w:rPr>
            </w:pPr>
          </w:p>
        </w:tc>
        <w:tc>
          <w:tcPr>
            <w:tcW w:w="1900" w:type="dxa"/>
            <w:vAlign w:val="bottom"/>
            <w:gridSpan w:val="2"/>
          </w:tcPr>
          <w:p>
            <w:pPr>
              <w:ind w:left="360"/>
              <w:spacing w:after="0"/>
              <w:rPr>
                <w:sz w:val="20"/>
                <w:szCs w:val="20"/>
                <w:color w:val="auto"/>
              </w:rPr>
            </w:pPr>
            <w:r>
              <w:rPr>
                <w:rFonts w:ascii="Times New Roman" w:cs="Times New Roman" w:eastAsia="Times New Roman" w:hAnsi="Times New Roman"/>
                <w:sz w:val="22"/>
                <w:szCs w:val="22"/>
                <w:b w:val="1"/>
                <w:bCs w:val="1"/>
                <w:color w:val="auto"/>
              </w:rPr>
              <w:t>“components,”</w:t>
            </w:r>
          </w:p>
        </w:tc>
        <w:tc>
          <w:tcPr>
            <w:tcW w:w="820" w:type="dxa"/>
            <w:vAlign w:val="bottom"/>
          </w:tcPr>
          <w:p>
            <w:pPr>
              <w:ind w:left="40"/>
              <w:spacing w:after="0"/>
              <w:rPr>
                <w:sz w:val="20"/>
                <w:szCs w:val="20"/>
                <w:color w:val="auto"/>
              </w:rPr>
            </w:pPr>
            <w:r>
              <w:rPr>
                <w:rFonts w:ascii="Times New Roman" w:cs="Times New Roman" w:eastAsia="Times New Roman" w:hAnsi="Times New Roman"/>
                <w:sz w:val="22"/>
                <w:szCs w:val="22"/>
                <w:b w:val="1"/>
                <w:bCs w:val="1"/>
                <w:color w:val="auto"/>
              </w:rPr>
              <w:t>controls</w:t>
            </w:r>
          </w:p>
        </w:tc>
        <w:tc>
          <w:tcPr>
            <w:tcW w:w="80" w:type="dxa"/>
            <w:vAlign w:val="bottom"/>
          </w:tcPr>
          <w:p>
            <w:pPr>
              <w:spacing w:after="0"/>
              <w:rPr>
                <w:sz w:val="22"/>
                <w:szCs w:val="22"/>
                <w:color w:val="auto"/>
              </w:rPr>
            </w:pPr>
          </w:p>
        </w:tc>
        <w:tc>
          <w:tcPr>
            <w:tcW w:w="1900" w:type="dxa"/>
            <w:vAlign w:val="bottom"/>
          </w:tcPr>
          <w:p>
            <w:pPr>
              <w:ind w:left="100"/>
              <w:spacing w:after="0"/>
              <w:rPr>
                <w:sz w:val="20"/>
                <w:szCs w:val="20"/>
                <w:color w:val="auto"/>
              </w:rPr>
            </w:pPr>
            <w:r>
              <w:rPr>
                <w:rFonts w:ascii="Times New Roman" w:cs="Times New Roman" w:eastAsia="Times New Roman" w:hAnsi="Times New Roman"/>
                <w:sz w:val="22"/>
                <w:szCs w:val="22"/>
                <w:b w:val="1"/>
                <w:bCs w:val="1"/>
                <w:color w:val="auto"/>
              </w:rPr>
              <w:t>and  “accessories”</w:t>
            </w:r>
          </w:p>
        </w:tc>
        <w:tc>
          <w:tcPr>
            <w:tcW w:w="0" w:type="dxa"/>
            <w:vAlign w:val="bottom"/>
          </w:tcPr>
          <w:p>
            <w:pPr>
              <w:spacing w:after="0"/>
              <w:rPr>
                <w:sz w:val="1"/>
                <w:szCs w:val="1"/>
                <w:color w:val="auto"/>
              </w:rPr>
            </w:pPr>
          </w:p>
        </w:tc>
      </w:tr>
      <w:tr>
        <w:trPr>
          <w:trHeight w:val="253"/>
        </w:trPr>
        <w:tc>
          <w:tcPr>
            <w:tcW w:w="4680" w:type="dxa"/>
            <w:vAlign w:val="bottom"/>
            <w:gridSpan w:val="4"/>
          </w:tcPr>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tc>
        <w:tc>
          <w:tcPr>
            <w:tcW w:w="4700" w:type="dxa"/>
            <w:vAlign w:val="bottom"/>
            <w:gridSpan w:val="5"/>
          </w:tcPr>
          <w:p>
            <w:pPr>
              <w:ind w:left="360"/>
              <w:spacing w:after="0"/>
              <w:rPr>
                <w:sz w:val="20"/>
                <w:szCs w:val="20"/>
                <w:color w:val="auto"/>
              </w:rPr>
            </w:pPr>
            <w:r>
              <w:rPr>
                <w:rFonts w:ascii="Times New Roman" w:cs="Times New Roman" w:eastAsia="Times New Roman" w:hAnsi="Times New Roman"/>
                <w:sz w:val="22"/>
                <w:szCs w:val="22"/>
                <w:b w:val="1"/>
                <w:bCs w:val="1"/>
                <w:color w:val="auto"/>
              </w:rPr>
              <w:t>therefor, “specially designed” for the shaving,</w:t>
            </w:r>
          </w:p>
        </w:tc>
        <w:tc>
          <w:tcPr>
            <w:tcW w:w="0" w:type="dxa"/>
            <w:vAlign w:val="bottom"/>
          </w:tcPr>
          <w:p>
            <w:pPr>
              <w:spacing w:after="0"/>
              <w:rPr>
                <w:sz w:val="1"/>
                <w:szCs w:val="1"/>
                <w:color w:val="auto"/>
              </w:rPr>
            </w:pPr>
          </w:p>
        </w:tc>
      </w:tr>
      <w:tr>
        <w:trPr>
          <w:trHeight w:val="258"/>
        </w:trPr>
        <w:tc>
          <w:tcPr>
            <w:tcW w:w="1040" w:type="dxa"/>
            <w:vAlign w:val="bottom"/>
          </w:tcPr>
          <w:p>
            <w:pPr>
              <w:spacing w:after="0"/>
              <w:rPr>
                <w:sz w:val="22"/>
                <w:szCs w:val="22"/>
                <w:color w:val="auto"/>
              </w:rPr>
            </w:pPr>
          </w:p>
        </w:tc>
        <w:tc>
          <w:tcPr>
            <w:tcW w:w="1720" w:type="dxa"/>
            <w:vAlign w:val="bottom"/>
          </w:tcPr>
          <w:p>
            <w:pPr>
              <w:spacing w:after="0"/>
              <w:rPr>
                <w:sz w:val="22"/>
                <w:szCs w:val="22"/>
                <w:color w:val="auto"/>
              </w:rPr>
            </w:pPr>
          </w:p>
        </w:tc>
        <w:tc>
          <w:tcPr>
            <w:tcW w:w="580" w:type="dxa"/>
            <w:vAlign w:val="bottom"/>
          </w:tcPr>
          <w:p>
            <w:pPr>
              <w:spacing w:after="0"/>
              <w:rPr>
                <w:sz w:val="22"/>
                <w:szCs w:val="22"/>
                <w:color w:val="auto"/>
              </w:rPr>
            </w:pPr>
          </w:p>
        </w:tc>
        <w:tc>
          <w:tcPr>
            <w:tcW w:w="1340" w:type="dxa"/>
            <w:vAlign w:val="bottom"/>
          </w:tcPr>
          <w:p>
            <w:pPr>
              <w:spacing w:after="0"/>
              <w:rPr>
                <w:sz w:val="22"/>
                <w:szCs w:val="22"/>
                <w:color w:val="auto"/>
              </w:rPr>
            </w:pPr>
          </w:p>
        </w:tc>
        <w:tc>
          <w:tcPr>
            <w:tcW w:w="4700" w:type="dxa"/>
            <w:vAlign w:val="bottom"/>
            <w:gridSpan w:val="5"/>
          </w:tcPr>
          <w:p>
            <w:pPr>
              <w:ind w:left="360"/>
              <w:spacing w:after="0"/>
              <w:rPr>
                <w:sz w:val="20"/>
                <w:szCs w:val="20"/>
                <w:color w:val="auto"/>
              </w:rPr>
            </w:pPr>
            <w:r>
              <w:rPr>
                <w:rFonts w:ascii="Times New Roman" w:cs="Times New Roman" w:eastAsia="Times New Roman" w:hAnsi="Times New Roman"/>
                <w:sz w:val="22"/>
                <w:szCs w:val="22"/>
                <w:b w:val="1"/>
                <w:bCs w:val="1"/>
                <w:color w:val="auto"/>
              </w:rPr>
              <w:t>finishing, grinding or honing of hardened (R</w:t>
            </w:r>
            <w:r>
              <w:rPr>
                <w:rFonts w:ascii="Times New Roman" w:cs="Times New Roman" w:eastAsia="Times New Roman" w:hAnsi="Times New Roman"/>
                <w:sz w:val="14"/>
                <w:szCs w:val="14"/>
                <w:b w:val="1"/>
                <w:bCs w:val="1"/>
                <w:color w:val="auto"/>
              </w:rPr>
              <w:t>c</w:t>
            </w:r>
          </w:p>
        </w:tc>
        <w:tc>
          <w:tcPr>
            <w:tcW w:w="0" w:type="dxa"/>
            <w:vAlign w:val="bottom"/>
          </w:tcPr>
          <w:p>
            <w:pPr>
              <w:spacing w:after="0"/>
              <w:rPr>
                <w:sz w:val="1"/>
                <w:szCs w:val="1"/>
                <w:color w:val="auto"/>
              </w:rPr>
            </w:pPr>
          </w:p>
        </w:tc>
      </w:tr>
      <w:tr>
        <w:trPr>
          <w:trHeight w:val="226"/>
        </w:trPr>
        <w:tc>
          <w:tcPr>
            <w:tcW w:w="4680" w:type="dxa"/>
            <w:vAlign w:val="bottom"/>
            <w:gridSpan w:val="4"/>
          </w:tcPr>
          <w:p>
            <w:pPr>
              <w:ind w:left="360"/>
              <w:spacing w:after="0" w:line="226" w:lineRule="exact"/>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0000FF"/>
              </w:rPr>
              <w:t>2B001</w:t>
            </w:r>
            <w:r>
              <w:rPr>
                <w:rFonts w:ascii="Times New Roman" w:cs="Times New Roman" w:eastAsia="Times New Roman" w:hAnsi="Times New Roman"/>
                <w:sz w:val="22"/>
                <w:szCs w:val="22"/>
                <w:color w:val="auto"/>
              </w:rPr>
              <w:t>.</w:t>
            </w:r>
          </w:p>
        </w:tc>
        <w:tc>
          <w:tcPr>
            <w:tcW w:w="4700" w:type="dxa"/>
            <w:vAlign w:val="bottom"/>
            <w:gridSpan w:val="5"/>
          </w:tcPr>
          <w:p>
            <w:pPr>
              <w:ind w:left="360"/>
              <w:spacing w:after="0" w:line="226" w:lineRule="exact"/>
              <w:rPr>
                <w:sz w:val="20"/>
                <w:szCs w:val="20"/>
                <w:color w:val="auto"/>
              </w:rPr>
            </w:pPr>
            <w:r>
              <w:rPr>
                <w:rFonts w:ascii="Times New Roman" w:cs="Times New Roman" w:eastAsia="Times New Roman" w:hAnsi="Times New Roman"/>
                <w:sz w:val="22"/>
                <w:szCs w:val="22"/>
                <w:b w:val="1"/>
                <w:bCs w:val="1"/>
                <w:color w:val="auto"/>
              </w:rPr>
              <w:t>= 40 or more) spur, helical and double-helical</w:t>
            </w:r>
          </w:p>
        </w:tc>
        <w:tc>
          <w:tcPr>
            <w:tcW w:w="0" w:type="dxa"/>
            <w:vAlign w:val="bottom"/>
          </w:tcPr>
          <w:p>
            <w:pPr>
              <w:spacing w:after="0"/>
              <w:rPr>
                <w:sz w:val="1"/>
                <w:szCs w:val="1"/>
                <w:color w:val="auto"/>
              </w:rPr>
            </w:pPr>
          </w:p>
        </w:tc>
      </w:tr>
      <w:tr>
        <w:trPr>
          <w:trHeight w:val="20"/>
        </w:trPr>
        <w:tc>
          <w:tcPr>
            <w:tcW w:w="2760" w:type="dxa"/>
            <w:vAlign w:val="bottom"/>
            <w:gridSpan w:val="2"/>
          </w:tcPr>
          <w:p>
            <w:pPr>
              <w:spacing w:after="0" w:line="20" w:lineRule="exact"/>
              <w:rPr>
                <w:sz w:val="1"/>
                <w:szCs w:val="1"/>
                <w:color w:val="auto"/>
              </w:rPr>
            </w:pPr>
          </w:p>
        </w:tc>
        <w:tc>
          <w:tcPr>
            <w:tcW w:w="580" w:type="dxa"/>
            <w:vAlign w:val="bottom"/>
            <w:shd w:val="clear" w:color="auto" w:fill="0000FF"/>
          </w:tcPr>
          <w:p>
            <w:pPr>
              <w:spacing w:after="0" w:line="20" w:lineRule="exact"/>
              <w:rPr>
                <w:sz w:val="1"/>
                <w:szCs w:val="1"/>
                <w:color w:val="auto"/>
              </w:rPr>
            </w:pPr>
          </w:p>
        </w:tc>
        <w:tc>
          <w:tcPr>
            <w:tcW w:w="1340" w:type="dxa"/>
            <w:vAlign w:val="bottom"/>
          </w:tcPr>
          <w:p>
            <w:pPr>
              <w:spacing w:after="0" w:line="20" w:lineRule="exact"/>
              <w:rPr>
                <w:sz w:val="1"/>
                <w:szCs w:val="1"/>
                <w:color w:val="auto"/>
              </w:rPr>
            </w:pPr>
          </w:p>
        </w:tc>
        <w:tc>
          <w:tcPr>
            <w:tcW w:w="380" w:type="dxa"/>
            <w:vAlign w:val="bottom"/>
          </w:tcPr>
          <w:p>
            <w:pPr>
              <w:spacing w:after="0" w:line="20" w:lineRule="exact"/>
              <w:rPr>
                <w:sz w:val="1"/>
                <w:szCs w:val="1"/>
                <w:color w:val="auto"/>
              </w:rPr>
            </w:pPr>
          </w:p>
        </w:tc>
        <w:tc>
          <w:tcPr>
            <w:tcW w:w="2420" w:type="dxa"/>
            <w:vAlign w:val="bottom"/>
            <w:gridSpan w:val="3"/>
          </w:tcPr>
          <w:p>
            <w:pPr>
              <w:spacing w:after="0" w:line="20" w:lineRule="exact"/>
              <w:rPr>
                <w:sz w:val="1"/>
                <w:szCs w:val="1"/>
                <w:color w:val="auto"/>
              </w:rPr>
            </w:pPr>
          </w:p>
        </w:tc>
        <w:tc>
          <w:tcPr>
            <w:tcW w:w="190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55"/>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For  the  purposes  of</w:t>
            </w:r>
          </w:p>
        </w:tc>
        <w:tc>
          <w:tcPr>
            <w:tcW w:w="4700" w:type="dxa"/>
            <w:vAlign w:val="bottom"/>
            <w:gridSpan w:val="5"/>
          </w:tcPr>
          <w:p>
            <w:pPr>
              <w:ind w:left="360"/>
              <w:spacing w:after="0"/>
              <w:rPr>
                <w:sz w:val="20"/>
                <w:szCs w:val="20"/>
                <w:color w:val="auto"/>
              </w:rPr>
            </w:pPr>
            <w:r>
              <w:rPr>
                <w:rFonts w:ascii="Times New Roman" w:cs="Times New Roman" w:eastAsia="Times New Roman" w:hAnsi="Times New Roman"/>
                <w:sz w:val="22"/>
                <w:szCs w:val="22"/>
                <w:b w:val="1"/>
                <w:bCs w:val="1"/>
                <w:color w:val="auto"/>
              </w:rPr>
              <w:t>gears with a pitch diameter exceeding 1,250</w:t>
            </w:r>
          </w:p>
        </w:tc>
        <w:tc>
          <w:tcPr>
            <w:tcW w:w="0" w:type="dxa"/>
            <w:vAlign w:val="bottom"/>
          </w:tcPr>
          <w:p>
            <w:pPr>
              <w:spacing w:after="0"/>
              <w:rPr>
                <w:sz w:val="1"/>
                <w:szCs w:val="1"/>
                <w:color w:val="auto"/>
              </w:rPr>
            </w:pPr>
          </w:p>
        </w:tc>
      </w:tr>
      <w:tr>
        <w:trPr>
          <w:trHeight w:val="253"/>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color w:val="auto"/>
              </w:rPr>
              <w:t>2B002, ‘MRF’ is a material removal process</w:t>
            </w:r>
          </w:p>
        </w:tc>
        <w:tc>
          <w:tcPr>
            <w:tcW w:w="4700" w:type="dxa"/>
            <w:vAlign w:val="bottom"/>
            <w:gridSpan w:val="5"/>
          </w:tcPr>
          <w:p>
            <w:pPr>
              <w:ind w:left="360"/>
              <w:spacing w:after="0"/>
              <w:rPr>
                <w:sz w:val="20"/>
                <w:szCs w:val="20"/>
                <w:color w:val="auto"/>
              </w:rPr>
            </w:pPr>
            <w:r>
              <w:rPr>
                <w:rFonts w:ascii="Times New Roman" w:cs="Times New Roman" w:eastAsia="Times New Roman" w:hAnsi="Times New Roman"/>
                <w:sz w:val="22"/>
                <w:szCs w:val="22"/>
                <w:b w:val="1"/>
                <w:bCs w:val="1"/>
                <w:color w:val="auto"/>
                <w:w w:val="98"/>
              </w:rPr>
              <w:t>mm and a face width of 15% of pitch diameter</w:t>
            </w:r>
          </w:p>
        </w:tc>
        <w:tc>
          <w:tcPr>
            <w:tcW w:w="0" w:type="dxa"/>
            <w:vAlign w:val="bottom"/>
          </w:tcPr>
          <w:p>
            <w:pPr>
              <w:spacing w:after="0"/>
              <w:rPr>
                <w:sz w:val="1"/>
                <w:szCs w:val="1"/>
                <w:color w:val="auto"/>
              </w:rPr>
            </w:pPr>
          </w:p>
        </w:tc>
      </w:tr>
      <w:tr>
        <w:trPr>
          <w:trHeight w:val="253"/>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color w:val="auto"/>
              </w:rPr>
              <w:t>using  an  abrasive  magnetic  fluid  whose</w:t>
            </w:r>
          </w:p>
        </w:tc>
        <w:tc>
          <w:tcPr>
            <w:tcW w:w="4700" w:type="dxa"/>
            <w:vAlign w:val="bottom"/>
            <w:gridSpan w:val="5"/>
          </w:tcPr>
          <w:p>
            <w:pPr>
              <w:ind w:left="360"/>
              <w:spacing w:after="0"/>
              <w:rPr>
                <w:sz w:val="20"/>
                <w:szCs w:val="20"/>
                <w:color w:val="auto"/>
              </w:rPr>
            </w:pPr>
            <w:r>
              <w:rPr>
                <w:rFonts w:ascii="Times New Roman" w:cs="Times New Roman" w:eastAsia="Times New Roman" w:hAnsi="Times New Roman"/>
                <w:sz w:val="22"/>
                <w:szCs w:val="22"/>
                <w:b w:val="1"/>
                <w:bCs w:val="1"/>
                <w:color w:val="auto"/>
              </w:rPr>
              <w:t>or larger finished to a quality of AGMA 14 or</w:t>
            </w:r>
          </w:p>
        </w:tc>
        <w:tc>
          <w:tcPr>
            <w:tcW w:w="0" w:type="dxa"/>
            <w:vAlign w:val="bottom"/>
          </w:tcPr>
          <w:p>
            <w:pPr>
              <w:spacing w:after="0"/>
              <w:rPr>
                <w:sz w:val="1"/>
                <w:szCs w:val="1"/>
                <w:color w:val="auto"/>
              </w:rPr>
            </w:pPr>
          </w:p>
        </w:tc>
      </w:tr>
      <w:tr>
        <w:trPr>
          <w:trHeight w:val="253"/>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color w:val="auto"/>
              </w:rPr>
              <w:t>viscosity is controlled by a magnetic field.</w:t>
            </w:r>
          </w:p>
        </w:tc>
        <w:tc>
          <w:tcPr>
            <w:tcW w:w="4700" w:type="dxa"/>
            <w:vAlign w:val="bottom"/>
            <w:gridSpan w:val="5"/>
          </w:tcPr>
          <w:p>
            <w:pPr>
              <w:ind w:left="360"/>
              <w:spacing w:after="0"/>
              <w:rPr>
                <w:sz w:val="20"/>
                <w:szCs w:val="20"/>
                <w:color w:val="auto"/>
              </w:rPr>
            </w:pPr>
            <w:r>
              <w:rPr>
                <w:rFonts w:ascii="Times New Roman" w:cs="Times New Roman" w:eastAsia="Times New Roman" w:hAnsi="Times New Roman"/>
                <w:sz w:val="22"/>
                <w:szCs w:val="22"/>
                <w:b w:val="1"/>
                <w:bCs w:val="1"/>
                <w:color w:val="auto"/>
              </w:rPr>
              <w:t>better (equivalent to ISO 1328 class 3).</w:t>
            </w:r>
          </w:p>
        </w:tc>
        <w:tc>
          <w:tcPr>
            <w:tcW w:w="0" w:type="dxa"/>
            <w:vAlign w:val="bottom"/>
          </w:tcPr>
          <w:p>
            <w:pPr>
              <w:spacing w:after="0"/>
              <w:rPr>
                <w:sz w:val="1"/>
                <w:szCs w:val="1"/>
                <w:color w:val="auto"/>
              </w:rPr>
            </w:pPr>
          </w:p>
        </w:tc>
      </w:tr>
      <w:tr>
        <w:trPr>
          <w:trHeight w:val="252"/>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color w:val="auto"/>
              </w:rPr>
              <w:t>‘ERF’ is a removal process using an abrasive</w:t>
            </w:r>
          </w:p>
        </w:tc>
        <w:tc>
          <w:tcPr>
            <w:tcW w:w="380" w:type="dxa"/>
            <w:vAlign w:val="bottom"/>
          </w:tcPr>
          <w:p>
            <w:pPr>
              <w:spacing w:after="0"/>
              <w:rPr>
                <w:sz w:val="21"/>
                <w:szCs w:val="21"/>
                <w:color w:val="auto"/>
              </w:rPr>
            </w:pPr>
          </w:p>
        </w:tc>
        <w:tc>
          <w:tcPr>
            <w:tcW w:w="152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90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4"/>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color w:val="auto"/>
              </w:rPr>
              <w:t>fluid  whose  viscosity  is  controlled  by  an</w:t>
            </w:r>
          </w:p>
        </w:tc>
        <w:tc>
          <w:tcPr>
            <w:tcW w:w="2720" w:type="dxa"/>
            <w:vAlign w:val="bottom"/>
            <w:gridSpan w:val="3"/>
          </w:tcPr>
          <w:p>
            <w:pPr>
              <w:ind w:left="360"/>
              <w:spacing w:after="0"/>
              <w:rPr>
                <w:sz w:val="20"/>
                <w:szCs w:val="20"/>
                <w:color w:val="auto"/>
              </w:rPr>
            </w:pPr>
            <w:r>
              <w:rPr>
                <w:rFonts w:ascii="Times New Roman" w:cs="Times New Roman" w:eastAsia="Times New Roman" w:hAnsi="Times New Roman"/>
                <w:sz w:val="22"/>
                <w:szCs w:val="22"/>
                <w:b w:val="1"/>
                <w:bCs w:val="1"/>
                <w:color w:val="auto"/>
              </w:rPr>
              <w:t>License Requirements</w:t>
            </w:r>
          </w:p>
        </w:tc>
        <w:tc>
          <w:tcPr>
            <w:tcW w:w="80" w:type="dxa"/>
            <w:vAlign w:val="bottom"/>
          </w:tcPr>
          <w:p>
            <w:pPr>
              <w:spacing w:after="0"/>
              <w:rPr>
                <w:sz w:val="22"/>
                <w:szCs w:val="22"/>
                <w:color w:val="auto"/>
              </w:rPr>
            </w:pPr>
          </w:p>
        </w:tc>
        <w:tc>
          <w:tcPr>
            <w:tcW w:w="190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251"/>
        </w:trPr>
        <w:tc>
          <w:tcPr>
            <w:tcW w:w="1040" w:type="dxa"/>
            <w:vAlign w:val="bottom"/>
          </w:tcPr>
          <w:p>
            <w:pPr>
              <w:ind w:left="360"/>
              <w:spacing w:after="0" w:line="250" w:lineRule="exact"/>
              <w:rPr>
                <w:sz w:val="20"/>
                <w:szCs w:val="20"/>
                <w:color w:val="auto"/>
              </w:rPr>
            </w:pPr>
            <w:r>
              <w:rPr>
                <w:rFonts w:ascii="Times New Roman" w:cs="Times New Roman" w:eastAsia="Times New Roman" w:hAnsi="Times New Roman"/>
                <w:sz w:val="22"/>
                <w:szCs w:val="22"/>
                <w:color w:val="auto"/>
              </w:rPr>
              <w:t>electric</w:t>
            </w:r>
          </w:p>
        </w:tc>
        <w:tc>
          <w:tcPr>
            <w:tcW w:w="3640" w:type="dxa"/>
            <w:vAlign w:val="bottom"/>
            <w:gridSpan w:val="3"/>
          </w:tcPr>
          <w:p>
            <w:pPr>
              <w:ind w:left="160"/>
              <w:spacing w:after="0" w:line="250" w:lineRule="exact"/>
              <w:rPr>
                <w:sz w:val="20"/>
                <w:szCs w:val="20"/>
                <w:color w:val="auto"/>
              </w:rPr>
            </w:pPr>
            <w:r>
              <w:rPr>
                <w:rFonts w:ascii="Times New Roman" w:cs="Times New Roman" w:eastAsia="Times New Roman" w:hAnsi="Times New Roman"/>
                <w:sz w:val="22"/>
                <w:szCs w:val="22"/>
                <w:color w:val="auto"/>
              </w:rPr>
              <w:t>field.   ‘Energetic   particle   beam</w:t>
            </w:r>
          </w:p>
        </w:tc>
        <w:tc>
          <w:tcPr>
            <w:tcW w:w="380" w:type="dxa"/>
            <w:vAlign w:val="bottom"/>
          </w:tcPr>
          <w:p>
            <w:pPr>
              <w:spacing w:after="0"/>
              <w:rPr>
                <w:sz w:val="21"/>
                <w:szCs w:val="21"/>
                <w:color w:val="auto"/>
              </w:rPr>
            </w:pPr>
          </w:p>
        </w:tc>
        <w:tc>
          <w:tcPr>
            <w:tcW w:w="152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90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3"/>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color w:val="auto"/>
              </w:rPr>
              <w:t>finishing’  uses  Reactive  Atom  Plasmas</w:t>
            </w:r>
          </w:p>
        </w:tc>
        <w:tc>
          <w:tcPr>
            <w:tcW w:w="380" w:type="dxa"/>
            <w:vAlign w:val="bottom"/>
          </w:tcPr>
          <w:p>
            <w:pPr>
              <w:spacing w:after="0"/>
              <w:rPr>
                <w:sz w:val="22"/>
                <w:szCs w:val="22"/>
                <w:color w:val="auto"/>
              </w:rPr>
            </w:pPr>
          </w:p>
        </w:tc>
        <w:tc>
          <w:tcPr>
            <w:tcW w:w="2340" w:type="dxa"/>
            <w:vAlign w:val="bottom"/>
            <w:gridSpan w:val="2"/>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Reason for Control</w:t>
            </w:r>
            <w:r>
              <w:rPr>
                <w:rFonts w:ascii="Times New Roman" w:cs="Times New Roman" w:eastAsia="Times New Roman" w:hAnsi="Times New Roman"/>
                <w:sz w:val="22"/>
                <w:szCs w:val="22"/>
                <w:color w:val="auto"/>
                <w:w w:val="99"/>
              </w:rPr>
              <w:t>:</w:t>
            </w:r>
          </w:p>
        </w:tc>
        <w:tc>
          <w:tcPr>
            <w:tcW w:w="1980" w:type="dxa"/>
            <w:vAlign w:val="bottom"/>
            <w:gridSpan w:val="2"/>
          </w:tcPr>
          <w:p>
            <w:pPr>
              <w:ind w:left="20"/>
              <w:spacing w:after="0"/>
              <w:rPr>
                <w:sz w:val="20"/>
                <w:szCs w:val="20"/>
                <w:color w:val="auto"/>
              </w:rPr>
            </w:pPr>
            <w:r>
              <w:rPr>
                <w:rFonts w:ascii="Times New Roman" w:cs="Times New Roman" w:eastAsia="Times New Roman" w:hAnsi="Times New Roman"/>
                <w:sz w:val="22"/>
                <w:szCs w:val="22"/>
                <w:color w:val="auto"/>
              </w:rPr>
              <w:t>NS, AT</w:t>
            </w:r>
          </w:p>
        </w:tc>
        <w:tc>
          <w:tcPr>
            <w:tcW w:w="0" w:type="dxa"/>
            <w:vAlign w:val="bottom"/>
          </w:tcPr>
          <w:p>
            <w:pPr>
              <w:spacing w:after="0"/>
              <w:rPr>
                <w:sz w:val="1"/>
                <w:szCs w:val="1"/>
                <w:color w:val="auto"/>
              </w:rPr>
            </w:pPr>
          </w:p>
        </w:tc>
      </w:tr>
      <w:tr>
        <w:trPr>
          <w:trHeight w:val="253"/>
        </w:trPr>
        <w:tc>
          <w:tcPr>
            <w:tcW w:w="4680" w:type="dxa"/>
            <w:vAlign w:val="bottom"/>
            <w:gridSpan w:val="4"/>
          </w:tcPr>
          <w:p>
            <w:pPr>
              <w:ind w:left="360"/>
              <w:spacing w:after="0"/>
              <w:rPr>
                <w:sz w:val="20"/>
                <w:szCs w:val="20"/>
                <w:color w:val="auto"/>
              </w:rPr>
            </w:pPr>
            <w:r>
              <w:rPr>
                <w:rFonts w:ascii="Times New Roman" w:cs="Times New Roman" w:eastAsia="Times New Roman" w:hAnsi="Times New Roman"/>
                <w:sz w:val="22"/>
                <w:szCs w:val="22"/>
                <w:color w:val="auto"/>
              </w:rPr>
              <w:t>(RAP) or ion-beams to selectively remove</w:t>
            </w:r>
          </w:p>
        </w:tc>
        <w:tc>
          <w:tcPr>
            <w:tcW w:w="380" w:type="dxa"/>
            <w:vAlign w:val="bottom"/>
          </w:tcPr>
          <w:p>
            <w:pPr>
              <w:spacing w:after="0"/>
              <w:rPr>
                <w:sz w:val="22"/>
                <w:szCs w:val="22"/>
                <w:color w:val="auto"/>
              </w:rPr>
            </w:pPr>
          </w:p>
        </w:tc>
        <w:tc>
          <w:tcPr>
            <w:tcW w:w="1520" w:type="dxa"/>
            <w:vAlign w:val="bottom"/>
            <w:tcBorders>
              <w:bottom w:val="single" w:sz="8" w:color="auto"/>
            </w:tcBorders>
          </w:tcPr>
          <w:p>
            <w:pPr>
              <w:spacing w:after="0"/>
              <w:rPr>
                <w:sz w:val="22"/>
                <w:szCs w:val="22"/>
                <w:color w:val="auto"/>
              </w:rPr>
            </w:pPr>
          </w:p>
        </w:tc>
        <w:tc>
          <w:tcPr>
            <w:tcW w:w="820" w:type="dxa"/>
            <w:vAlign w:val="bottom"/>
            <w:tcBorders>
              <w:bottom w:val="single" w:sz="8" w:color="auto"/>
            </w:tcBorders>
          </w:tcPr>
          <w:p>
            <w:pPr>
              <w:spacing w:after="0"/>
              <w:rPr>
                <w:sz w:val="22"/>
                <w:szCs w:val="22"/>
                <w:color w:val="auto"/>
              </w:rPr>
            </w:pPr>
          </w:p>
        </w:tc>
        <w:tc>
          <w:tcPr>
            <w:tcW w:w="80" w:type="dxa"/>
            <w:vAlign w:val="bottom"/>
            <w:tcBorders>
              <w:bottom w:val="single" w:sz="8" w:color="auto"/>
            </w:tcBorders>
          </w:tcPr>
          <w:p>
            <w:pPr>
              <w:spacing w:after="0"/>
              <w:rPr>
                <w:sz w:val="22"/>
                <w:szCs w:val="22"/>
                <w:color w:val="auto"/>
              </w:rPr>
            </w:pPr>
          </w:p>
        </w:tc>
        <w:tc>
          <w:tcPr>
            <w:tcW w:w="1900" w:type="dxa"/>
            <w:vAlign w:val="bottom"/>
            <w:tcBorders>
              <w:bottom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46"/>
        </w:trPr>
        <w:tc>
          <w:tcPr>
            <w:tcW w:w="4680" w:type="dxa"/>
            <w:vAlign w:val="bottom"/>
            <w:gridSpan w:val="4"/>
          </w:tcPr>
          <w:p>
            <w:pPr>
              <w:ind w:left="360"/>
              <w:spacing w:after="0" w:line="233" w:lineRule="exact"/>
              <w:rPr>
                <w:sz w:val="20"/>
                <w:szCs w:val="20"/>
                <w:color w:val="auto"/>
              </w:rPr>
            </w:pPr>
            <w:r>
              <w:rPr>
                <w:rFonts w:ascii="Times New Roman" w:cs="Times New Roman" w:eastAsia="Times New Roman" w:hAnsi="Times New Roman"/>
                <w:sz w:val="22"/>
                <w:szCs w:val="22"/>
                <w:color w:val="auto"/>
              </w:rPr>
              <w:t>material. 'Inflatable membrane tool finishing'</w:t>
            </w:r>
          </w:p>
        </w:tc>
        <w:tc>
          <w:tcPr>
            <w:tcW w:w="380" w:type="dxa"/>
            <w:vAlign w:val="bottom"/>
            <w:tcBorders>
              <w:right w:val="single" w:sz="8" w:color="auto"/>
            </w:tcBorders>
          </w:tcPr>
          <w:p>
            <w:pPr>
              <w:spacing w:after="0"/>
              <w:rPr>
                <w:sz w:val="21"/>
                <w:szCs w:val="21"/>
                <w:color w:val="auto"/>
              </w:rPr>
            </w:pPr>
          </w:p>
        </w:tc>
        <w:tc>
          <w:tcPr>
            <w:tcW w:w="1520" w:type="dxa"/>
            <w:vAlign w:val="bottom"/>
          </w:tcPr>
          <w:p>
            <w:pPr>
              <w:spacing w:after="0"/>
              <w:rPr>
                <w:sz w:val="21"/>
                <w:szCs w:val="21"/>
                <w:color w:val="auto"/>
              </w:rPr>
            </w:pPr>
          </w:p>
        </w:tc>
        <w:tc>
          <w:tcPr>
            <w:tcW w:w="820" w:type="dxa"/>
            <w:vAlign w:val="bottom"/>
          </w:tcPr>
          <w:p>
            <w:pPr>
              <w:spacing w:after="0"/>
              <w:rPr>
                <w:sz w:val="21"/>
                <w:szCs w:val="21"/>
                <w:color w:val="auto"/>
              </w:rPr>
            </w:pPr>
          </w:p>
        </w:tc>
        <w:tc>
          <w:tcPr>
            <w:tcW w:w="80" w:type="dxa"/>
            <w:vAlign w:val="bottom"/>
            <w:tcBorders>
              <w:right w:val="single" w:sz="8" w:color="auto"/>
            </w:tcBorders>
          </w:tcPr>
          <w:p>
            <w:pPr>
              <w:spacing w:after="0"/>
              <w:rPr>
                <w:sz w:val="21"/>
                <w:szCs w:val="21"/>
                <w:color w:val="auto"/>
              </w:rPr>
            </w:pPr>
          </w:p>
        </w:tc>
        <w:tc>
          <w:tcPr>
            <w:tcW w:w="1900" w:type="dxa"/>
            <w:vAlign w:val="bottom"/>
            <w:tcBorders>
              <w:right w:val="single" w:sz="8" w:color="auto"/>
            </w:tcBorders>
          </w:tcPr>
          <w:p>
            <w:pPr>
              <w:ind w:left="80"/>
              <w:spacing w:after="0" w:line="246" w:lineRule="exact"/>
              <w:rPr>
                <w:sz w:val="20"/>
                <w:szCs w:val="20"/>
                <w:color w:val="auto"/>
              </w:rPr>
            </w:pPr>
            <w:r>
              <w:rPr>
                <w:rFonts w:ascii="Times New Roman" w:cs="Times New Roman" w:eastAsia="Times New Roman" w:hAnsi="Times New Roman"/>
                <w:sz w:val="22"/>
                <w:szCs w:val="22"/>
                <w:i w:val="1"/>
                <w:iCs w:val="1"/>
                <w:color w:val="auto"/>
              </w:rPr>
              <w:t>Country Chart (See</w:t>
            </w:r>
          </w:p>
        </w:tc>
        <w:tc>
          <w:tcPr>
            <w:tcW w:w="0" w:type="dxa"/>
            <w:vAlign w:val="bottom"/>
          </w:tcPr>
          <w:p>
            <w:pPr>
              <w:spacing w:after="0"/>
              <w:rPr>
                <w:sz w:val="1"/>
                <w:szCs w:val="1"/>
                <w:color w:val="auto"/>
              </w:rPr>
            </w:pPr>
          </w:p>
        </w:tc>
      </w:tr>
      <w:tr>
        <w:trPr>
          <w:trHeight w:val="252"/>
        </w:trPr>
        <w:tc>
          <w:tcPr>
            <w:tcW w:w="4680" w:type="dxa"/>
            <w:vAlign w:val="bottom"/>
            <w:gridSpan w:val="4"/>
          </w:tcPr>
          <w:p>
            <w:pPr>
              <w:ind w:left="360"/>
              <w:spacing w:after="0" w:line="241" w:lineRule="exact"/>
              <w:rPr>
                <w:sz w:val="20"/>
                <w:szCs w:val="20"/>
                <w:color w:val="auto"/>
              </w:rPr>
            </w:pPr>
            <w:r>
              <w:rPr>
                <w:rFonts w:ascii="Times New Roman" w:cs="Times New Roman" w:eastAsia="Times New Roman" w:hAnsi="Times New Roman"/>
                <w:sz w:val="22"/>
                <w:szCs w:val="22"/>
                <w:color w:val="auto"/>
              </w:rPr>
              <w:t>is a process that uses a pressurized membrane</w:t>
            </w:r>
          </w:p>
        </w:tc>
        <w:tc>
          <w:tcPr>
            <w:tcW w:w="380" w:type="dxa"/>
            <w:vAlign w:val="bottom"/>
            <w:tcBorders>
              <w:right w:val="single" w:sz="8" w:color="auto"/>
            </w:tcBorders>
          </w:tcPr>
          <w:p>
            <w:pPr>
              <w:spacing w:after="0"/>
              <w:rPr>
                <w:sz w:val="21"/>
                <w:szCs w:val="21"/>
                <w:color w:val="auto"/>
              </w:rPr>
            </w:pPr>
          </w:p>
        </w:tc>
        <w:tc>
          <w:tcPr>
            <w:tcW w:w="2340" w:type="dxa"/>
            <w:vAlign w:val="bottom"/>
            <w:gridSpan w:val="2"/>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80" w:type="dxa"/>
            <w:vAlign w:val="bottom"/>
            <w:tcBorders>
              <w:right w:val="single" w:sz="8" w:color="auto"/>
            </w:tcBorders>
          </w:tcPr>
          <w:p>
            <w:pPr>
              <w:spacing w:after="0"/>
              <w:rPr>
                <w:sz w:val="21"/>
                <w:szCs w:val="21"/>
                <w:color w:val="auto"/>
              </w:rPr>
            </w:pPr>
          </w:p>
        </w:tc>
        <w:tc>
          <w:tcPr>
            <w:tcW w:w="19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i w:val="1"/>
                <w:iCs w:val="1"/>
                <w:color w:val="auto"/>
              </w:rPr>
              <w:t>Supp. No. 1 to part</w:t>
            </w:r>
          </w:p>
        </w:tc>
        <w:tc>
          <w:tcPr>
            <w:tcW w:w="0" w:type="dxa"/>
            <w:vAlign w:val="bottom"/>
          </w:tcPr>
          <w:p>
            <w:pPr>
              <w:spacing w:after="0"/>
              <w:rPr>
                <w:sz w:val="1"/>
                <w:szCs w:val="1"/>
                <w:color w:val="auto"/>
              </w:rPr>
            </w:pPr>
          </w:p>
        </w:tc>
      </w:tr>
      <w:tr>
        <w:trPr>
          <w:trHeight w:val="255"/>
        </w:trPr>
        <w:tc>
          <w:tcPr>
            <w:tcW w:w="4680" w:type="dxa"/>
            <w:vAlign w:val="bottom"/>
            <w:gridSpan w:val="4"/>
          </w:tcPr>
          <w:p>
            <w:pPr>
              <w:ind w:left="360"/>
              <w:spacing w:after="0" w:line="241" w:lineRule="exact"/>
              <w:rPr>
                <w:sz w:val="20"/>
                <w:szCs w:val="20"/>
                <w:color w:val="auto"/>
              </w:rPr>
            </w:pPr>
            <w:r>
              <w:rPr>
                <w:rFonts w:ascii="Times New Roman" w:cs="Times New Roman" w:eastAsia="Times New Roman" w:hAnsi="Times New Roman"/>
                <w:sz w:val="22"/>
                <w:szCs w:val="22"/>
                <w:color w:val="auto"/>
              </w:rPr>
              <w:t>that deforms to contact the workpiece over a</w:t>
            </w:r>
          </w:p>
        </w:tc>
        <w:tc>
          <w:tcPr>
            <w:tcW w:w="380" w:type="dxa"/>
            <w:vAlign w:val="bottom"/>
            <w:tcBorders>
              <w:right w:val="single" w:sz="8" w:color="auto"/>
            </w:tcBorders>
          </w:tcPr>
          <w:p>
            <w:pPr>
              <w:spacing w:after="0"/>
              <w:rPr>
                <w:sz w:val="22"/>
                <w:szCs w:val="22"/>
                <w:color w:val="auto"/>
              </w:rPr>
            </w:pPr>
          </w:p>
        </w:tc>
        <w:tc>
          <w:tcPr>
            <w:tcW w:w="1520" w:type="dxa"/>
            <w:vAlign w:val="bottom"/>
            <w:tcBorders>
              <w:bottom w:val="single" w:sz="8" w:color="auto"/>
            </w:tcBorders>
          </w:tcPr>
          <w:p>
            <w:pPr>
              <w:spacing w:after="0"/>
              <w:rPr>
                <w:sz w:val="22"/>
                <w:szCs w:val="22"/>
                <w:color w:val="auto"/>
              </w:rPr>
            </w:pPr>
          </w:p>
        </w:tc>
        <w:tc>
          <w:tcPr>
            <w:tcW w:w="820" w:type="dxa"/>
            <w:vAlign w:val="bottom"/>
            <w:tcBorders>
              <w:bottom w:val="single" w:sz="8" w:color="auto"/>
            </w:tcBorders>
          </w:tcPr>
          <w:p>
            <w:pPr>
              <w:spacing w:after="0"/>
              <w:rPr>
                <w:sz w:val="22"/>
                <w:szCs w:val="22"/>
                <w:color w:val="auto"/>
              </w:rPr>
            </w:pPr>
          </w:p>
        </w:tc>
        <w:tc>
          <w:tcPr>
            <w:tcW w:w="80" w:type="dxa"/>
            <w:vAlign w:val="bottom"/>
            <w:tcBorders>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ind w:left="740"/>
              <w:spacing w:after="0"/>
              <w:rPr>
                <w:sz w:val="20"/>
                <w:szCs w:val="20"/>
                <w:color w:val="auto"/>
              </w:rPr>
            </w:pPr>
            <w:r>
              <w:rPr>
                <w:rFonts w:ascii="Times New Roman" w:cs="Times New Roman" w:eastAsia="Times New Roman" w:hAnsi="Times New Roman"/>
                <w:sz w:val="22"/>
                <w:szCs w:val="22"/>
                <w:i w:val="1"/>
                <w:iCs w:val="1"/>
                <w:color w:val="auto"/>
              </w:rPr>
              <w:t>738)</w:t>
            </w:r>
          </w:p>
        </w:tc>
        <w:tc>
          <w:tcPr>
            <w:tcW w:w="0" w:type="dxa"/>
            <w:vAlign w:val="bottom"/>
          </w:tcPr>
          <w:p>
            <w:pPr>
              <w:spacing w:after="0"/>
              <w:rPr>
                <w:sz w:val="1"/>
                <w:szCs w:val="1"/>
                <w:color w:val="auto"/>
              </w:rPr>
            </w:pPr>
          </w:p>
        </w:tc>
      </w:tr>
      <w:tr>
        <w:trPr>
          <w:trHeight w:val="232"/>
        </w:trPr>
        <w:tc>
          <w:tcPr>
            <w:tcW w:w="4680" w:type="dxa"/>
            <w:vAlign w:val="bottom"/>
            <w:gridSpan w:val="4"/>
          </w:tcPr>
          <w:p>
            <w:pPr>
              <w:ind w:left="360"/>
              <w:spacing w:after="0" w:line="221" w:lineRule="exact"/>
              <w:rPr>
                <w:sz w:val="20"/>
                <w:szCs w:val="20"/>
                <w:color w:val="auto"/>
              </w:rPr>
            </w:pPr>
            <w:r>
              <w:rPr>
                <w:rFonts w:ascii="Times New Roman" w:cs="Times New Roman" w:eastAsia="Times New Roman" w:hAnsi="Times New Roman"/>
                <w:sz w:val="22"/>
                <w:szCs w:val="22"/>
                <w:color w:val="auto"/>
              </w:rPr>
              <w:t>small area.  'Fluid jet finishing' makes use of</w:t>
            </w:r>
          </w:p>
        </w:tc>
        <w:tc>
          <w:tcPr>
            <w:tcW w:w="380" w:type="dxa"/>
            <w:vAlign w:val="bottom"/>
            <w:tcBorders>
              <w:right w:val="single" w:sz="8" w:color="auto"/>
            </w:tcBorders>
          </w:tcPr>
          <w:p>
            <w:pPr>
              <w:spacing w:after="0"/>
              <w:rPr>
                <w:sz w:val="20"/>
                <w:szCs w:val="20"/>
                <w:color w:val="auto"/>
              </w:rPr>
            </w:pPr>
          </w:p>
        </w:tc>
        <w:tc>
          <w:tcPr>
            <w:tcW w:w="2340" w:type="dxa"/>
            <w:vAlign w:val="bottom"/>
            <w:gridSpan w:val="2"/>
          </w:tcPr>
          <w:p>
            <w:pPr>
              <w:spacing w:after="0" w:line="231" w:lineRule="exact"/>
              <w:rPr>
                <w:sz w:val="20"/>
                <w:szCs w:val="20"/>
                <w:color w:val="auto"/>
              </w:rPr>
            </w:pPr>
            <w:r>
              <w:rPr>
                <w:rFonts w:ascii="Times New Roman" w:cs="Times New Roman" w:eastAsia="Times New Roman" w:hAnsi="Times New Roman"/>
                <w:sz w:val="22"/>
                <w:szCs w:val="22"/>
                <w:color w:val="auto"/>
              </w:rPr>
              <w:t>NS applies to entire entry</w:t>
            </w:r>
          </w:p>
        </w:tc>
        <w:tc>
          <w:tcPr>
            <w:tcW w:w="80" w:type="dxa"/>
            <w:vAlign w:val="bottom"/>
            <w:tcBorders>
              <w:right w:val="single" w:sz="8" w:color="auto"/>
            </w:tcBorders>
          </w:tcPr>
          <w:p>
            <w:pPr>
              <w:spacing w:after="0"/>
              <w:rPr>
                <w:sz w:val="20"/>
                <w:szCs w:val="20"/>
                <w:color w:val="auto"/>
              </w:rPr>
            </w:pPr>
          </w:p>
        </w:tc>
        <w:tc>
          <w:tcPr>
            <w:tcW w:w="1900" w:type="dxa"/>
            <w:vAlign w:val="bottom"/>
            <w:tcBorders>
              <w:right w:val="single" w:sz="8" w:color="auto"/>
            </w:tcBorders>
          </w:tcPr>
          <w:p>
            <w:pPr>
              <w:spacing w:after="0" w:line="231" w:lineRule="exact"/>
              <w:rPr>
                <w:sz w:val="20"/>
                <w:szCs w:val="20"/>
                <w:color w:val="auto"/>
              </w:rPr>
            </w:pPr>
            <w:r>
              <w:rPr>
                <w:rFonts w:ascii="Times New Roman" w:cs="Times New Roman" w:eastAsia="Times New Roman" w:hAnsi="Times New Roman"/>
                <w:sz w:val="22"/>
                <w:szCs w:val="22"/>
                <w:color w:val="auto"/>
              </w:rPr>
              <w:t>NS Column 2</w:t>
            </w:r>
          </w:p>
        </w:tc>
        <w:tc>
          <w:tcPr>
            <w:tcW w:w="0" w:type="dxa"/>
            <w:vAlign w:val="bottom"/>
          </w:tcPr>
          <w:p>
            <w:pPr>
              <w:spacing w:after="0"/>
              <w:rPr>
                <w:sz w:val="1"/>
                <w:szCs w:val="1"/>
                <w:color w:val="auto"/>
              </w:rPr>
            </w:pPr>
          </w:p>
        </w:tc>
      </w:tr>
      <w:tr>
        <w:trPr>
          <w:trHeight w:val="22"/>
        </w:trPr>
        <w:tc>
          <w:tcPr>
            <w:tcW w:w="4680" w:type="dxa"/>
            <w:vAlign w:val="bottom"/>
            <w:gridSpan w:val="4"/>
            <w:vMerge w:val="restart"/>
          </w:tcPr>
          <w:p>
            <w:pPr>
              <w:ind w:left="360"/>
              <w:spacing w:after="0" w:line="241" w:lineRule="exact"/>
              <w:rPr>
                <w:sz w:val="20"/>
                <w:szCs w:val="20"/>
                <w:color w:val="auto"/>
              </w:rPr>
            </w:pPr>
            <w:r>
              <w:rPr>
                <w:rFonts w:ascii="Times New Roman" w:cs="Times New Roman" w:eastAsia="Times New Roman" w:hAnsi="Times New Roman"/>
                <w:sz w:val="22"/>
                <w:szCs w:val="22"/>
                <w:color w:val="auto"/>
              </w:rPr>
              <w:t>a fluid stream for material removal.</w:t>
            </w:r>
          </w:p>
        </w:tc>
        <w:tc>
          <w:tcPr>
            <w:tcW w:w="380" w:type="dxa"/>
            <w:vAlign w:val="bottom"/>
            <w:tcBorders>
              <w:right w:val="single" w:sz="8" w:color="auto"/>
            </w:tcBorders>
          </w:tcPr>
          <w:p>
            <w:pPr>
              <w:spacing w:after="0" w:line="20" w:lineRule="exact"/>
              <w:rPr>
                <w:sz w:val="1"/>
                <w:szCs w:val="1"/>
                <w:color w:val="auto"/>
              </w:rPr>
            </w:pPr>
          </w:p>
        </w:tc>
        <w:tc>
          <w:tcPr>
            <w:tcW w:w="2340" w:type="dxa"/>
            <w:vAlign w:val="bottom"/>
            <w:tcBorders>
              <w:bottom w:val="single" w:sz="8" w:color="auto"/>
            </w:tcBorders>
            <w:gridSpan w:val="2"/>
          </w:tcPr>
          <w:p>
            <w:pPr>
              <w:spacing w:after="0" w:line="20" w:lineRule="exact"/>
              <w:rPr>
                <w:sz w:val="1"/>
                <w:szCs w:val="1"/>
                <w:color w:val="auto"/>
              </w:rPr>
            </w:pPr>
          </w:p>
        </w:tc>
        <w:tc>
          <w:tcPr>
            <w:tcW w:w="80" w:type="dxa"/>
            <w:vAlign w:val="bottom"/>
            <w:tcBorders>
              <w:bottom w:val="single" w:sz="8" w:color="auto"/>
              <w:right w:val="single" w:sz="8" w:color="auto"/>
            </w:tcBorders>
          </w:tcPr>
          <w:p>
            <w:pPr>
              <w:spacing w:after="0" w:line="20" w:lineRule="exact"/>
              <w:rPr>
                <w:sz w:val="1"/>
                <w:szCs w:val="1"/>
                <w:color w:val="auto"/>
              </w:rPr>
            </w:pPr>
          </w:p>
        </w:tc>
        <w:tc>
          <w:tcPr>
            <w:tcW w:w="1900" w:type="dxa"/>
            <w:vAlign w:val="bottom"/>
            <w:tcBorders>
              <w:bottom w:val="single" w:sz="8" w:color="auto"/>
              <w:right w:val="single" w:sz="8" w:color="auto"/>
            </w:tcBorders>
          </w:tcPr>
          <w:p>
            <w:pPr>
              <w:spacing w:after="0" w:line="20" w:lineRule="exact"/>
              <w:rPr>
                <w:sz w:val="1"/>
                <w:szCs w:val="1"/>
                <w:color w:val="auto"/>
              </w:rPr>
            </w:pPr>
          </w:p>
        </w:tc>
        <w:tc>
          <w:tcPr>
            <w:tcW w:w="0" w:type="dxa"/>
            <w:vAlign w:val="bottom"/>
          </w:tcPr>
          <w:p>
            <w:pPr>
              <w:spacing w:after="0"/>
              <w:rPr>
                <w:sz w:val="1"/>
                <w:szCs w:val="1"/>
                <w:color w:val="auto"/>
              </w:rPr>
            </w:pPr>
          </w:p>
        </w:tc>
      </w:tr>
      <w:tr>
        <w:trPr>
          <w:trHeight w:val="212"/>
        </w:trPr>
        <w:tc>
          <w:tcPr>
            <w:tcW w:w="4680" w:type="dxa"/>
            <w:vAlign w:val="bottom"/>
            <w:gridSpan w:val="4"/>
            <w:vMerge w:val="continue"/>
          </w:tcPr>
          <w:p>
            <w:pPr>
              <w:spacing w:after="0"/>
              <w:rPr>
                <w:sz w:val="18"/>
                <w:szCs w:val="18"/>
                <w:color w:val="auto"/>
              </w:rPr>
            </w:pPr>
          </w:p>
        </w:tc>
        <w:tc>
          <w:tcPr>
            <w:tcW w:w="380" w:type="dxa"/>
            <w:vAlign w:val="bottom"/>
            <w:tcBorders>
              <w:right w:val="single" w:sz="8" w:color="auto"/>
            </w:tcBorders>
          </w:tcPr>
          <w:p>
            <w:pPr>
              <w:spacing w:after="0"/>
              <w:rPr>
                <w:sz w:val="18"/>
                <w:szCs w:val="18"/>
                <w:color w:val="auto"/>
              </w:rPr>
            </w:pPr>
          </w:p>
        </w:tc>
        <w:tc>
          <w:tcPr>
            <w:tcW w:w="2340" w:type="dxa"/>
            <w:vAlign w:val="bottom"/>
            <w:gridSpan w:val="2"/>
          </w:tcPr>
          <w:p>
            <w:pPr>
              <w:spacing w:after="0" w:line="211" w:lineRule="exact"/>
              <w:rPr>
                <w:sz w:val="20"/>
                <w:szCs w:val="20"/>
                <w:color w:val="auto"/>
              </w:rPr>
            </w:pPr>
            <w:r>
              <w:rPr>
                <w:rFonts w:ascii="Times New Roman" w:cs="Times New Roman" w:eastAsia="Times New Roman" w:hAnsi="Times New Roman"/>
                <w:sz w:val="22"/>
                <w:szCs w:val="22"/>
                <w:color w:val="auto"/>
              </w:rPr>
              <w:t>AT applies to entire entry</w:t>
            </w:r>
          </w:p>
        </w:tc>
        <w:tc>
          <w:tcPr>
            <w:tcW w:w="80" w:type="dxa"/>
            <w:vAlign w:val="bottom"/>
            <w:tcBorders>
              <w:right w:val="single" w:sz="8" w:color="auto"/>
            </w:tcBorders>
          </w:tcPr>
          <w:p>
            <w:pPr>
              <w:spacing w:after="0"/>
              <w:rPr>
                <w:sz w:val="18"/>
                <w:szCs w:val="18"/>
                <w:color w:val="auto"/>
              </w:rPr>
            </w:pPr>
          </w:p>
        </w:tc>
        <w:tc>
          <w:tcPr>
            <w:tcW w:w="1900" w:type="dxa"/>
            <w:vAlign w:val="bottom"/>
            <w:tcBorders>
              <w:right w:val="single" w:sz="8" w:color="auto"/>
            </w:tcBorders>
          </w:tcPr>
          <w:p>
            <w:pPr>
              <w:spacing w:after="0" w:line="211" w:lineRule="exact"/>
              <w:rPr>
                <w:sz w:val="20"/>
                <w:szCs w:val="20"/>
                <w:color w:val="auto"/>
              </w:rPr>
            </w:pPr>
            <w:r>
              <w:rPr>
                <w:rFonts w:ascii="Times New Roman" w:cs="Times New Roman" w:eastAsia="Times New Roman" w:hAnsi="Times New Roman"/>
                <w:sz w:val="22"/>
                <w:szCs w:val="22"/>
                <w:color w:val="auto"/>
              </w:rPr>
              <w:t>AT Column 1</w:t>
            </w:r>
          </w:p>
        </w:tc>
        <w:tc>
          <w:tcPr>
            <w:tcW w:w="0" w:type="dxa"/>
            <w:vAlign w:val="bottom"/>
          </w:tcPr>
          <w:p>
            <w:pPr>
              <w:spacing w:after="0"/>
              <w:rPr>
                <w:sz w:val="1"/>
                <w:szCs w:val="1"/>
                <w:color w:val="auto"/>
              </w:rPr>
            </w:pPr>
          </w:p>
        </w:tc>
      </w:tr>
      <w:tr>
        <w:trPr>
          <w:trHeight w:val="37"/>
        </w:trPr>
        <w:tc>
          <w:tcPr>
            <w:tcW w:w="1040" w:type="dxa"/>
            <w:vAlign w:val="bottom"/>
            <w:vMerge w:val="restart"/>
          </w:tcPr>
          <w:p>
            <w:pPr>
              <w:ind w:left="360"/>
              <w:spacing w:after="0" w:line="241" w:lineRule="exact"/>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tc>
        <w:tc>
          <w:tcPr>
            <w:tcW w:w="1720" w:type="dxa"/>
            <w:vAlign w:val="bottom"/>
          </w:tcPr>
          <w:p>
            <w:pPr>
              <w:spacing w:after="0"/>
              <w:rPr>
                <w:sz w:val="3"/>
                <w:szCs w:val="3"/>
                <w:color w:val="auto"/>
              </w:rPr>
            </w:pPr>
          </w:p>
        </w:tc>
        <w:tc>
          <w:tcPr>
            <w:tcW w:w="580" w:type="dxa"/>
            <w:vAlign w:val="bottom"/>
          </w:tcPr>
          <w:p>
            <w:pPr>
              <w:spacing w:after="0"/>
              <w:rPr>
                <w:sz w:val="3"/>
                <w:szCs w:val="3"/>
                <w:color w:val="auto"/>
              </w:rPr>
            </w:pPr>
          </w:p>
        </w:tc>
        <w:tc>
          <w:tcPr>
            <w:tcW w:w="1340" w:type="dxa"/>
            <w:vAlign w:val="bottom"/>
          </w:tcPr>
          <w:p>
            <w:pPr>
              <w:spacing w:after="0"/>
              <w:rPr>
                <w:sz w:val="3"/>
                <w:szCs w:val="3"/>
                <w:color w:val="auto"/>
              </w:rPr>
            </w:pPr>
          </w:p>
        </w:tc>
        <w:tc>
          <w:tcPr>
            <w:tcW w:w="380" w:type="dxa"/>
            <w:vAlign w:val="bottom"/>
            <w:tcBorders>
              <w:right w:val="single" w:sz="8" w:color="auto"/>
            </w:tcBorders>
          </w:tcPr>
          <w:p>
            <w:pPr>
              <w:spacing w:after="0"/>
              <w:rPr>
                <w:sz w:val="3"/>
                <w:szCs w:val="3"/>
                <w:color w:val="auto"/>
              </w:rPr>
            </w:pPr>
          </w:p>
        </w:tc>
        <w:tc>
          <w:tcPr>
            <w:tcW w:w="1520" w:type="dxa"/>
            <w:vAlign w:val="bottom"/>
            <w:tcBorders>
              <w:bottom w:val="single" w:sz="8" w:color="auto"/>
            </w:tcBorders>
          </w:tcPr>
          <w:p>
            <w:pPr>
              <w:spacing w:after="0"/>
              <w:rPr>
                <w:sz w:val="3"/>
                <w:szCs w:val="3"/>
                <w:color w:val="auto"/>
              </w:rPr>
            </w:pPr>
          </w:p>
        </w:tc>
        <w:tc>
          <w:tcPr>
            <w:tcW w:w="820" w:type="dxa"/>
            <w:vAlign w:val="bottom"/>
            <w:tcBorders>
              <w:bottom w:val="single" w:sz="8" w:color="auto"/>
            </w:tcBorders>
          </w:tcPr>
          <w:p>
            <w:pPr>
              <w:spacing w:after="0"/>
              <w:rPr>
                <w:sz w:val="3"/>
                <w:szCs w:val="3"/>
                <w:color w:val="auto"/>
              </w:rPr>
            </w:pPr>
          </w:p>
        </w:tc>
        <w:tc>
          <w:tcPr>
            <w:tcW w:w="80" w:type="dxa"/>
            <w:vAlign w:val="bottom"/>
            <w:tcBorders>
              <w:bottom w:val="single" w:sz="8" w:color="auto"/>
              <w:right w:val="single" w:sz="8" w:color="auto"/>
            </w:tcBorders>
          </w:tcPr>
          <w:p>
            <w:pPr>
              <w:spacing w:after="0"/>
              <w:rPr>
                <w:sz w:val="3"/>
                <w:szCs w:val="3"/>
                <w:color w:val="auto"/>
              </w:rPr>
            </w:pPr>
          </w:p>
        </w:tc>
        <w:tc>
          <w:tcPr>
            <w:tcW w:w="1900" w:type="dxa"/>
            <w:vAlign w:val="bottom"/>
            <w:tcBorders>
              <w:bottom w:val="single" w:sz="8" w:color="auto"/>
              <w:right w:val="single" w:sz="8" w:color="auto"/>
            </w:tcBorders>
          </w:tcPr>
          <w:p>
            <w:pPr>
              <w:spacing w:after="0"/>
              <w:rPr>
                <w:sz w:val="3"/>
                <w:szCs w:val="3"/>
                <w:color w:val="auto"/>
              </w:rPr>
            </w:pPr>
          </w:p>
        </w:tc>
        <w:tc>
          <w:tcPr>
            <w:tcW w:w="0" w:type="dxa"/>
            <w:vAlign w:val="bottom"/>
          </w:tcPr>
          <w:p>
            <w:pPr>
              <w:spacing w:after="0"/>
              <w:rPr>
                <w:sz w:val="1"/>
                <w:szCs w:val="1"/>
                <w:color w:val="auto"/>
              </w:rPr>
            </w:pPr>
          </w:p>
        </w:tc>
      </w:tr>
      <w:tr>
        <w:trPr>
          <w:trHeight w:val="183"/>
        </w:trPr>
        <w:tc>
          <w:tcPr>
            <w:tcW w:w="1040" w:type="dxa"/>
            <w:vAlign w:val="bottom"/>
            <w:vMerge w:val="continue"/>
          </w:tcPr>
          <w:p>
            <w:pPr>
              <w:spacing w:after="0"/>
              <w:rPr>
                <w:sz w:val="15"/>
                <w:szCs w:val="15"/>
                <w:color w:val="auto"/>
              </w:rPr>
            </w:pPr>
          </w:p>
        </w:tc>
        <w:tc>
          <w:tcPr>
            <w:tcW w:w="1720" w:type="dxa"/>
            <w:vAlign w:val="bottom"/>
          </w:tcPr>
          <w:p>
            <w:pPr>
              <w:spacing w:after="0"/>
              <w:rPr>
                <w:sz w:val="15"/>
                <w:szCs w:val="15"/>
                <w:color w:val="auto"/>
              </w:rPr>
            </w:pPr>
          </w:p>
        </w:tc>
        <w:tc>
          <w:tcPr>
            <w:tcW w:w="580" w:type="dxa"/>
            <w:vAlign w:val="bottom"/>
          </w:tcPr>
          <w:p>
            <w:pPr>
              <w:spacing w:after="0"/>
              <w:rPr>
                <w:sz w:val="15"/>
                <w:szCs w:val="15"/>
                <w:color w:val="auto"/>
              </w:rPr>
            </w:pPr>
          </w:p>
        </w:tc>
        <w:tc>
          <w:tcPr>
            <w:tcW w:w="1340" w:type="dxa"/>
            <w:vAlign w:val="bottom"/>
          </w:tcPr>
          <w:p>
            <w:pPr>
              <w:spacing w:after="0"/>
              <w:rPr>
                <w:sz w:val="15"/>
                <w:szCs w:val="15"/>
                <w:color w:val="auto"/>
              </w:rPr>
            </w:pPr>
          </w:p>
        </w:tc>
        <w:tc>
          <w:tcPr>
            <w:tcW w:w="380" w:type="dxa"/>
            <w:vAlign w:val="bottom"/>
          </w:tcPr>
          <w:p>
            <w:pPr>
              <w:spacing w:after="0"/>
              <w:rPr>
                <w:sz w:val="15"/>
                <w:szCs w:val="15"/>
                <w:color w:val="auto"/>
              </w:rPr>
            </w:pPr>
          </w:p>
        </w:tc>
        <w:tc>
          <w:tcPr>
            <w:tcW w:w="1520" w:type="dxa"/>
            <w:vAlign w:val="bottom"/>
          </w:tcPr>
          <w:p>
            <w:pPr>
              <w:spacing w:after="0"/>
              <w:rPr>
                <w:sz w:val="15"/>
                <w:szCs w:val="15"/>
                <w:color w:val="auto"/>
              </w:rPr>
            </w:pPr>
          </w:p>
        </w:tc>
        <w:tc>
          <w:tcPr>
            <w:tcW w:w="82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1900" w:type="dxa"/>
            <w:vAlign w:val="bottom"/>
          </w:tcPr>
          <w:p>
            <w:pPr>
              <w:spacing w:after="0"/>
              <w:rPr>
                <w:sz w:val="15"/>
                <w:szCs w:val="15"/>
                <w:color w:val="auto"/>
              </w:rPr>
            </w:pPr>
          </w:p>
        </w:tc>
        <w:tc>
          <w:tcPr>
            <w:tcW w:w="0" w:type="dxa"/>
            <w:vAlign w:val="bottom"/>
          </w:tcPr>
          <w:p>
            <w:pPr>
              <w:spacing w:after="0"/>
              <w:rPr>
                <w:sz w:val="1"/>
                <w:szCs w:val="1"/>
                <w:color w:val="auto"/>
              </w:rPr>
            </w:pPr>
          </w:p>
        </w:tc>
      </w:tr>
    </w:tbl>
    <w:p>
      <w:pPr>
        <w:spacing w:after="0" w:line="58" w:lineRule="exact"/>
        <w:rPr>
          <w:sz w:val="20"/>
          <w:szCs w:val="20"/>
          <w:color w:val="auto"/>
        </w:rPr>
      </w:pPr>
    </w:p>
    <w:p>
      <w:pPr>
        <w:sectPr>
          <w:pgSz w:w="12240" w:h="15840" w:orient="portrait"/>
          <w:cols w:equalWidth="0" w:num="1">
            <w:col w:w="9380"/>
          </w:cols>
          <w:pgMar w:left="1440" w:top="1437" w:right="1420" w:bottom="876" w:gutter="0" w:footer="0" w:header="0"/>
        </w:sectPr>
      </w:pPr>
    </w:p>
    <w:p>
      <w:pPr>
        <w:spacing w:after="0" w:line="207"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color w:val="auto"/>
        </w:rPr>
        <w:t>a. Finishing the form to less (better) than 1.0 µm;</w:t>
      </w:r>
    </w:p>
    <w:p>
      <w:pPr>
        <w:spacing w:after="0" w:line="265"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b. Finishing to a roughness less (better) than 100 nm rms;</w:t>
      </w:r>
    </w:p>
    <w:p>
      <w:pPr>
        <w:spacing w:after="0" w:line="266" w:lineRule="exact"/>
        <w:rPr>
          <w:sz w:val="20"/>
          <w:szCs w:val="20"/>
          <w:color w:val="auto"/>
        </w:rPr>
      </w:pPr>
    </w:p>
    <w:p>
      <w:pPr>
        <w:spacing w:after="0" w:line="233" w:lineRule="auto"/>
        <w:rPr>
          <w:sz w:val="20"/>
          <w:szCs w:val="20"/>
          <w:color w:val="auto"/>
        </w:rPr>
      </w:pPr>
      <w:r>
        <w:rPr>
          <w:rFonts w:ascii="Times New Roman" w:cs="Times New Roman" w:eastAsia="Times New Roman" w:hAnsi="Times New Roman"/>
          <w:sz w:val="22"/>
          <w:szCs w:val="22"/>
          <w:color w:val="auto"/>
        </w:rPr>
        <w:t xml:space="preserve">c. Four or more axes which can be coordinated simultaneously for “contouring control”; </w:t>
      </w:r>
      <w:r>
        <w:rPr>
          <w:rFonts w:ascii="Times New Roman" w:cs="Times New Roman" w:eastAsia="Times New Roman" w:hAnsi="Times New Roman"/>
          <w:sz w:val="22"/>
          <w:szCs w:val="22"/>
          <w:i w:val="1"/>
          <w:iCs w:val="1"/>
          <w:color w:val="auto"/>
        </w:rPr>
        <w:t>and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Using any of the following processes;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d.1. ‘Magnetorheological finishing (MRF)’;</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d.2. ‘Electrorheological finishing (ERF)’;</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d.3 ‘Energetic particle beam finishing’;</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d.4. ‘Inflatable membrane tool finishing’; </w:t>
      </w: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d.5. ‘Fluid jet finishing’.</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6"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66"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$5000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100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2B993</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68"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6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14" w:name="page15"/>
    <w:bookmarkEnd w:id="1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15</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2B004 Hot “isostatic presses” having all of the characteristics described in the List of Items Controlled, and “specially designed” “components” and “accessories” therefor.</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MT 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1880" w:type="dxa"/>
            <w:vAlign w:val="bottom"/>
            <w:tcBorders>
              <w:top w:val="single" w:sz="8" w:color="auto"/>
              <w:left w:val="single" w:sz="8" w:color="auto"/>
            </w:tcBorders>
          </w:tcPr>
          <w:p>
            <w:pPr>
              <w:spacing w:after="0"/>
              <w:rPr>
                <w:sz w:val="22"/>
                <w:szCs w:val="22"/>
                <w:color w:val="auto"/>
              </w:rPr>
            </w:pPr>
          </w:p>
        </w:tc>
        <w:tc>
          <w:tcPr>
            <w:tcW w:w="840" w:type="dxa"/>
            <w:vAlign w:val="bottom"/>
            <w:tcBorders>
              <w:top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1880" w:type="dxa"/>
            <w:vAlign w:val="bottom"/>
            <w:tcBorders>
              <w:lef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840" w:type="dxa"/>
            <w:vAlign w:val="bottom"/>
            <w:tcBorders>
              <w:right w:val="single" w:sz="8" w:color="auto"/>
            </w:tcBorders>
          </w:tcPr>
          <w:p>
            <w:pPr>
              <w:spacing w:after="0"/>
              <w:rPr>
                <w:sz w:val="22"/>
                <w:szCs w:val="22"/>
                <w:color w:val="auto"/>
              </w:rPr>
            </w:pP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1880" w:type="dxa"/>
            <w:vAlign w:val="bottom"/>
            <w:tcBorders>
              <w:left w:val="single" w:sz="8" w:color="auto"/>
              <w:bottom w:val="single" w:sz="8" w:color="auto"/>
            </w:tcBorders>
          </w:tcPr>
          <w:p>
            <w:pPr>
              <w:spacing w:after="0"/>
              <w:rPr>
                <w:sz w:val="22"/>
                <w:szCs w:val="22"/>
                <w:color w:val="auto"/>
              </w:rPr>
            </w:pPr>
          </w:p>
        </w:tc>
        <w:tc>
          <w:tcPr>
            <w:tcW w:w="84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to part 738)</w:t>
            </w:r>
          </w:p>
        </w:tc>
      </w:tr>
      <w:tr>
        <w:trPr>
          <w:trHeight w:val="249"/>
        </w:trPr>
        <w:tc>
          <w:tcPr>
            <w:tcW w:w="2720" w:type="dxa"/>
            <w:vAlign w:val="bottom"/>
            <w:tcBorders>
              <w:left w:val="single" w:sz="8" w:color="auto"/>
              <w:bottom w:val="single" w:sz="8" w:color="auto"/>
              <w:right w:val="single" w:sz="8" w:color="auto"/>
            </w:tcBorders>
            <w:gridSpan w:val="2"/>
          </w:tcPr>
          <w:p>
            <w:pPr>
              <w:ind w:left="20"/>
              <w:spacing w:after="0" w:line="247" w:lineRule="exact"/>
              <w:rPr>
                <w:sz w:val="20"/>
                <w:szCs w:val="20"/>
                <w:color w:val="auto"/>
              </w:rPr>
            </w:pPr>
            <w:r>
              <w:rPr>
                <w:rFonts w:ascii="Times New Roman" w:cs="Times New Roman" w:eastAsia="Times New Roman" w:hAnsi="Times New Roman"/>
                <w:sz w:val="22"/>
                <w:szCs w:val="22"/>
                <w:color w:val="auto"/>
              </w:rPr>
              <w:t>NS applies to entire entry</w:t>
            </w:r>
          </w:p>
        </w:tc>
        <w:tc>
          <w:tcPr>
            <w:tcW w:w="162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NS Column 2</w:t>
            </w:r>
          </w:p>
        </w:tc>
      </w:tr>
      <w:tr>
        <w:trPr>
          <w:trHeight w:val="249"/>
        </w:trPr>
        <w:tc>
          <w:tcPr>
            <w:tcW w:w="2720" w:type="dxa"/>
            <w:vAlign w:val="bottom"/>
            <w:tcBorders>
              <w:left w:val="single" w:sz="8" w:color="auto"/>
              <w:bottom w:val="single" w:sz="8" w:color="auto"/>
              <w:right w:val="single" w:sz="8" w:color="auto"/>
            </w:tcBorders>
            <w:gridSpan w:val="2"/>
          </w:tcPr>
          <w:p>
            <w:pPr>
              <w:ind w:left="20"/>
              <w:spacing w:after="0" w:line="247"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MT Column 1</w:t>
            </w:r>
          </w:p>
        </w:tc>
      </w:tr>
      <w:tr>
        <w:trPr>
          <w:trHeight w:val="246"/>
        </w:trPr>
        <w:tc>
          <w:tcPr>
            <w:tcW w:w="2720" w:type="dxa"/>
            <w:vAlign w:val="bottom"/>
            <w:tcBorders>
              <w:left w:val="single" w:sz="8" w:color="auto"/>
              <w:right w:val="single" w:sz="8" w:color="auto"/>
            </w:tcBorders>
            <w:gridSpan w:val="2"/>
          </w:tcPr>
          <w:p>
            <w:pPr>
              <w:ind w:left="20"/>
              <w:spacing w:after="0" w:line="246"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2720" w:type="dxa"/>
            <w:vAlign w:val="bottom"/>
            <w:tcBorders>
              <w:left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except 2B004.b.3 and presses</w:t>
            </w:r>
          </w:p>
        </w:tc>
        <w:tc>
          <w:tcPr>
            <w:tcW w:w="1620" w:type="dxa"/>
            <w:vAlign w:val="bottom"/>
            <w:tcBorders>
              <w:right w:val="single" w:sz="8" w:color="auto"/>
            </w:tcBorders>
          </w:tcPr>
          <w:p>
            <w:pPr>
              <w:spacing w:after="0"/>
              <w:rPr>
                <w:sz w:val="22"/>
                <w:szCs w:val="22"/>
                <w:color w:val="auto"/>
              </w:rPr>
            </w:pPr>
          </w:p>
        </w:tc>
      </w:tr>
      <w:tr>
        <w:trPr>
          <w:trHeight w:val="253"/>
        </w:trPr>
        <w:tc>
          <w:tcPr>
            <w:tcW w:w="18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with   maximum</w:t>
            </w:r>
          </w:p>
        </w:tc>
        <w:tc>
          <w:tcPr>
            <w:tcW w:w="840" w:type="dxa"/>
            <w:vAlign w:val="bottom"/>
            <w:tcBorders>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w w:val="98"/>
              </w:rPr>
              <w:t>working</w:t>
            </w:r>
          </w:p>
        </w:tc>
        <w:tc>
          <w:tcPr>
            <w:tcW w:w="1620" w:type="dxa"/>
            <w:vAlign w:val="bottom"/>
            <w:tcBorders>
              <w:right w:val="single" w:sz="8" w:color="auto"/>
            </w:tcBorders>
          </w:tcPr>
          <w:p>
            <w:pPr>
              <w:spacing w:after="0"/>
              <w:rPr>
                <w:sz w:val="22"/>
                <w:szCs w:val="22"/>
                <w:color w:val="auto"/>
              </w:rPr>
            </w:pPr>
          </w:p>
        </w:tc>
      </w:tr>
      <w:tr>
        <w:trPr>
          <w:trHeight w:val="254"/>
        </w:trPr>
        <w:tc>
          <w:tcPr>
            <w:tcW w:w="2720" w:type="dxa"/>
            <w:vAlign w:val="bottom"/>
            <w:tcBorders>
              <w:left w:val="single" w:sz="8" w:color="auto"/>
              <w:bottom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pressures below 69 MPa.</w:t>
            </w:r>
          </w:p>
        </w:tc>
        <w:tc>
          <w:tcPr>
            <w:tcW w:w="1620" w:type="dxa"/>
            <w:vAlign w:val="bottom"/>
            <w:tcBorders>
              <w:bottom w:val="single" w:sz="8" w:color="auto"/>
              <w:right w:val="single" w:sz="8" w:color="auto"/>
            </w:tcBorders>
          </w:tcPr>
          <w:p>
            <w:pPr>
              <w:spacing w:after="0"/>
              <w:rPr>
                <w:sz w:val="22"/>
                <w:szCs w:val="22"/>
                <w:color w:val="auto"/>
              </w:rPr>
            </w:pPr>
          </w:p>
        </w:tc>
      </w:tr>
      <w:tr>
        <w:trPr>
          <w:trHeight w:val="249"/>
        </w:trPr>
        <w:tc>
          <w:tcPr>
            <w:tcW w:w="2720" w:type="dxa"/>
            <w:vAlign w:val="bottom"/>
            <w:tcBorders>
              <w:left w:val="single" w:sz="8" w:color="auto"/>
              <w:bottom w:val="single" w:sz="8" w:color="auto"/>
              <w:right w:val="single" w:sz="8" w:color="auto"/>
            </w:tcBorders>
            <w:gridSpan w:val="2"/>
          </w:tcPr>
          <w:p>
            <w:pPr>
              <w:ind w:left="20"/>
              <w:spacing w:after="0" w:line="247"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right="20"/>
        <w:spacing w:after="0" w:line="250" w:lineRule="auto"/>
        <w:rPr>
          <w:sz w:val="20"/>
          <w:szCs w:val="20"/>
          <w:color w:val="auto"/>
        </w:rPr>
      </w:pPr>
      <w:r>
        <w:rPr>
          <w:rFonts w:ascii="Times New Roman" w:cs="Times New Roman" w:eastAsia="Times New Roman" w:hAnsi="Times New Roman"/>
          <w:sz w:val="21"/>
          <w:szCs w:val="21"/>
          <w:color w:val="auto"/>
        </w:rPr>
        <w:t xml:space="preserve">entry. (2) See ECCNs </w:t>
      </w:r>
      <w:r>
        <w:rPr>
          <w:rFonts w:ascii="Times New Roman" w:cs="Times New Roman" w:eastAsia="Times New Roman" w:hAnsi="Times New Roman"/>
          <w:sz w:val="21"/>
          <w:szCs w:val="21"/>
          <w:u w:val="single" w:color="auto"/>
          <w:color w:val="0000FF"/>
        </w:rPr>
        <w:t>2E001</w:t>
      </w:r>
      <w:r>
        <w:rPr>
          <w:rFonts w:ascii="Times New Roman" w:cs="Times New Roman" w:eastAsia="Times New Roman" w:hAnsi="Times New Roman"/>
          <w:sz w:val="21"/>
          <w:szCs w:val="21"/>
          <w:color w:val="auto"/>
        </w:rPr>
        <w:t xml:space="preserve"> (“development”), </w:t>
      </w:r>
      <w:r>
        <w:rPr>
          <w:rFonts w:ascii="Times New Roman" w:cs="Times New Roman" w:eastAsia="Times New Roman" w:hAnsi="Times New Roman"/>
          <w:sz w:val="21"/>
          <w:szCs w:val="21"/>
          <w:u w:val="single" w:color="auto"/>
          <w:color w:val="0000FF"/>
        </w:rPr>
        <w:t>2E002</w:t>
      </w:r>
      <w:r>
        <w:rPr>
          <w:rFonts w:ascii="Times New Roman" w:cs="Times New Roman" w:eastAsia="Times New Roman" w:hAnsi="Times New Roman"/>
          <w:sz w:val="21"/>
          <w:szCs w:val="21"/>
          <w:color w:val="auto"/>
        </w:rPr>
        <w:t xml:space="preserve"> (“production”), and </w:t>
      </w:r>
      <w:r>
        <w:rPr>
          <w:rFonts w:ascii="Times New Roman" w:cs="Times New Roman" w:eastAsia="Times New Roman" w:hAnsi="Times New Roman"/>
          <w:sz w:val="21"/>
          <w:szCs w:val="21"/>
          <w:u w:val="single" w:color="auto"/>
          <w:color w:val="0000FF"/>
        </w:rPr>
        <w:t>2E101</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(“use”) for technology for items</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controlled under this entry. (3) For “specially designed” dies, molds and tooling, see ECCNs 0B501, 0B602, 0B606, 1B003, 9B004, and 9B009</w:t>
      </w:r>
      <w:r>
        <w:rPr>
          <w:rFonts w:ascii="Times New Roman" w:cs="Times New Roman" w:eastAsia="Times New Roman" w:hAnsi="Times New Roman"/>
          <w:sz w:val="23"/>
          <w:szCs w:val="23"/>
          <w:color w:val="000000"/>
        </w:rPr>
        <w:t>.</w:t>
      </w:r>
      <w:r>
        <w:rPr>
          <w:rFonts w:ascii="Times New Roman" w:cs="Times New Roman" w:eastAsia="Times New Roman" w:hAnsi="Times New Roman"/>
          <w:sz w:val="21"/>
          <w:szCs w:val="21"/>
          <w:color w:val="000000"/>
        </w:rPr>
        <w:t xml:space="preserve">(4) For additional controls on dies, molds and tooling, see ECCNs 1B101.d, </w:t>
      </w:r>
      <w:r>
        <w:rPr>
          <w:rFonts w:ascii="Times New Roman" w:cs="Times New Roman" w:eastAsia="Times New Roman" w:hAnsi="Times New Roman"/>
          <w:sz w:val="21"/>
          <w:szCs w:val="21"/>
          <w:u w:val="single" w:color="auto"/>
          <w:color w:val="0000FF"/>
        </w:rPr>
        <w:t>2B104</w:t>
      </w:r>
      <w:r>
        <w:rPr>
          <w:rFonts w:ascii="Times New Roman" w:cs="Times New Roman" w:eastAsia="Times New Roman" w:hAnsi="Times New Roman"/>
          <w:sz w:val="21"/>
          <w:szCs w:val="21"/>
          <w:color w:val="000000"/>
        </w:rPr>
        <w:t xml:space="preserve"> and </w:t>
      </w:r>
      <w:r>
        <w:rPr>
          <w:rFonts w:ascii="Times New Roman" w:cs="Times New Roman" w:eastAsia="Times New Roman" w:hAnsi="Times New Roman"/>
          <w:sz w:val="21"/>
          <w:szCs w:val="21"/>
          <w:u w:val="single" w:color="auto"/>
          <w:color w:val="0000FF"/>
        </w:rPr>
        <w:t>2B204</w:t>
      </w:r>
      <w:r>
        <w:rPr>
          <w:rFonts w:ascii="Times New Roman" w:cs="Times New Roman" w:eastAsia="Times New Roman" w:hAnsi="Times New Roman"/>
          <w:sz w:val="21"/>
          <w:szCs w:val="21"/>
          <w:color w:val="000000"/>
        </w:rPr>
        <w:t xml:space="preserve">. (5) Also see ECCNs </w:t>
      </w:r>
      <w:r>
        <w:rPr>
          <w:rFonts w:ascii="Times New Roman" w:cs="Times New Roman" w:eastAsia="Times New Roman" w:hAnsi="Times New Roman"/>
          <w:sz w:val="21"/>
          <w:szCs w:val="21"/>
          <w:u w:val="single" w:color="auto"/>
          <w:color w:val="0000FF"/>
        </w:rPr>
        <w:t>2B117</w:t>
      </w:r>
      <w:r>
        <w:rPr>
          <w:rFonts w:ascii="Times New Roman" w:cs="Times New Roman" w:eastAsia="Times New Roman" w:hAnsi="Times New Roman"/>
          <w:sz w:val="21"/>
          <w:szCs w:val="21"/>
          <w:color w:val="000000"/>
        </w:rPr>
        <w:t xml:space="preserve"> and </w:t>
      </w:r>
      <w:r>
        <w:rPr>
          <w:rFonts w:ascii="Times New Roman" w:cs="Times New Roman" w:eastAsia="Times New Roman" w:hAnsi="Times New Roman"/>
          <w:sz w:val="21"/>
          <w:szCs w:val="21"/>
          <w:u w:val="single" w:color="auto"/>
          <w:color w:val="0000FF"/>
        </w:rPr>
        <w:t>2B999.a</w:t>
      </w:r>
      <w:r>
        <w:rPr>
          <w:rFonts w:ascii="Times New Roman" w:cs="Times New Roman" w:eastAsia="Times New Roman" w:hAnsi="Times New Roman"/>
          <w:sz w:val="21"/>
          <w:szCs w:val="21"/>
          <w:color w:val="000000"/>
        </w:rPr>
        <w:t>.</w:t>
      </w:r>
    </w:p>
    <w:p>
      <w:pPr>
        <w:spacing w:after="0" w:line="200" w:lineRule="exact"/>
        <w:rPr>
          <w:sz w:val="20"/>
          <w:szCs w:val="20"/>
          <w:color w:val="auto"/>
        </w:rPr>
      </w:pPr>
    </w:p>
    <w:p>
      <w:pPr>
        <w:spacing w:after="0" w:line="30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 xml:space="preserve">a. A controlled thermal environment within the closed cavity and possessing a chamber cavity with an inside diameter of 406 mm or more; </w:t>
      </w:r>
      <w:r>
        <w:rPr>
          <w:rFonts w:ascii="Times New Roman" w:cs="Times New Roman" w:eastAsia="Times New Roman" w:hAnsi="Times New Roman"/>
          <w:sz w:val="22"/>
          <w:szCs w:val="22"/>
          <w:i w:val="1"/>
          <w:iCs w:val="1"/>
          <w:color w:val="auto"/>
        </w:rPr>
        <w:t>and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Having any of the following:</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b.1. A maximum working pressure exceeding 207 MPa;</w:t>
      </w:r>
    </w:p>
    <w:p>
      <w:pPr>
        <w:spacing w:after="0" w:line="266" w:lineRule="exact"/>
        <w:rPr>
          <w:sz w:val="20"/>
          <w:szCs w:val="20"/>
          <w:color w:val="auto"/>
        </w:rPr>
      </w:pPr>
    </w:p>
    <w:p>
      <w:pPr>
        <w:jc w:val="both"/>
        <w:ind w:firstLine="360"/>
        <w:spacing w:after="0" w:line="244" w:lineRule="auto"/>
        <w:rPr>
          <w:sz w:val="20"/>
          <w:szCs w:val="20"/>
          <w:color w:val="auto"/>
        </w:rPr>
      </w:pPr>
      <w:r>
        <w:rPr>
          <w:rFonts w:ascii="Times New Roman" w:cs="Times New Roman" w:eastAsia="Times New Roman" w:hAnsi="Times New Roman"/>
          <w:sz w:val="22"/>
          <w:szCs w:val="22"/>
          <w:color w:val="auto"/>
        </w:rPr>
        <w:t xml:space="preserve">b.2. A controlled thermal environment exceeding 1,773 K (1,500 C); </w:t>
      </w:r>
      <w:r>
        <w:rPr>
          <w:rFonts w:ascii="Times New Roman" w:cs="Times New Roman" w:eastAsia="Times New Roman" w:hAnsi="Times New Roman"/>
          <w:sz w:val="22"/>
          <w:szCs w:val="22"/>
          <w:i w:val="1"/>
          <w:iCs w:val="1"/>
          <w:color w:val="auto"/>
        </w:rPr>
        <w:t>or</w:t>
      </w:r>
    </w:p>
    <w:p>
      <w:pPr>
        <w:spacing w:after="0" w:line="261"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b.3. A facility for hydrocarbon impregnation and removal of resultant gaseous degradation products.</w:t>
      </w:r>
    </w:p>
    <w:p>
      <w:pPr>
        <w:spacing w:after="0" w:line="267"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inside chamber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dimension is that of the chamber in which both the working temperature and the working pressure are achieved and does not include fixtures. That dimension will be the smaller of either the inside diameter of the pressure chamber or the inside diameter of the insulated furnace chamber, depending on which of the two chambers is located inside the other.</w:t>
      </w:r>
    </w:p>
    <w:p>
      <w:pPr>
        <w:spacing w:after="0" w:line="200" w:lineRule="exact"/>
        <w:rPr>
          <w:sz w:val="20"/>
          <w:szCs w:val="20"/>
          <w:color w:val="auto"/>
        </w:rPr>
      </w:pPr>
    </w:p>
    <w:p>
      <w:pPr>
        <w:spacing w:after="0" w:line="325"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1"/>
          <w:szCs w:val="21"/>
          <w:b w:val="1"/>
          <w:bCs w:val="1"/>
          <w:color w:val="auto"/>
        </w:rPr>
        <w:t>2B005 Equipment “specially designed” for the deposition, processing and in-process control of inorganic overlays, coatings and surface modifications, as follows, for substrates specified in column 2, by processes shown in column 1 in the “Materials Processing Table; Deposition Techniques” following 2E003.f (see List of Items Controlled), and “specially designed” automated handling, positioning, manipulation and control “components” therefor.</w:t>
      </w:r>
    </w:p>
    <w:p>
      <w:pPr>
        <w:spacing w:after="0" w:line="24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798"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200" w:lineRule="exact"/>
        <w:rPr>
          <w:sz w:val="20"/>
          <w:szCs w:val="20"/>
          <w:color w:val="auto"/>
        </w:rPr>
      </w:pPr>
    </w:p>
    <w:p>
      <w:pPr>
        <w:spacing w:after="0" w:line="20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5" w:name="page16"/>
    <w:bookmarkEnd w:id="1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16</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440" w:type="dxa"/>
            <w:vAlign w:val="bottom"/>
            <w:tcBorders>
              <w:top w:val="single" w:sz="8" w:color="auto"/>
              <w:left w:val="single" w:sz="8" w:color="auto"/>
              <w:right w:val="single" w:sz="8" w:color="auto"/>
            </w:tcBorders>
          </w:tcPr>
          <w:p>
            <w:pPr>
              <w:spacing w:after="0"/>
              <w:rPr>
                <w:sz w:val="22"/>
                <w:szCs w:val="22"/>
                <w:color w:val="auto"/>
              </w:rPr>
            </w:pPr>
          </w:p>
        </w:tc>
        <w:tc>
          <w:tcPr>
            <w:tcW w:w="19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4"/>
        </w:trPr>
        <w:tc>
          <w:tcPr>
            <w:tcW w:w="244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6"/>
        </w:trPr>
        <w:tc>
          <w:tcPr>
            <w:tcW w:w="2440" w:type="dxa"/>
            <w:vAlign w:val="bottom"/>
            <w:tcBorders>
              <w:left w:val="single" w:sz="8" w:color="auto"/>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9"/>
        </w:trPr>
        <w:tc>
          <w:tcPr>
            <w:tcW w:w="2440" w:type="dxa"/>
            <w:vAlign w:val="bottom"/>
            <w:tcBorders>
              <w:left w:val="single" w:sz="8" w:color="auto"/>
              <w:bottom w:val="single" w:sz="8" w:color="auto"/>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0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NS Column 2</w:t>
            </w:r>
          </w:p>
        </w:tc>
      </w:tr>
      <w:tr>
        <w:trPr>
          <w:trHeight w:val="248"/>
        </w:trPr>
        <w:tc>
          <w:tcPr>
            <w:tcW w:w="244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$1000</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This entry does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 chemical vapor deposition, cathodic arc, sputter deposition, ion plating or ion</w:t>
      </w:r>
    </w:p>
    <w:p>
      <w:pPr>
        <w:spacing w:after="0" w:line="15"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color w:val="auto"/>
        </w:rPr>
        <w:t>implantation equipment, “specially designed” for cutting or machining tools. (2) Vapor deposition equipment for the production of filamentary materials are</w:t>
      </w:r>
    </w:p>
    <w:p>
      <w:pPr>
        <w:spacing w:after="0" w:line="17"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 xml:space="preserve">controlled by 1B001 or 1B101. (3) Chemical Vapor Deposition furnaces designed or modified for densification of carbon-carbon composites are controlled by </w:t>
      </w:r>
      <w:r>
        <w:rPr>
          <w:rFonts w:ascii="Times New Roman" w:cs="Times New Roman" w:eastAsia="Times New Roman" w:hAnsi="Times New Roman"/>
          <w:sz w:val="22"/>
          <w:szCs w:val="22"/>
          <w:u w:val="single" w:color="auto"/>
          <w:color w:val="0000FF"/>
        </w:rPr>
        <w:t>2B105.</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(4) See also</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2B999.i</w:t>
      </w:r>
      <w:r>
        <w:rPr>
          <w:rFonts w:ascii="Times New Roman" w:cs="Times New Roman" w:eastAsia="Times New Roman" w:hAnsi="Times New Roman"/>
          <w:sz w:val="22"/>
          <w:szCs w:val="22"/>
          <w:color w:val="000000"/>
        </w:rPr>
        <w:t>.</w:t>
      </w:r>
    </w:p>
    <w:p>
      <w:pPr>
        <w:spacing w:after="0" w:line="25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ind w:right="20"/>
        <w:spacing w:after="0" w:line="233" w:lineRule="auto"/>
        <w:rPr>
          <w:sz w:val="20"/>
          <w:szCs w:val="20"/>
          <w:color w:val="auto"/>
        </w:rPr>
      </w:pPr>
      <w:r>
        <w:rPr>
          <w:rFonts w:ascii="Times New Roman" w:cs="Times New Roman" w:eastAsia="Times New Roman" w:hAnsi="Times New Roman"/>
          <w:sz w:val="22"/>
          <w:szCs w:val="22"/>
          <w:color w:val="auto"/>
        </w:rPr>
        <w:t>a. Chemical vapor deposition (CVD) production equipment having all of the following:</w:t>
      </w:r>
    </w:p>
    <w:p>
      <w:pPr>
        <w:spacing w:after="0" w:line="267" w:lineRule="exact"/>
        <w:rPr>
          <w:sz w:val="20"/>
          <w:szCs w:val="20"/>
          <w:color w:val="auto"/>
        </w:rPr>
      </w:pPr>
    </w:p>
    <w:p>
      <w:pPr>
        <w:ind w:right="20" w:firstLine="360"/>
        <w:spacing w:after="0" w:line="234" w:lineRule="auto"/>
        <w:rPr>
          <w:sz w:val="20"/>
          <w:szCs w:val="20"/>
          <w:color w:val="auto"/>
        </w:rPr>
      </w:pPr>
      <w:r>
        <w:rPr>
          <w:rFonts w:ascii="Times New Roman" w:cs="Times New Roman" w:eastAsia="Times New Roman" w:hAnsi="Times New Roman"/>
          <w:sz w:val="22"/>
          <w:szCs w:val="22"/>
          <w:color w:val="auto"/>
        </w:rPr>
        <w:t>a.1. A process modified for one of the following:</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a.1.a. Pulsating CVD;</w:t>
      </w:r>
    </w:p>
    <w:p>
      <w:pPr>
        <w:spacing w:after="0" w:line="266" w:lineRule="exact"/>
        <w:rPr>
          <w:sz w:val="20"/>
          <w:szCs w:val="20"/>
          <w:color w:val="auto"/>
        </w:rPr>
      </w:pPr>
    </w:p>
    <w:p>
      <w:pPr>
        <w:ind w:right="20" w:firstLine="720"/>
        <w:spacing w:after="0" w:line="234" w:lineRule="auto"/>
        <w:rPr>
          <w:sz w:val="20"/>
          <w:szCs w:val="20"/>
          <w:color w:val="auto"/>
        </w:rPr>
      </w:pPr>
      <w:r>
        <w:rPr>
          <w:rFonts w:ascii="Times New Roman" w:cs="Times New Roman" w:eastAsia="Times New Roman" w:hAnsi="Times New Roman"/>
          <w:sz w:val="22"/>
          <w:szCs w:val="22"/>
          <w:color w:val="auto"/>
        </w:rPr>
        <w:t xml:space="preserve">a.1.b. Controlled nucleation thermal deposition (CNTD);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ind w:right="20" w:firstLine="720"/>
        <w:spacing w:after="0" w:line="233" w:lineRule="auto"/>
        <w:rPr>
          <w:sz w:val="20"/>
          <w:szCs w:val="20"/>
          <w:color w:val="auto"/>
        </w:rPr>
      </w:pPr>
      <w:r>
        <w:rPr>
          <w:rFonts w:ascii="Times New Roman" w:cs="Times New Roman" w:eastAsia="Times New Roman" w:hAnsi="Times New Roman"/>
          <w:sz w:val="22"/>
          <w:szCs w:val="22"/>
          <w:color w:val="auto"/>
        </w:rPr>
        <w:t xml:space="preserve">a.1.c. Plasma enhanced or plasma assisted CVD;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a.2.</w:t>
        <w:tab/>
        <w:t>Having any of the following:</w:t>
      </w:r>
    </w:p>
    <w:p>
      <w:pPr>
        <w:spacing w:after="0" w:line="265"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 xml:space="preserve">a.2.a. Incorporating high vacuum (equal to or less than 0.01 Pa) rotating seals;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720"/>
        <w:spacing w:after="0" w:line="233" w:lineRule="auto"/>
        <w:rPr>
          <w:sz w:val="20"/>
          <w:szCs w:val="20"/>
          <w:color w:val="auto"/>
        </w:rPr>
      </w:pPr>
      <w:r>
        <w:rPr>
          <w:rFonts w:ascii="Times New Roman" w:cs="Times New Roman" w:eastAsia="Times New Roman" w:hAnsi="Times New Roman"/>
          <w:sz w:val="22"/>
          <w:szCs w:val="22"/>
          <w:color w:val="auto"/>
        </w:rPr>
        <w:t>a.2.b. Incorporating in situ coating thickness control;</w:t>
      </w:r>
    </w:p>
    <w:p>
      <w:pPr>
        <w:spacing w:after="0" w:line="26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b. Ion implantation production equipment having beam currents of 5 mA or more;</w:t>
      </w:r>
    </w:p>
    <w:p>
      <w:pPr>
        <w:spacing w:after="0" w:line="2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c. Electron beam physical vapor deposition (EB-PVD) production equipment incorporating power systems rated for over 80 kW and having any of the following:</w:t>
      </w:r>
    </w:p>
    <w:p>
      <w:pPr>
        <w:spacing w:after="0" w:line="270"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 xml:space="preserve">c.1. A liquid pool level “laser” control system which regulates precisely the ingots feed rate; </w:t>
      </w:r>
      <w:r>
        <w:rPr>
          <w:rFonts w:ascii="Times New Roman" w:cs="Times New Roman" w:eastAsia="Times New Roman" w:hAnsi="Times New Roman"/>
          <w:sz w:val="22"/>
          <w:szCs w:val="22"/>
          <w:i w:val="1"/>
          <w:iCs w:val="1"/>
          <w:color w:val="auto"/>
        </w:rPr>
        <w:t>or</w:t>
      </w:r>
    </w:p>
    <w:p>
      <w:pPr>
        <w:spacing w:after="0" w:line="268"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c.2. A computer controlled rate monitor operating on the principle of photo-luminescence of the ionized atoms in the evaporant stream to control the deposition rate of a coating containing two or more elements;</w:t>
      </w:r>
    </w:p>
    <w:p>
      <w:pPr>
        <w:spacing w:after="0" w:line="269"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d. Plasma spraying production equipment having any of the following:</w:t>
      </w:r>
    </w:p>
    <w:p>
      <w:pPr>
        <w:spacing w:after="0" w:line="265"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1"/>
          <w:szCs w:val="21"/>
          <w:color w:val="auto"/>
        </w:rPr>
        <w:t xml:space="preserve">d.1. Operating at reduced pressure controlled atmosphere (equal or less than 10 kPa measured above and within 300 mm of the gun nozzle exit) in a vacuum chamber capable of evacuation down to 0.01 Pa prior to the spraying process; </w:t>
      </w:r>
      <w:r>
        <w:rPr>
          <w:rFonts w:ascii="Times New Roman" w:cs="Times New Roman" w:eastAsia="Times New Roman" w:hAnsi="Times New Roman"/>
          <w:sz w:val="21"/>
          <w:szCs w:val="21"/>
          <w:i w:val="1"/>
          <w:iCs w:val="1"/>
          <w:color w:val="auto"/>
        </w:rPr>
        <w:t>or</w:t>
      </w:r>
    </w:p>
    <w:p>
      <w:pPr>
        <w:spacing w:after="0" w:line="25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d.2. Incorporating in situ coating thickness control;</w:t>
      </w:r>
    </w:p>
    <w:p>
      <w:pPr>
        <w:spacing w:after="0" w:line="266" w:lineRule="exact"/>
        <w:rPr>
          <w:sz w:val="20"/>
          <w:szCs w:val="20"/>
          <w:color w:val="auto"/>
        </w:rPr>
      </w:pPr>
    </w:p>
    <w:p>
      <w:pPr>
        <w:jc w:val="both"/>
        <w:spacing w:after="0" w:line="216" w:lineRule="auto"/>
        <w:rPr>
          <w:sz w:val="20"/>
          <w:szCs w:val="20"/>
          <w:color w:val="auto"/>
        </w:rPr>
      </w:pPr>
      <w:r>
        <w:rPr>
          <w:rFonts w:ascii="Times New Roman" w:cs="Times New Roman" w:eastAsia="Times New Roman" w:hAnsi="Times New Roman"/>
          <w:sz w:val="22"/>
          <w:szCs w:val="22"/>
          <w:color w:val="auto"/>
        </w:rPr>
        <w:t>e. Sputter deposition production equipment capable of current densities of 0.1 mA/mm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or higher at a deposition rate 15 µm/h or more;</w:t>
      </w:r>
    </w:p>
    <w:p>
      <w:pPr>
        <w:spacing w:after="0" w:line="266"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f. Cathodic arc deposition production equipment incorporating a grid of electromagnets for steering control of the arc spot on the cathode;</w:t>
      </w:r>
    </w:p>
    <w:p>
      <w:pPr>
        <w:spacing w:after="0" w:line="200"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26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6" w:name="page17"/>
    <w:bookmarkEnd w:id="1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17</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g. Ion plating production equipment capable of in situ measurement of any of the following:</w:t>
      </w:r>
    </w:p>
    <w:p>
      <w:pPr>
        <w:spacing w:after="0" w:line="266"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color w:val="auto"/>
        </w:rPr>
        <w:t xml:space="preserve">g.1. Coating thickness on the substrate and rate control;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g.2. Optical characteristics.</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2B006 Dimensional inspection or measuring systems, equipment, position feedback units and “electronic assemblies”, as follows (see List of Items Controlled).</w:t>
      </w:r>
    </w:p>
    <w:p>
      <w:pPr>
        <w:spacing w:after="0" w:line="257" w:lineRule="exact"/>
        <w:rPr>
          <w:sz w:val="20"/>
          <w:szCs w:val="20"/>
          <w:color w:val="auto"/>
        </w:rPr>
      </w:pPr>
    </w:p>
    <w:tbl>
      <w:tblPr>
        <w:tblLayout w:type="fixed"/>
        <w:tblInd w:w="10" w:type="dxa"/>
        <w:tblCellMar>
          <w:top w:w="0" w:type="dxa"/>
          <w:left w:w="0" w:type="dxa"/>
          <w:bottom w:w="0" w:type="dxa"/>
          <w:right w:w="0" w:type="dxa"/>
        </w:tblCellMar>
      </w:tblPr>
      <w:tr>
        <w:trPr>
          <w:trHeight w:val="253"/>
        </w:trPr>
        <w:tc>
          <w:tcPr>
            <w:tcW w:w="2340" w:type="dxa"/>
            <w:vAlign w:val="bottom"/>
          </w:tcPr>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tc>
        <w:tc>
          <w:tcPr>
            <w:tcW w:w="200" w:type="dxa"/>
            <w:vAlign w:val="bottom"/>
          </w:tcPr>
          <w:p>
            <w:pPr>
              <w:spacing w:after="0"/>
              <w:rPr>
                <w:sz w:val="21"/>
                <w:szCs w:val="21"/>
                <w:color w:val="auto"/>
              </w:rPr>
            </w:pPr>
          </w:p>
        </w:tc>
        <w:tc>
          <w:tcPr>
            <w:tcW w:w="1800" w:type="dxa"/>
            <w:vAlign w:val="bottom"/>
          </w:tcPr>
          <w:p>
            <w:pPr>
              <w:spacing w:after="0"/>
              <w:rPr>
                <w:sz w:val="21"/>
                <w:szCs w:val="21"/>
                <w:color w:val="auto"/>
              </w:rPr>
            </w:pPr>
          </w:p>
        </w:tc>
      </w:tr>
      <w:tr>
        <w:trPr>
          <w:trHeight w:val="504"/>
        </w:trPr>
        <w:tc>
          <w:tcPr>
            <w:tcW w:w="2340" w:type="dxa"/>
            <w:vAlign w:val="bottom"/>
          </w:tcPr>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p>
        </w:tc>
        <w:tc>
          <w:tcPr>
            <w:tcW w:w="2000" w:type="dxa"/>
            <w:vAlign w:val="bottom"/>
            <w:gridSpan w:val="2"/>
          </w:tcPr>
          <w:p>
            <w:pPr>
              <w:jc w:val="right"/>
              <w:ind w:right="770"/>
              <w:spacing w:after="0"/>
              <w:rPr>
                <w:sz w:val="20"/>
                <w:szCs w:val="20"/>
                <w:color w:val="auto"/>
              </w:rPr>
            </w:pPr>
            <w:r>
              <w:rPr>
                <w:rFonts w:ascii="Times New Roman" w:cs="Times New Roman" w:eastAsia="Times New Roman" w:hAnsi="Times New Roman"/>
                <w:sz w:val="22"/>
                <w:szCs w:val="22"/>
                <w:color w:val="auto"/>
              </w:rPr>
              <w:t>NS, NP, AT</w:t>
            </w:r>
          </w:p>
        </w:tc>
      </w:tr>
      <w:tr>
        <w:trPr>
          <w:trHeight w:val="256"/>
        </w:trPr>
        <w:tc>
          <w:tcPr>
            <w:tcW w:w="2340" w:type="dxa"/>
            <w:vAlign w:val="bottom"/>
            <w:tcBorders>
              <w:bottom w:val="single" w:sz="8" w:color="auto"/>
            </w:tcBorders>
          </w:tcPr>
          <w:p>
            <w:pPr>
              <w:spacing w:after="0"/>
              <w:rPr>
                <w:sz w:val="22"/>
                <w:szCs w:val="22"/>
                <w:color w:val="auto"/>
              </w:rPr>
            </w:pPr>
          </w:p>
        </w:tc>
        <w:tc>
          <w:tcPr>
            <w:tcW w:w="200" w:type="dxa"/>
            <w:vAlign w:val="bottom"/>
            <w:tcBorders>
              <w:bottom w:val="single" w:sz="8" w:color="auto"/>
            </w:tcBorders>
          </w:tcPr>
          <w:p>
            <w:pPr>
              <w:spacing w:after="0"/>
              <w:rPr>
                <w:sz w:val="22"/>
                <w:szCs w:val="22"/>
                <w:color w:val="auto"/>
              </w:rPr>
            </w:pPr>
          </w:p>
        </w:tc>
        <w:tc>
          <w:tcPr>
            <w:tcW w:w="1800" w:type="dxa"/>
            <w:vAlign w:val="bottom"/>
            <w:tcBorders>
              <w:bottom w:val="single" w:sz="8" w:color="auto"/>
            </w:tcBorders>
          </w:tcPr>
          <w:p>
            <w:pPr>
              <w:spacing w:after="0"/>
              <w:rPr>
                <w:sz w:val="22"/>
                <w:szCs w:val="22"/>
                <w:color w:val="auto"/>
              </w:rPr>
            </w:pPr>
          </w:p>
        </w:tc>
      </w:tr>
      <w:tr>
        <w:trPr>
          <w:trHeight w:val="241"/>
        </w:trPr>
        <w:tc>
          <w:tcPr>
            <w:tcW w:w="2340" w:type="dxa"/>
            <w:vAlign w:val="bottom"/>
            <w:tcBorders>
              <w:left w:val="single" w:sz="8" w:color="auto"/>
            </w:tcBorders>
          </w:tcPr>
          <w:p>
            <w:pPr>
              <w:spacing w:after="0"/>
              <w:rPr>
                <w:sz w:val="20"/>
                <w:szCs w:val="20"/>
                <w:color w:val="auto"/>
              </w:rPr>
            </w:pPr>
          </w:p>
        </w:tc>
        <w:tc>
          <w:tcPr>
            <w:tcW w:w="200" w:type="dxa"/>
            <w:vAlign w:val="bottom"/>
            <w:tcBorders>
              <w:right w:val="single" w:sz="8" w:color="auto"/>
            </w:tcBorders>
          </w:tcPr>
          <w:p>
            <w:pPr>
              <w:spacing w:after="0"/>
              <w:rPr>
                <w:sz w:val="20"/>
                <w:szCs w:val="20"/>
                <w:color w:val="auto"/>
              </w:rPr>
            </w:pPr>
          </w:p>
        </w:tc>
        <w:tc>
          <w:tcPr>
            <w:tcW w:w="1800" w:type="dxa"/>
            <w:vAlign w:val="bottom"/>
            <w:tcBorders>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340" w:type="dxa"/>
            <w:vAlign w:val="bottom"/>
            <w:tcBorders>
              <w:lef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ind w:left="4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340" w:type="dxa"/>
            <w:vAlign w:val="bottom"/>
            <w:tcBorders>
              <w:left w:val="single" w:sz="8" w:color="auto"/>
              <w:bottom w:val="single" w:sz="8" w:color="auto"/>
            </w:tcBorders>
          </w:tcPr>
          <w:p>
            <w:pPr>
              <w:spacing w:after="0"/>
              <w:rPr>
                <w:sz w:val="22"/>
                <w:szCs w:val="22"/>
                <w:color w:val="auto"/>
              </w:rPr>
            </w:pPr>
          </w:p>
        </w:tc>
        <w:tc>
          <w:tcPr>
            <w:tcW w:w="200" w:type="dxa"/>
            <w:vAlign w:val="bottom"/>
            <w:tcBorders>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jc w:val="right"/>
              <w:ind w:right="61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7"/>
        </w:trPr>
        <w:tc>
          <w:tcPr>
            <w:tcW w:w="2340" w:type="dxa"/>
            <w:vAlign w:val="bottom"/>
            <w:tcBorders>
              <w:left w:val="single" w:sz="8" w:color="auto"/>
              <w:bottom w:val="single" w:sz="8" w:color="auto"/>
            </w:tcBorders>
          </w:tcPr>
          <w:p>
            <w:pPr>
              <w:ind w:left="20"/>
              <w:spacing w:after="0" w:line="245" w:lineRule="exact"/>
              <w:rPr>
                <w:sz w:val="20"/>
                <w:szCs w:val="20"/>
                <w:color w:val="auto"/>
              </w:rPr>
            </w:pPr>
            <w:r>
              <w:rPr>
                <w:rFonts w:ascii="Times New Roman" w:cs="Times New Roman" w:eastAsia="Times New Roman" w:hAnsi="Times New Roman"/>
                <w:sz w:val="22"/>
                <w:szCs w:val="22"/>
                <w:color w:val="auto"/>
              </w:rPr>
              <w:t>NS applies to entire entry</w:t>
            </w:r>
          </w:p>
        </w:tc>
        <w:tc>
          <w:tcPr>
            <w:tcW w:w="200" w:type="dxa"/>
            <w:vAlign w:val="bottom"/>
            <w:tcBorders>
              <w:bottom w:val="single" w:sz="8" w:color="auto"/>
              <w:right w:val="single" w:sz="8" w:color="auto"/>
            </w:tcBorders>
          </w:tcPr>
          <w:p>
            <w:pPr>
              <w:spacing w:after="0"/>
              <w:rPr>
                <w:sz w:val="21"/>
                <w:szCs w:val="21"/>
                <w:color w:val="auto"/>
              </w:rPr>
            </w:pPr>
          </w:p>
        </w:tc>
        <w:tc>
          <w:tcPr>
            <w:tcW w:w="1800" w:type="dxa"/>
            <w:vAlign w:val="bottom"/>
            <w:tcBorders>
              <w:bottom w:val="single" w:sz="8" w:color="auto"/>
              <w:right w:val="single" w:sz="8" w:color="auto"/>
            </w:tcBorders>
          </w:tcPr>
          <w:p>
            <w:pPr>
              <w:spacing w:after="0" w:line="245" w:lineRule="exact"/>
              <w:rPr>
                <w:sz w:val="20"/>
                <w:szCs w:val="20"/>
                <w:color w:val="auto"/>
              </w:rPr>
            </w:pPr>
            <w:r>
              <w:rPr>
                <w:rFonts w:ascii="Times New Roman" w:cs="Times New Roman" w:eastAsia="Times New Roman" w:hAnsi="Times New Roman"/>
                <w:sz w:val="22"/>
                <w:szCs w:val="22"/>
                <w:color w:val="auto"/>
              </w:rPr>
              <w:t>NS Column 2</w:t>
            </w:r>
          </w:p>
        </w:tc>
      </w:tr>
      <w:tr>
        <w:trPr>
          <w:trHeight w:val="248"/>
        </w:trPr>
        <w:tc>
          <w:tcPr>
            <w:tcW w:w="2540" w:type="dxa"/>
            <w:vAlign w:val="bottom"/>
            <w:tcBorders>
              <w:left w:val="single" w:sz="8" w:color="auto"/>
              <w:right w:val="single" w:sz="8" w:color="auto"/>
            </w:tcBorders>
            <w:gridSpan w:val="2"/>
          </w:tcPr>
          <w:p>
            <w:pPr>
              <w:ind w:left="20"/>
              <w:spacing w:after="0" w:line="247" w:lineRule="exact"/>
              <w:rPr>
                <w:sz w:val="20"/>
                <w:szCs w:val="20"/>
                <w:color w:val="auto"/>
              </w:rPr>
            </w:pPr>
            <w:r>
              <w:rPr>
                <w:rFonts w:ascii="Times New Roman" w:cs="Times New Roman" w:eastAsia="Times New Roman" w:hAnsi="Times New Roman"/>
                <w:sz w:val="22"/>
                <w:szCs w:val="22"/>
                <w:color w:val="auto"/>
              </w:rPr>
              <w:t>NP applies to those items in</w:t>
            </w:r>
          </w:p>
        </w:tc>
        <w:tc>
          <w:tcPr>
            <w:tcW w:w="1800" w:type="dxa"/>
            <w:vAlign w:val="bottom"/>
            <w:tcBorders>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NP Column 1</w:t>
            </w:r>
          </w:p>
        </w:tc>
      </w:tr>
      <w:tr>
        <w:trPr>
          <w:trHeight w:val="252"/>
        </w:trPr>
        <w:tc>
          <w:tcPr>
            <w:tcW w:w="234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2B006.a, .b.1, b.3, and .c</w:t>
            </w:r>
          </w:p>
        </w:tc>
        <w:tc>
          <w:tcPr>
            <w:tcW w:w="200" w:type="dxa"/>
            <w:vAlign w:val="bottom"/>
            <w:tcBorders>
              <w:right w:val="single" w:sz="8" w:color="auto"/>
            </w:tcBorders>
          </w:tcPr>
          <w:p>
            <w:pPr>
              <w:spacing w:after="0"/>
              <w:rPr>
                <w:sz w:val="21"/>
                <w:szCs w:val="21"/>
                <w:color w:val="auto"/>
              </w:rPr>
            </w:pPr>
          </w:p>
        </w:tc>
        <w:tc>
          <w:tcPr>
            <w:tcW w:w="1800" w:type="dxa"/>
            <w:vAlign w:val="bottom"/>
            <w:tcBorders>
              <w:right w:val="single" w:sz="8" w:color="auto"/>
            </w:tcBorders>
          </w:tcPr>
          <w:p>
            <w:pPr>
              <w:spacing w:after="0"/>
              <w:rPr>
                <w:sz w:val="21"/>
                <w:szCs w:val="21"/>
                <w:color w:val="auto"/>
              </w:rPr>
            </w:pPr>
          </w:p>
        </w:tc>
      </w:tr>
      <w:tr>
        <w:trPr>
          <w:trHeight w:val="253"/>
        </w:trPr>
        <w:tc>
          <w:tcPr>
            <w:tcW w:w="234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(angular displacement</w:t>
            </w:r>
          </w:p>
        </w:tc>
        <w:tc>
          <w:tcPr>
            <w:tcW w:w="200" w:type="dxa"/>
            <w:vAlign w:val="bottom"/>
            <w:tcBorders>
              <w:right w:val="single" w:sz="8" w:color="auto"/>
            </w:tcBorders>
          </w:tcPr>
          <w:p>
            <w:pPr>
              <w:spacing w:after="0"/>
              <w:rPr>
                <w:sz w:val="22"/>
                <w:szCs w:val="22"/>
                <w:color w:val="auto"/>
              </w:rPr>
            </w:pPr>
          </w:p>
        </w:tc>
        <w:tc>
          <w:tcPr>
            <w:tcW w:w="1800" w:type="dxa"/>
            <w:vAlign w:val="bottom"/>
            <w:tcBorders>
              <w:right w:val="single" w:sz="8" w:color="auto"/>
            </w:tcBorders>
          </w:tcPr>
          <w:p>
            <w:pPr>
              <w:spacing w:after="0"/>
              <w:rPr>
                <w:sz w:val="22"/>
                <w:szCs w:val="22"/>
                <w:color w:val="auto"/>
              </w:rPr>
            </w:pPr>
          </w:p>
        </w:tc>
      </w:tr>
      <w:tr>
        <w:trPr>
          <w:trHeight w:val="253"/>
        </w:trPr>
        <w:tc>
          <w:tcPr>
            <w:tcW w:w="2540" w:type="dxa"/>
            <w:vAlign w:val="bottom"/>
            <w:tcBorders>
              <w:left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measuring instruments) that</w:t>
            </w:r>
          </w:p>
        </w:tc>
        <w:tc>
          <w:tcPr>
            <w:tcW w:w="1800" w:type="dxa"/>
            <w:vAlign w:val="bottom"/>
            <w:tcBorders>
              <w:right w:val="single" w:sz="8" w:color="auto"/>
            </w:tcBorders>
          </w:tcPr>
          <w:p>
            <w:pPr>
              <w:spacing w:after="0"/>
              <w:rPr>
                <w:sz w:val="22"/>
                <w:szCs w:val="22"/>
                <w:color w:val="auto"/>
              </w:rPr>
            </w:pPr>
          </w:p>
        </w:tc>
      </w:tr>
      <w:tr>
        <w:trPr>
          <w:trHeight w:val="253"/>
        </w:trPr>
        <w:tc>
          <w:tcPr>
            <w:tcW w:w="2540" w:type="dxa"/>
            <w:vAlign w:val="bottom"/>
            <w:tcBorders>
              <w:left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w w:val="98"/>
              </w:rPr>
              <w:t>meet or exceed the technical</w:t>
            </w:r>
          </w:p>
        </w:tc>
        <w:tc>
          <w:tcPr>
            <w:tcW w:w="1800" w:type="dxa"/>
            <w:vAlign w:val="bottom"/>
            <w:tcBorders>
              <w:right w:val="single" w:sz="8" w:color="auto"/>
            </w:tcBorders>
          </w:tcPr>
          <w:p>
            <w:pPr>
              <w:spacing w:after="0"/>
              <w:rPr>
                <w:sz w:val="22"/>
                <w:szCs w:val="22"/>
                <w:color w:val="auto"/>
              </w:rPr>
            </w:pPr>
          </w:p>
        </w:tc>
      </w:tr>
      <w:tr>
        <w:trPr>
          <w:trHeight w:val="255"/>
        </w:trPr>
        <w:tc>
          <w:tcPr>
            <w:tcW w:w="2340" w:type="dxa"/>
            <w:vAlign w:val="bottom"/>
            <w:tcBorders>
              <w:left w:val="single" w:sz="8" w:color="auto"/>
              <w:bottom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parameters in 2B206.</w:t>
            </w:r>
          </w:p>
        </w:tc>
        <w:tc>
          <w:tcPr>
            <w:tcW w:w="200" w:type="dxa"/>
            <w:vAlign w:val="bottom"/>
            <w:tcBorders>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spacing w:after="0"/>
              <w:rPr>
                <w:sz w:val="22"/>
                <w:szCs w:val="22"/>
                <w:color w:val="auto"/>
              </w:rPr>
            </w:pPr>
          </w:p>
        </w:tc>
      </w:tr>
      <w:tr>
        <w:trPr>
          <w:trHeight w:val="248"/>
        </w:trPr>
        <w:tc>
          <w:tcPr>
            <w:tcW w:w="2340" w:type="dxa"/>
            <w:vAlign w:val="bottom"/>
            <w:tcBorders>
              <w:left w:val="single" w:sz="8" w:color="auto"/>
              <w:bottom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0" w:type="dxa"/>
            <w:vAlign w:val="bottom"/>
            <w:tcBorders>
              <w:bottom w:val="single" w:sz="8" w:color="auto"/>
              <w:right w:val="single" w:sz="8" w:color="auto"/>
            </w:tcBorders>
          </w:tcPr>
          <w:p>
            <w:pPr>
              <w:spacing w:after="0"/>
              <w:rPr>
                <w:sz w:val="21"/>
                <w:szCs w:val="21"/>
                <w:color w:val="auto"/>
              </w:rPr>
            </w:pPr>
          </w:p>
        </w:tc>
        <w:tc>
          <w:tcPr>
            <w:tcW w:w="180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and </w:t>
      </w:r>
      <w:r>
        <w:rPr>
          <w:rFonts w:ascii="Times New Roman" w:cs="Times New Roman" w:eastAsia="Times New Roman" w:hAnsi="Times New Roman"/>
          <w:sz w:val="22"/>
          <w:szCs w:val="22"/>
          <w:u w:val="single" w:color="auto"/>
          <w:color w:val="0000FF"/>
        </w:rPr>
        <w:t>2D002</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for “software” for items</w:t>
      </w:r>
      <w:r>
        <w:rPr>
          <w:rFonts w:ascii="Times New Roman" w:cs="Times New Roman" w:eastAsia="Times New Roman" w:hAnsi="Times New Roman"/>
          <w:sz w:val="22"/>
          <w:szCs w:val="22"/>
          <w:color w:val="auto"/>
        </w:rPr>
        <w:t xml:space="preserve"> controlled under this entry. (2) See ECCNs</w:t>
      </w:r>
    </w:p>
    <w:p>
      <w:pPr>
        <w:spacing w:after="0" w:line="13"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(“development”),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00"/>
        </w:rPr>
        <w:t xml:space="preserve"> (“use”) for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color w:val="auto"/>
        </w:rPr>
        <w:t xml:space="preserve">technology for items controlled under this entry. (3) Also see ECCNs </w:t>
      </w:r>
      <w:r>
        <w:rPr>
          <w:rFonts w:ascii="Times New Roman" w:cs="Times New Roman" w:eastAsia="Times New Roman" w:hAnsi="Times New Roman"/>
          <w:sz w:val="22"/>
          <w:szCs w:val="22"/>
          <w:u w:val="single" w:color="auto"/>
          <w:color w:val="0000FF"/>
        </w:rPr>
        <w:t>2B206</w:t>
      </w:r>
      <w:r>
        <w:rPr>
          <w:rFonts w:ascii="Times New Roman" w:cs="Times New Roman" w:eastAsia="Times New Roman" w:hAnsi="Times New Roman"/>
          <w:sz w:val="22"/>
          <w:szCs w:val="22"/>
          <w:color w:val="auto"/>
        </w:rPr>
        <w:t xml:space="preserve"> and </w:t>
      </w:r>
      <w:r>
        <w:rPr>
          <w:rFonts w:ascii="Times New Roman" w:cs="Times New Roman" w:eastAsia="Times New Roman" w:hAnsi="Times New Roman"/>
          <w:sz w:val="22"/>
          <w:szCs w:val="22"/>
          <w:u w:val="single" w:color="auto"/>
          <w:color w:val="0000FF"/>
        </w:rPr>
        <w:t>2B996</w:t>
      </w:r>
      <w:r>
        <w:rPr>
          <w:rFonts w:ascii="Times New Roman" w:cs="Times New Roman" w:eastAsia="Times New Roman" w:hAnsi="Times New Roman"/>
          <w:sz w:val="22"/>
          <w:szCs w:val="22"/>
          <w:color w:val="000000"/>
        </w:rPr>
        <w:t>.</w:t>
      </w:r>
    </w:p>
    <w:p>
      <w:pPr>
        <w:spacing w:after="0" w:line="256"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 xml:space="preserve">a. Computer controlled </w:t>
      </w:r>
      <w:r>
        <w:rPr>
          <w:rFonts w:ascii="Times New Roman" w:cs="Times New Roman" w:eastAsia="Times New Roman" w:hAnsi="Times New Roman"/>
          <w:sz w:val="22"/>
          <w:szCs w:val="22"/>
          <w:color w:val="auto"/>
        </w:rPr>
        <w:t>or “numerically</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 xml:space="preserve">controlled” Coordinate Measuring Machines </w:t>
      </w:r>
      <w:r>
        <w:rPr>
          <w:rFonts w:ascii="Times New Roman" w:cs="Times New Roman" w:eastAsia="Times New Roman" w:hAnsi="Times New Roman"/>
          <w:sz w:val="22"/>
          <w:szCs w:val="22"/>
          <w:color w:val="auto"/>
        </w:rPr>
        <w:t>(CMM), having a three dimensional length (volumetric) maximum permissible error of length measurement (E</w:t>
      </w:r>
      <w:r>
        <w:rPr>
          <w:rFonts w:ascii="Times New Roman" w:cs="Times New Roman" w:eastAsia="Times New Roman" w:hAnsi="Times New Roman"/>
          <w:sz w:val="14"/>
          <w:szCs w:val="14"/>
          <w:color w:val="auto"/>
        </w:rPr>
        <w:t>0,MPE</w:t>
      </w:r>
      <w:r>
        <w:rPr>
          <w:rFonts w:ascii="Times New Roman" w:cs="Times New Roman" w:eastAsia="Times New Roman" w:hAnsi="Times New Roman"/>
          <w:sz w:val="22"/>
          <w:szCs w:val="22"/>
          <w:color w:val="auto"/>
        </w:rPr>
        <w:t>) at any point within the operating range of the machine (</w:t>
      </w:r>
      <w:r>
        <w:rPr>
          <w:rFonts w:ascii="Times New Roman" w:cs="Times New Roman" w:eastAsia="Times New Roman" w:hAnsi="Times New Roman"/>
          <w:sz w:val="22"/>
          <w:szCs w:val="22"/>
          <w:i w:val="1"/>
          <w:iCs w:val="1"/>
          <w:color w:val="auto"/>
        </w:rPr>
        <w:t>i.e.</w:t>
      </w:r>
      <w:r>
        <w:rPr>
          <w:rFonts w:ascii="Times New Roman" w:cs="Times New Roman" w:eastAsia="Times New Roman" w:hAnsi="Times New Roman"/>
          <w:sz w:val="22"/>
          <w:szCs w:val="22"/>
          <w:color w:val="auto"/>
        </w:rPr>
        <w:t xml:space="preserve">, within the length of axes) equal to or less (better) than </w:t>
      </w:r>
      <w:r>
        <w:rPr>
          <w:rFonts w:ascii="Times New Roman" w:cs="Times New Roman" w:eastAsia="Times New Roman" w:hAnsi="Times New Roman"/>
          <w:sz w:val="22"/>
          <w:szCs w:val="22"/>
          <w:color w:val="auto"/>
        </w:rPr>
        <w:t xml:space="preserve">(1.7 + L/1,000) μm (L is the measured length in </w:t>
      </w:r>
      <w:r>
        <w:rPr>
          <w:rFonts w:ascii="Times New Roman" w:cs="Times New Roman" w:eastAsia="Times New Roman" w:hAnsi="Times New Roman"/>
          <w:sz w:val="22"/>
          <w:szCs w:val="22"/>
          <w:color w:val="auto"/>
        </w:rPr>
        <w:t>mm) according to ISO 10360-2 (2009);</w:t>
      </w:r>
    </w:p>
    <w:p>
      <w:pPr>
        <w:spacing w:after="0" w:line="273"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E</w:t>
      </w:r>
      <w:r>
        <w:rPr>
          <w:rFonts w:ascii="Times New Roman" w:cs="Times New Roman" w:eastAsia="Times New Roman" w:hAnsi="Times New Roman"/>
          <w:sz w:val="14"/>
          <w:szCs w:val="14"/>
          <w:i w:val="1"/>
          <w:iCs w:val="1"/>
          <w:color w:val="auto"/>
        </w:rPr>
        <w:t>0,MPE</w:t>
      </w:r>
      <w:r>
        <w:rPr>
          <w:rFonts w:ascii="Times New Roman" w:cs="Times New Roman" w:eastAsia="Times New Roman" w:hAnsi="Times New Roman"/>
          <w:sz w:val="22"/>
          <w:szCs w:val="22"/>
          <w:i w:val="1"/>
          <w:iCs w:val="1"/>
          <w:color w:val="auto"/>
        </w:rPr>
        <w:t>of the most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 xml:space="preserve">accurate configuration of the CMM specified by the manufacturer (e.g., best of the following: Probe, stylus length, motion parameters, </w:t>
      </w:r>
      <w:r>
        <w:rPr>
          <w:rFonts w:ascii="Times New Roman" w:cs="Times New Roman" w:eastAsia="Times New Roman" w:hAnsi="Times New Roman"/>
          <w:sz w:val="22"/>
          <w:szCs w:val="22"/>
          <w:i w:val="1"/>
          <w:iCs w:val="1"/>
          <w:color w:val="auto"/>
        </w:rPr>
        <w:t>environment) and with “all compensations available” shall be compared to the 1.7 + L/1,000 μm threshold</w:t>
      </w:r>
      <w:r>
        <w:rPr>
          <w:rFonts w:ascii="Times New Roman" w:cs="Times New Roman" w:eastAsia="Times New Roman" w:hAnsi="Times New Roman"/>
          <w:sz w:val="22"/>
          <w:szCs w:val="22"/>
          <w:color w:val="auto"/>
        </w:rPr>
        <w:t>.</w:t>
      </w:r>
    </w:p>
    <w:p>
      <w:pPr>
        <w:spacing w:after="0" w:line="268"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 xml:space="preserve">b. Linear displacement measuring instruments or systems, linear position feedback units, and </w:t>
      </w:r>
      <w:r>
        <w:rPr>
          <w:rFonts w:ascii="Times New Roman" w:cs="Times New Roman" w:eastAsia="Times New Roman" w:hAnsi="Times New Roman"/>
          <w:sz w:val="22"/>
          <w:szCs w:val="22"/>
          <w:color w:val="auto"/>
        </w:rPr>
        <w:t>“electronic assemblies”, as follows:</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Interferometer and optical-encoder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 xml:space="preserve">measuring systems containing a “laser” </w:t>
      </w:r>
      <w:r>
        <w:rPr>
          <w:rFonts w:ascii="Times New Roman" w:cs="Times New Roman" w:eastAsia="Times New Roman" w:hAnsi="Times New Roman"/>
          <w:sz w:val="22"/>
          <w:szCs w:val="22"/>
          <w:i w:val="1"/>
          <w:iCs w:val="1"/>
          <w:color w:val="auto"/>
        </w:rPr>
        <w:t>are only</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i w:val="1"/>
          <w:iCs w:val="1"/>
          <w:color w:val="auto"/>
        </w:rPr>
        <w:t>specified by 2B006.b.3.</w:t>
      </w:r>
    </w:p>
    <w:p>
      <w:pPr>
        <w:spacing w:after="0" w:line="265"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b.1. ‘Non</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 xml:space="preserve">contact type measuring systems’ with a ‘resolution’ </w:t>
      </w:r>
      <w:r>
        <w:rPr>
          <w:rFonts w:ascii="Times New Roman" w:cs="Times New Roman" w:eastAsia="Times New Roman" w:hAnsi="Times New Roman"/>
          <w:sz w:val="22"/>
          <w:szCs w:val="22"/>
          <w:color w:val="auto"/>
        </w:rPr>
        <w:t>equal to or less (better) than</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0.2 µm within a measuring range up to 0.2 mm;</w:t>
      </w:r>
    </w:p>
    <w:p>
      <w:pPr>
        <w:spacing w:after="0" w:line="270"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Technical Note</w:t>
      </w:r>
      <w:r>
        <w:rPr>
          <w:rFonts w:ascii="Times New Roman" w:cs="Times New Roman" w:eastAsia="Times New Roman" w:hAnsi="Times New Roman"/>
          <w:sz w:val="21"/>
          <w:szCs w:val="21"/>
          <w:i w:val="1"/>
          <w:iCs w:val="1"/>
          <w:color w:val="auto"/>
        </w:rPr>
        <w:t>: For the purposes of</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2B006.b.1, ‘non</w:t>
      </w:r>
      <w:r>
        <w:rPr>
          <w:rFonts w:ascii="Times New Roman" w:cs="Times New Roman" w:eastAsia="Times New Roman" w:hAnsi="Times New Roman"/>
          <w:sz w:val="21"/>
          <w:szCs w:val="21"/>
          <w:i w:val="1"/>
          <w:iCs w:val="1"/>
          <w:color w:val="auto"/>
        </w:rPr>
        <w:t>-</w:t>
      </w:r>
      <w:r>
        <w:rPr>
          <w:rFonts w:ascii="Times New Roman" w:cs="Times New Roman" w:eastAsia="Times New Roman" w:hAnsi="Times New Roman"/>
          <w:sz w:val="21"/>
          <w:szCs w:val="21"/>
          <w:i w:val="1"/>
          <w:iCs w:val="1"/>
          <w:color w:val="auto"/>
        </w:rPr>
        <w:t xml:space="preserve">contact type measuring systems’ </w:t>
      </w:r>
      <w:r>
        <w:rPr>
          <w:rFonts w:ascii="Times New Roman" w:cs="Times New Roman" w:eastAsia="Times New Roman" w:hAnsi="Times New Roman"/>
          <w:sz w:val="21"/>
          <w:szCs w:val="21"/>
          <w:i w:val="1"/>
          <w:iCs w:val="1"/>
          <w:color w:val="auto"/>
        </w:rPr>
        <w:t>are designed to measure the distance between the probe and measured object along a single vector, where the probe or measured object is in motion.</w:t>
      </w:r>
    </w:p>
    <w:p>
      <w:pPr>
        <w:spacing w:after="0" w:line="254"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 xml:space="preserve">b.2. Linear position feedback units </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color w:val="auto"/>
        </w:rPr>
        <w:t>specially designed</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color w:val="auto"/>
        </w:rPr>
        <w:t>for machine tools and</w:t>
      </w:r>
    </w:p>
    <w:p>
      <w:pPr>
        <w:spacing w:after="0" w:line="266"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199"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7" w:name="page18"/>
    <w:bookmarkEnd w:id="1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18</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spacing w:after="0" w:line="235" w:lineRule="auto"/>
        <w:rPr>
          <w:sz w:val="20"/>
          <w:szCs w:val="20"/>
          <w:color w:val="auto"/>
        </w:rPr>
      </w:pPr>
      <w:r>
        <w:rPr>
          <w:rFonts w:ascii="Times New Roman" w:cs="Times New Roman" w:eastAsia="Times New Roman" w:hAnsi="Times New Roman"/>
          <w:sz w:val="22"/>
          <w:szCs w:val="22"/>
          <w:color w:val="auto"/>
        </w:rPr>
        <w:t>having an overall “accuracy” less (better) than (800 + (600 x L/1,000)) nm (L equals effective length in mm);</w:t>
      </w:r>
    </w:p>
    <w:p>
      <w:pPr>
        <w:spacing w:after="0" w:line="269"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b.3. Measuring systems having all of the following:</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b.3.a. Containing a “laser”;</w:t>
      </w:r>
    </w:p>
    <w:p>
      <w:pPr>
        <w:spacing w:after="0" w:line="26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 xml:space="preserve">b.3.b. A ‘resolution’ over their full scale of 0.200 nm or less (better);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1"/>
          <w:szCs w:val="21"/>
          <w:color w:val="auto"/>
        </w:rPr>
        <w:t>b.3.c. Capable of achieving a “measurement uncertainty” equal to or less (better) than (1.6 + L/2,000) nm (L is the measured length in mm) at any point within a measuring range, when compensated for the refractive index of air and measured over a period of 30 seconds at a temperature of 20±0.01</w:t>
      </w:r>
      <w:r>
        <w:rPr>
          <w:rFonts w:ascii="Times New Roman" w:cs="Times New Roman" w:eastAsia="Times New Roman" w:hAnsi="Times New Roman"/>
          <w:sz w:val="27"/>
          <w:szCs w:val="27"/>
          <w:color w:val="auto"/>
          <w:vertAlign w:val="superscript"/>
        </w:rPr>
        <w:t>o</w:t>
      </w:r>
      <w:r>
        <w:rPr>
          <w:rFonts w:ascii="Times New Roman" w:cs="Times New Roman" w:eastAsia="Times New Roman" w:hAnsi="Times New Roman"/>
          <w:sz w:val="21"/>
          <w:szCs w:val="21"/>
          <w:color w:val="auto"/>
        </w:rPr>
        <w:t xml:space="preserve">C; </w:t>
      </w:r>
      <w:r>
        <w:rPr>
          <w:rFonts w:ascii="Times New Roman" w:cs="Times New Roman" w:eastAsia="Times New Roman" w:hAnsi="Times New Roman"/>
          <w:sz w:val="21"/>
          <w:szCs w:val="21"/>
          <w:i w:val="1"/>
          <w:iCs w:val="1"/>
          <w:color w:val="auto"/>
        </w:rPr>
        <w:t>or</w:t>
      </w:r>
    </w:p>
    <w:p>
      <w:pPr>
        <w:spacing w:after="0" w:line="18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For the purposes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2B006.b, ‘resolution’ is the least increment of a measuring device; on digital instruments, the least significant bit.</w:t>
      </w:r>
    </w:p>
    <w:p>
      <w:pPr>
        <w:spacing w:after="0" w:line="269"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b.4. “Electronic assemblies” “specially designed” to provide feedback capability in systems controlled by 2B006.b.3;</w:t>
      </w:r>
    </w:p>
    <w:p>
      <w:pPr>
        <w:spacing w:after="0" w:line="265"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c. Rotary position feedback units “specially designed” for machine tools or angular displacement measuring instruments, having an angular position “accuracy” equal to or less (better) than 0.9 second of arc;</w:t>
      </w:r>
    </w:p>
    <w:p>
      <w:pPr>
        <w:spacing w:after="0" w:line="270"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2B006.c does not control optical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instruments, such as autocollimators, using collimated light (e.g., “laser” light) to detect angular displacement of a mirror.</w:t>
      </w:r>
    </w:p>
    <w:p>
      <w:pPr>
        <w:spacing w:after="0" w:line="264" w:lineRule="exact"/>
        <w:rPr>
          <w:sz w:val="20"/>
          <w:szCs w:val="20"/>
          <w:color w:val="auto"/>
        </w:rPr>
      </w:pPr>
    </w:p>
    <w:p>
      <w:pPr>
        <w:jc w:val="both"/>
        <w:spacing w:after="0" w:line="251" w:lineRule="auto"/>
        <w:tabs>
          <w:tab w:leader="none" w:pos="360" w:val="left"/>
        </w:tabs>
        <w:numPr>
          <w:ilvl w:val="0"/>
          <w:numId w:val="29"/>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Equipment for measuring surface roughness (including surface defects), by measuring optical scatter with a sensitivity of 0.5 nm or less (better).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2B006 includes machine tools, other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than those specified by 2B001, that can be used as measuring machines, if they meet or exceed the criteria specified for the measuring machine function.</w:t>
      </w:r>
    </w:p>
    <w:p>
      <w:pPr>
        <w:spacing w:after="0" w:line="200" w:lineRule="exact"/>
        <w:rPr>
          <w:sz w:val="20"/>
          <w:szCs w:val="20"/>
          <w:color w:val="auto"/>
        </w:rPr>
      </w:pPr>
    </w:p>
    <w:p>
      <w:pPr>
        <w:spacing w:after="0" w:line="321"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2B007 “Robots” having any of the following characteristics described in the List of Items</w:t>
      </w:r>
    </w:p>
    <w:p>
      <w:pPr>
        <w:spacing w:after="0" w:line="13"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b w:val="1"/>
          <w:bCs w:val="1"/>
          <w:color w:val="auto"/>
        </w:rPr>
        <w:t>Controlled and “specially designed” controllers and “end-effectors” therefor</w:t>
      </w:r>
      <w:r>
        <w:rPr>
          <w:rFonts w:ascii="Times New Roman" w:cs="Times New Roman" w:eastAsia="Times New Roman" w:hAnsi="Times New Roman"/>
          <w:sz w:val="22"/>
          <w:szCs w:val="22"/>
          <w:color w:val="auto"/>
        </w:rPr>
        <w:t>.</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165735</wp:posOffset>
                </wp:positionV>
                <wp:extent cx="2749550" cy="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3.05pt" to="216.7pt,1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655320</wp:posOffset>
                </wp:positionV>
                <wp:extent cx="2749550" cy="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51.6pt" to="216.7pt,51.6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825500</wp:posOffset>
                </wp:positionV>
                <wp:extent cx="2749550" cy="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3">
                          <a:solidFill>
                            <a:srgbClr val="000000"/>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65pt" to="216.7pt,65pt" o:allowincell="f" strokecolor="#000000" strokeweight="0.7199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1316990</wp:posOffset>
                </wp:positionV>
                <wp:extent cx="2749550" cy="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03.7pt" to="216.7pt,103.7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5715</wp:posOffset>
                </wp:positionH>
                <wp:positionV relativeFrom="paragraph">
                  <wp:posOffset>162560</wp:posOffset>
                </wp:positionV>
                <wp:extent cx="0" cy="1326515"/>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651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12.8pt" to="0.45pt,117.2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1491615</wp:posOffset>
                </wp:positionH>
                <wp:positionV relativeFrom="paragraph">
                  <wp:posOffset>162560</wp:posOffset>
                </wp:positionV>
                <wp:extent cx="0" cy="1326515"/>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6515"/>
                        </a:xfrm>
                        <a:prstGeom prst="line">
                          <a:avLst/>
                        </a:prstGeom>
                        <a:solidFill>
                          <a:srgbClr val="FFFFFF"/>
                        </a:solidFill>
                        <a:ln w="9144">
                          <a:solidFill>
                            <a:srgbClr val="000000"/>
                          </a:solidFill>
                          <a:miter lim="800000"/>
                          <a:headEnd/>
                          <a:tailEnd/>
                        </a:ln>
                      </wps:spPr>
                      <wps:bodyPr/>
                    </wps:wsp>
                  </a:graphicData>
                </a:graphic>
              </wp:anchor>
            </w:drawing>
          </mc:Choice>
          <mc:Fallback>
            <w:pict>
              <v:line id="Shape 38" o:spid="_x0000_s1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45pt,12.8pt" to="117.45pt,117.25pt" o:allowincell="f" strokecolor="#000000" strokeweight="0.72pt"/>
            </w:pict>
          </mc:Fallback>
        </mc:AlternateContent>
        <mc:AlternateContent>
          <mc:Choice Requires="wps">
            <w:drawing>
              <wp:anchor simplePos="0" relativeHeight="251657728" behindDoc="1" locked="0" layoutInCell="0" allowOverlap="1">
                <wp:simplePos x="0" y="0"/>
                <wp:positionH relativeFrom="column">
                  <wp:posOffset>2748915</wp:posOffset>
                </wp:positionH>
                <wp:positionV relativeFrom="paragraph">
                  <wp:posOffset>162560</wp:posOffset>
                </wp:positionV>
                <wp:extent cx="0" cy="1326515"/>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32651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9" o:spid="_x0000_s10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5pt,12.8pt" to="216.45pt,117.25pt" o:allowincell="f" strokecolor="#000000" strokeweight="0.4799pt"/>
            </w:pict>
          </mc:Fallback>
        </mc:AlternateContent>
      </w:r>
    </w:p>
    <w:p>
      <w:pPr>
        <w:spacing w:after="0" w:line="244" w:lineRule="exact"/>
        <w:rPr>
          <w:sz w:val="20"/>
          <w:szCs w:val="20"/>
          <w:color w:val="auto"/>
        </w:rPr>
      </w:pPr>
    </w:p>
    <w:p>
      <w:pPr>
        <w:ind w:left="248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13" w:lineRule="exact"/>
        <w:rPr>
          <w:sz w:val="20"/>
          <w:szCs w:val="20"/>
          <w:color w:val="auto"/>
        </w:rPr>
      </w:pPr>
    </w:p>
    <w:p>
      <w:pPr>
        <w:ind w:left="2500" w:right="140" w:hanging="2416"/>
        <w:spacing w:after="0" w:line="234" w:lineRule="auto"/>
        <w:tabs>
          <w:tab w:leader="none" w:pos="248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4" w:lineRule="exact"/>
        <w:rPr>
          <w:sz w:val="20"/>
          <w:szCs w:val="20"/>
          <w:color w:val="auto"/>
        </w:rPr>
      </w:pPr>
    </w:p>
    <w:p>
      <w:pPr>
        <w:jc w:val="center"/>
        <w:ind w:right="700"/>
        <w:spacing w:after="0"/>
        <w:rPr>
          <w:sz w:val="20"/>
          <w:szCs w:val="20"/>
          <w:color w:val="auto"/>
        </w:rPr>
      </w:pPr>
      <w:r>
        <w:rPr>
          <w:rFonts w:ascii="Times New Roman" w:cs="Times New Roman" w:eastAsia="Times New Roman" w:hAnsi="Times New Roman"/>
          <w:sz w:val="22"/>
          <w:szCs w:val="22"/>
          <w:color w:val="auto"/>
        </w:rPr>
        <w:t>NS applies to entire entry NS Column 2</w:t>
      </w:r>
    </w:p>
    <w:p>
      <w:pPr>
        <w:spacing w:after="0" w:line="27" w:lineRule="exact"/>
        <w:rPr>
          <w:sz w:val="20"/>
          <w:szCs w:val="20"/>
          <w:color w:val="auto"/>
        </w:rPr>
      </w:pPr>
    </w:p>
    <w:p>
      <w:pPr>
        <w:ind w:left="20" w:right="740"/>
        <w:spacing w:after="0" w:line="236" w:lineRule="auto"/>
        <w:rPr>
          <w:sz w:val="20"/>
          <w:szCs w:val="20"/>
          <w:color w:val="auto"/>
        </w:rPr>
      </w:pPr>
      <w:r>
        <w:rPr>
          <w:rFonts w:ascii="Times New Roman" w:cs="Times New Roman" w:eastAsia="Times New Roman" w:hAnsi="Times New Roman"/>
          <w:sz w:val="22"/>
          <w:szCs w:val="22"/>
          <w:color w:val="auto"/>
        </w:rPr>
        <w:t>NP applies to equipment NP Column 1 that meets or exceeds the criteria in ECCNs 2B207</w:t>
      </w:r>
    </w:p>
    <w:p>
      <w:pPr>
        <w:spacing w:after="0" w:line="16"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color w:val="auto"/>
        </w:rPr>
        <w:t>AT applies to entire entry 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5715</wp:posOffset>
                </wp:positionV>
                <wp:extent cx="2749550" cy="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0" o:spid="_x0000_s1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0.45pt" to="216.7pt,0.45pt" o:allowincell="f" strokecolor="#000000" strokeweight="0.48pt"/>
            </w:pict>
          </mc:Fallback>
        </mc:AlternateContent>
      </w:r>
    </w:p>
    <w:p>
      <w:pPr>
        <w:spacing w:after="0" w:line="25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$5000, except 2B007.b and .c</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2B207</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2B225</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2B997</w:t>
      </w:r>
      <w:r>
        <w:rPr>
          <w:rFonts w:ascii="Times New Roman" w:cs="Times New Roman" w:eastAsia="Times New Roman" w:hAnsi="Times New Roman"/>
          <w:sz w:val="22"/>
          <w:szCs w:val="22"/>
          <w:color w:val="000000"/>
        </w:rPr>
        <w:t>.</w:t>
      </w:r>
    </w:p>
    <w:p>
      <w:pPr>
        <w:spacing w:after="0" w:line="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[Reserved]</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199"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18" w:name="page19"/>
    <w:bookmarkEnd w:id="1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19</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color w:val="auto"/>
        </w:rPr>
        <w:t>b. “Specially designed” to comply with national safety standards applicable to potentially explosive munitions environments;</w:t>
      </w:r>
    </w:p>
    <w:p>
      <w:pPr>
        <w:spacing w:after="0" w:line="268" w:lineRule="exact"/>
        <w:rPr>
          <w:sz w:val="20"/>
          <w:szCs w:val="20"/>
          <w:color w:val="auto"/>
        </w:rPr>
      </w:pPr>
    </w:p>
    <w:p>
      <w:pPr>
        <w:jc w:val="both"/>
        <w:ind w:right="20"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2B007.b does not apply to “robots”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“specially designed” for paint-spraying booths.</w:t>
      </w:r>
    </w:p>
    <w:p>
      <w:pPr>
        <w:spacing w:after="0" w:line="266" w:lineRule="exact"/>
        <w:rPr>
          <w:sz w:val="20"/>
          <w:szCs w:val="20"/>
          <w:color w:val="auto"/>
        </w:rPr>
      </w:pPr>
    </w:p>
    <w:p>
      <w:pPr>
        <w:jc w:val="both"/>
        <w:ind w:right="20"/>
        <w:spacing w:after="0" w:line="222" w:lineRule="auto"/>
        <w:rPr>
          <w:sz w:val="20"/>
          <w:szCs w:val="20"/>
          <w:color w:val="auto"/>
        </w:rPr>
      </w:pPr>
      <w:r>
        <w:rPr>
          <w:rFonts w:ascii="Times New Roman" w:cs="Times New Roman" w:eastAsia="Times New Roman" w:hAnsi="Times New Roman"/>
          <w:sz w:val="22"/>
          <w:szCs w:val="22"/>
          <w:color w:val="auto"/>
        </w:rPr>
        <w:t>c. “Specially designed” or rated as radiation-hardened to withstand a total radiation dose greater than 5 x 10</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Gy (silicon) without operational degradation;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right="20"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term Gy (silicon)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refers to the energy in Joules per kilogram absorbed by an unshielded silicon sample when exposed to ionizing radiation.</w:t>
      </w:r>
    </w:p>
    <w:p>
      <w:pPr>
        <w:spacing w:after="0" w:line="264"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d. “Specially designed” to operate at altitudes exceeding 30,000 m.</w:t>
      </w:r>
    </w:p>
    <w:p>
      <w:pPr>
        <w:spacing w:after="0" w:line="200" w:lineRule="exact"/>
        <w:rPr>
          <w:sz w:val="20"/>
          <w:szCs w:val="20"/>
          <w:color w:val="auto"/>
        </w:rPr>
      </w:pPr>
    </w:p>
    <w:p>
      <w:pPr>
        <w:spacing w:after="0" w:line="321"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b w:val="1"/>
          <w:bCs w:val="1"/>
          <w:color w:val="auto"/>
        </w:rPr>
        <w:t>2B008 ‘Compound rotary tables’ and “tilting spindles”, “specially designed” for machine tools,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spacing w:after="0"/>
        <w:tabs>
          <w:tab w:leader="none" w:pos="200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540" w:type="dxa"/>
            <w:vAlign w:val="bottom"/>
            <w:tcBorders>
              <w:top w:val="single" w:sz="8" w:color="auto"/>
              <w:left w:val="single" w:sz="8" w:color="auto"/>
              <w:right w:val="single" w:sz="8" w:color="auto"/>
            </w:tcBorders>
          </w:tcPr>
          <w:p>
            <w:pPr>
              <w:spacing w:after="0"/>
              <w:rPr>
                <w:sz w:val="22"/>
                <w:szCs w:val="22"/>
                <w:color w:val="auto"/>
              </w:rPr>
            </w:pPr>
          </w:p>
        </w:tc>
        <w:tc>
          <w:tcPr>
            <w:tcW w:w="180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40" w:type="dxa"/>
            <w:vAlign w:val="bottom"/>
            <w:tcBorders>
              <w:left w:val="single" w:sz="8" w:color="auto"/>
              <w:right w:val="single" w:sz="8" w:color="auto"/>
            </w:tcBorders>
          </w:tcPr>
          <w:p>
            <w:pPr>
              <w:ind w:left="8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ind w:left="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5"/>
        </w:trPr>
        <w:tc>
          <w:tcPr>
            <w:tcW w:w="2540" w:type="dxa"/>
            <w:vAlign w:val="bottom"/>
            <w:tcBorders>
              <w:left w:val="single" w:sz="8" w:color="auto"/>
              <w:bottom w:val="single" w:sz="8" w:color="auto"/>
              <w:right w:val="single" w:sz="8" w:color="auto"/>
            </w:tcBorders>
          </w:tcPr>
          <w:p>
            <w:pPr>
              <w:spacing w:after="0"/>
              <w:rPr>
                <w:sz w:val="22"/>
                <w:szCs w:val="22"/>
                <w:color w:val="auto"/>
              </w:rPr>
            </w:pPr>
          </w:p>
        </w:tc>
        <w:tc>
          <w:tcPr>
            <w:tcW w:w="1800" w:type="dxa"/>
            <w:vAlign w:val="bottom"/>
            <w:tcBorders>
              <w:bottom w:val="single" w:sz="8" w:color="auto"/>
              <w:right w:val="single" w:sz="8" w:color="auto"/>
            </w:tcBorders>
          </w:tcPr>
          <w:p>
            <w:pPr>
              <w:ind w:left="6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8"/>
        </w:trPr>
        <w:tc>
          <w:tcPr>
            <w:tcW w:w="254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NS applies to entire entry</w:t>
            </w:r>
          </w:p>
        </w:tc>
        <w:tc>
          <w:tcPr>
            <w:tcW w:w="180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NS Column 2</w:t>
            </w:r>
          </w:p>
        </w:tc>
      </w:tr>
      <w:tr>
        <w:trPr>
          <w:trHeight w:val="249"/>
        </w:trPr>
        <w:tc>
          <w:tcPr>
            <w:tcW w:w="2540" w:type="dxa"/>
            <w:vAlign w:val="bottom"/>
            <w:tcBorders>
              <w:left w:val="single" w:sz="8" w:color="auto"/>
              <w:bottom w:val="single" w:sz="8" w:color="auto"/>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ind w:left="360" w:right="100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2B998</w:t>
      </w:r>
      <w:r>
        <w:rPr>
          <w:rFonts w:ascii="Times New Roman" w:cs="Times New Roman" w:eastAsia="Times New Roman" w:hAnsi="Times New Roman"/>
          <w:sz w:val="22"/>
          <w:szCs w:val="22"/>
          <w:i w:val="1"/>
          <w:iCs w:val="1"/>
          <w:color w:val="auto"/>
        </w:rPr>
        <w:t xml:space="preserve"> Related Definition</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56" w:lineRule="exact"/>
        <w:rPr>
          <w:sz w:val="20"/>
          <w:szCs w:val="20"/>
          <w:color w:val="auto"/>
        </w:rPr>
      </w:pPr>
    </w:p>
    <w:p>
      <w:pPr>
        <w:ind w:left="200" w:hanging="199"/>
        <w:spacing w:after="0"/>
        <w:tabs>
          <w:tab w:leader="none" w:pos="200" w:val="left"/>
        </w:tabs>
        <w:numPr>
          <w:ilvl w:val="0"/>
          <w:numId w:val="3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ind w:left="220" w:hanging="219"/>
        <w:spacing w:after="0"/>
        <w:tabs>
          <w:tab w:leader="none" w:pos="220" w:val="left"/>
        </w:tabs>
        <w:numPr>
          <w:ilvl w:val="0"/>
          <w:numId w:val="3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65" w:lineRule="exact"/>
        <w:rPr>
          <w:rFonts w:ascii="Times New Roman" w:cs="Times New Roman" w:eastAsia="Times New Roman" w:hAnsi="Times New Roman"/>
          <w:sz w:val="22"/>
          <w:szCs w:val="22"/>
          <w:color w:val="auto"/>
        </w:rPr>
      </w:pPr>
    </w:p>
    <w:p>
      <w:pPr>
        <w:ind w:right="20" w:firstLine="1"/>
        <w:spacing w:after="0" w:line="234" w:lineRule="auto"/>
        <w:tabs>
          <w:tab w:leader="none" w:pos="258" w:val="left"/>
        </w:tabs>
        <w:numPr>
          <w:ilvl w:val="0"/>
          <w:numId w:val="3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‘Compound rotary tables’ having all of the following:</w:t>
      </w:r>
    </w:p>
    <w:p>
      <w:pPr>
        <w:spacing w:after="0" w:line="266" w:lineRule="exact"/>
        <w:rPr>
          <w:sz w:val="20"/>
          <w:szCs w:val="20"/>
          <w:color w:val="auto"/>
        </w:rPr>
      </w:pPr>
    </w:p>
    <w:p>
      <w:pPr>
        <w:jc w:val="both"/>
        <w:ind w:right="20" w:firstLine="360"/>
        <w:spacing w:after="0" w:line="233" w:lineRule="auto"/>
        <w:rPr>
          <w:sz w:val="20"/>
          <w:szCs w:val="20"/>
          <w:color w:val="auto"/>
        </w:rPr>
      </w:pPr>
      <w:r>
        <w:rPr>
          <w:rFonts w:ascii="Times New Roman" w:cs="Times New Roman" w:eastAsia="Times New Roman" w:hAnsi="Times New Roman"/>
          <w:sz w:val="22"/>
          <w:szCs w:val="22"/>
          <w:color w:val="auto"/>
        </w:rPr>
        <w:t xml:space="preserve">c.1. Designed for machine tools for turning, milling or grinding;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c.2. Two rotary axes designed to be coordinated simultaneously for “contouring control”.</w:t>
      </w:r>
    </w:p>
    <w:p>
      <w:pPr>
        <w:spacing w:after="0" w:line="267"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 ‘compound rotary table’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is a table allowing the workpiece to rotate and tilt about two non-parallel axes.</w:t>
      </w:r>
    </w:p>
    <w:p>
      <w:pPr>
        <w:spacing w:after="0" w:line="265" w:lineRule="exact"/>
        <w:rPr>
          <w:sz w:val="20"/>
          <w:szCs w:val="20"/>
          <w:color w:val="auto"/>
        </w:rPr>
      </w:pPr>
    </w:p>
    <w:p>
      <w:pPr>
        <w:ind w:right="20" w:firstLine="340"/>
        <w:spacing w:after="0" w:line="233" w:lineRule="auto"/>
        <w:tabs>
          <w:tab w:leader="none" w:pos="720" w:val="left"/>
        </w:tabs>
        <w:numPr>
          <w:ilvl w:val="0"/>
          <w:numId w:val="3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“Tilting spindles” having all of the following:</w:t>
      </w:r>
    </w:p>
    <w:p>
      <w:pPr>
        <w:spacing w:after="0" w:line="268" w:lineRule="exact"/>
        <w:rPr>
          <w:sz w:val="20"/>
          <w:szCs w:val="20"/>
          <w:color w:val="auto"/>
        </w:rPr>
      </w:pPr>
    </w:p>
    <w:p>
      <w:pPr>
        <w:jc w:val="both"/>
        <w:ind w:right="20" w:firstLine="720"/>
        <w:spacing w:after="0" w:line="234" w:lineRule="auto"/>
        <w:rPr>
          <w:sz w:val="20"/>
          <w:szCs w:val="20"/>
          <w:color w:val="auto"/>
        </w:rPr>
      </w:pPr>
      <w:r>
        <w:rPr>
          <w:rFonts w:ascii="Times New Roman" w:cs="Times New Roman" w:eastAsia="Times New Roman" w:hAnsi="Times New Roman"/>
          <w:sz w:val="22"/>
          <w:szCs w:val="22"/>
          <w:color w:val="auto"/>
        </w:rPr>
        <w:t xml:space="preserve">d.1. Designed for machine tools for turning, milling or grinding;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ind w:right="20" w:firstLine="720"/>
        <w:spacing w:after="0" w:line="234" w:lineRule="auto"/>
        <w:rPr>
          <w:sz w:val="20"/>
          <w:szCs w:val="20"/>
          <w:color w:val="auto"/>
        </w:rPr>
      </w:pPr>
      <w:r>
        <w:rPr>
          <w:rFonts w:ascii="Times New Roman" w:cs="Times New Roman" w:eastAsia="Times New Roman" w:hAnsi="Times New Roman"/>
          <w:sz w:val="22"/>
          <w:szCs w:val="22"/>
          <w:color w:val="auto"/>
        </w:rPr>
        <w:t>d.2. Designed to be coordinated simultaneously for “contouring control”.</w:t>
      </w:r>
    </w:p>
    <w:p>
      <w:pPr>
        <w:spacing w:after="0" w:line="200" w:lineRule="exact"/>
        <w:rPr>
          <w:sz w:val="20"/>
          <w:szCs w:val="20"/>
          <w:color w:val="auto"/>
        </w:rPr>
      </w:pPr>
    </w:p>
    <w:p>
      <w:pPr>
        <w:spacing w:after="0" w:line="321" w:lineRule="exact"/>
        <w:rPr>
          <w:sz w:val="20"/>
          <w:szCs w:val="20"/>
          <w:color w:val="auto"/>
        </w:rPr>
      </w:pPr>
    </w:p>
    <w:p>
      <w:pPr>
        <w:jc w:val="both"/>
        <w:ind w:right="20"/>
        <w:spacing w:after="0" w:line="238" w:lineRule="auto"/>
        <w:rPr>
          <w:sz w:val="20"/>
          <w:szCs w:val="20"/>
          <w:color w:val="auto"/>
        </w:rPr>
      </w:pPr>
      <w:r>
        <w:rPr>
          <w:rFonts w:ascii="Times New Roman" w:cs="Times New Roman" w:eastAsia="Times New Roman" w:hAnsi="Times New Roman"/>
          <w:sz w:val="22"/>
          <w:szCs w:val="22"/>
          <w:b w:val="1"/>
          <w:bCs w:val="1"/>
          <w:color w:val="auto"/>
        </w:rPr>
        <w:t>2B009 Spin-forming machines and flow-forming machines, which, according to the manufacturer's technical specifications, can be equipped with “numerical control” units or a computer control and having all of the following characteristics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MT, 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2"/>
        </w:trPr>
        <w:tc>
          <w:tcPr>
            <w:tcW w:w="2980" w:type="dxa"/>
            <w:vAlign w:val="bottom"/>
            <w:tcBorders>
              <w:top w:val="single" w:sz="8" w:color="auto"/>
              <w:left w:val="single" w:sz="8" w:color="auto"/>
              <w:bottom w:val="single" w:sz="8" w:color="auto"/>
              <w:right w:val="single" w:sz="8" w:color="auto"/>
            </w:tcBorders>
          </w:tcPr>
          <w:p>
            <w:pPr>
              <w:ind w:left="104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360" w:type="dxa"/>
            <w:vAlign w:val="bottom"/>
            <w:tcBorders>
              <w:top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Country Chart</w:t>
            </w:r>
          </w:p>
        </w:tc>
      </w:tr>
    </w:tbl>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41"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19" w:name="page20"/>
    <w:bookmarkEnd w:id="1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20</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1180" w:type="dxa"/>
            <w:vAlign w:val="bottom"/>
            <w:tcBorders>
              <w:top w:val="single" w:sz="8" w:color="auto"/>
              <w:left w:val="single" w:sz="8" w:color="auto"/>
            </w:tcBorders>
          </w:tcPr>
          <w:p>
            <w:pPr>
              <w:spacing w:after="0"/>
              <w:rPr>
                <w:sz w:val="22"/>
                <w:szCs w:val="22"/>
                <w:color w:val="auto"/>
              </w:rPr>
            </w:pPr>
          </w:p>
        </w:tc>
        <w:tc>
          <w:tcPr>
            <w:tcW w:w="260" w:type="dxa"/>
            <w:vAlign w:val="bottom"/>
            <w:tcBorders>
              <w:top w:val="single" w:sz="8" w:color="auto"/>
            </w:tcBorders>
          </w:tcPr>
          <w:p>
            <w:pPr>
              <w:spacing w:after="0"/>
              <w:rPr>
                <w:sz w:val="22"/>
                <w:szCs w:val="22"/>
                <w:color w:val="auto"/>
              </w:rPr>
            </w:pPr>
          </w:p>
        </w:tc>
        <w:tc>
          <w:tcPr>
            <w:tcW w:w="1080" w:type="dxa"/>
            <w:vAlign w:val="bottom"/>
            <w:tcBorders>
              <w:top w:val="single" w:sz="8" w:color="auto"/>
            </w:tcBorders>
          </w:tcPr>
          <w:p>
            <w:pPr>
              <w:spacing w:after="0"/>
              <w:rPr>
                <w:sz w:val="22"/>
                <w:szCs w:val="22"/>
                <w:color w:val="auto"/>
              </w:rPr>
            </w:pPr>
          </w:p>
        </w:tc>
        <w:tc>
          <w:tcPr>
            <w:tcW w:w="460" w:type="dxa"/>
            <w:vAlign w:val="bottom"/>
            <w:tcBorders>
              <w:top w:val="single" w:sz="8" w:color="auto"/>
              <w:right w:val="single" w:sz="8" w:color="auto"/>
            </w:tcBorders>
          </w:tcPr>
          <w:p>
            <w:pPr>
              <w:spacing w:after="0"/>
              <w:rPr>
                <w:sz w:val="22"/>
                <w:szCs w:val="22"/>
                <w:color w:val="auto"/>
              </w:rPr>
            </w:pPr>
          </w:p>
        </w:tc>
        <w:tc>
          <w:tcPr>
            <w:tcW w:w="1360" w:type="dxa"/>
            <w:vAlign w:val="bottom"/>
            <w:tcBorders>
              <w:top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55"/>
        </w:trPr>
        <w:tc>
          <w:tcPr>
            <w:tcW w:w="1180" w:type="dxa"/>
            <w:vAlign w:val="bottom"/>
            <w:tcBorders>
              <w:left w:val="single" w:sz="8" w:color="auto"/>
              <w:bottom w:val="single" w:sz="8" w:color="auto"/>
            </w:tcBorders>
          </w:tcPr>
          <w:p>
            <w:pPr>
              <w:spacing w:after="0"/>
              <w:rPr>
                <w:sz w:val="22"/>
                <w:szCs w:val="22"/>
                <w:color w:val="auto"/>
              </w:rPr>
            </w:pPr>
          </w:p>
        </w:tc>
        <w:tc>
          <w:tcPr>
            <w:tcW w:w="260" w:type="dxa"/>
            <w:vAlign w:val="bottom"/>
            <w:tcBorders>
              <w:bottom w:val="single" w:sz="8" w:color="auto"/>
            </w:tcBorders>
          </w:tcPr>
          <w:p>
            <w:pPr>
              <w:spacing w:after="0"/>
              <w:rPr>
                <w:sz w:val="22"/>
                <w:szCs w:val="22"/>
                <w:color w:val="auto"/>
              </w:rPr>
            </w:pPr>
          </w:p>
        </w:tc>
        <w:tc>
          <w:tcPr>
            <w:tcW w:w="1080" w:type="dxa"/>
            <w:vAlign w:val="bottom"/>
            <w:tcBorders>
              <w:bottom w:val="single" w:sz="8" w:color="auto"/>
            </w:tcBorders>
          </w:tcPr>
          <w:p>
            <w:pPr>
              <w:spacing w:after="0"/>
              <w:rPr>
                <w:sz w:val="22"/>
                <w:szCs w:val="22"/>
                <w:color w:val="auto"/>
              </w:rPr>
            </w:pPr>
          </w:p>
        </w:tc>
        <w:tc>
          <w:tcPr>
            <w:tcW w:w="460" w:type="dxa"/>
            <w:vAlign w:val="bottom"/>
            <w:tcBorders>
              <w:bottom w:val="single" w:sz="8" w:color="auto"/>
              <w:right w:val="single" w:sz="8" w:color="auto"/>
            </w:tcBorders>
          </w:tcPr>
          <w:p>
            <w:pPr>
              <w:spacing w:after="0"/>
              <w:rPr>
                <w:sz w:val="22"/>
                <w:szCs w:val="22"/>
                <w:color w:val="auto"/>
              </w:rPr>
            </w:pPr>
          </w:p>
        </w:tc>
        <w:tc>
          <w:tcPr>
            <w:tcW w:w="1360" w:type="dxa"/>
            <w:vAlign w:val="bottom"/>
            <w:tcBorders>
              <w:bottom w:val="single" w:sz="8" w:color="auto"/>
              <w:right w:val="single" w:sz="8" w:color="auto"/>
            </w:tcBorders>
          </w:tcPr>
          <w:p>
            <w:pPr>
              <w:ind w:left="60"/>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7"/>
        </w:trPr>
        <w:tc>
          <w:tcPr>
            <w:tcW w:w="2520" w:type="dxa"/>
            <w:vAlign w:val="bottom"/>
            <w:tcBorders>
              <w:left w:val="single" w:sz="8" w:color="auto"/>
              <w:bottom w:val="single" w:sz="8" w:color="auto"/>
            </w:tcBorders>
            <w:gridSpan w:val="3"/>
          </w:tcPr>
          <w:p>
            <w:pPr>
              <w:ind w:left="20"/>
              <w:spacing w:after="0" w:line="245" w:lineRule="exact"/>
              <w:rPr>
                <w:sz w:val="20"/>
                <w:szCs w:val="20"/>
                <w:color w:val="auto"/>
              </w:rPr>
            </w:pPr>
            <w:r>
              <w:rPr>
                <w:rFonts w:ascii="Times New Roman" w:cs="Times New Roman" w:eastAsia="Times New Roman" w:hAnsi="Times New Roman"/>
                <w:sz w:val="22"/>
                <w:szCs w:val="22"/>
                <w:color w:val="auto"/>
              </w:rPr>
              <w:t>NS applies to entire entry</w:t>
            </w:r>
          </w:p>
        </w:tc>
        <w:tc>
          <w:tcPr>
            <w:tcW w:w="460" w:type="dxa"/>
            <w:vAlign w:val="bottom"/>
            <w:tcBorders>
              <w:bottom w:val="single" w:sz="8" w:color="auto"/>
              <w:right w:val="single" w:sz="8" w:color="auto"/>
            </w:tcBorders>
          </w:tcPr>
          <w:p>
            <w:pPr>
              <w:spacing w:after="0"/>
              <w:rPr>
                <w:sz w:val="21"/>
                <w:szCs w:val="21"/>
                <w:color w:val="auto"/>
              </w:rPr>
            </w:pPr>
          </w:p>
        </w:tc>
        <w:tc>
          <w:tcPr>
            <w:tcW w:w="1360" w:type="dxa"/>
            <w:vAlign w:val="bottom"/>
            <w:tcBorders>
              <w:bottom w:val="single" w:sz="8" w:color="auto"/>
              <w:right w:val="single" w:sz="8" w:color="auto"/>
            </w:tcBorders>
          </w:tcPr>
          <w:p>
            <w:pPr>
              <w:spacing w:after="0" w:line="245" w:lineRule="exact"/>
              <w:rPr>
                <w:sz w:val="20"/>
                <w:szCs w:val="20"/>
                <w:color w:val="auto"/>
              </w:rPr>
            </w:pPr>
            <w:r>
              <w:rPr>
                <w:rFonts w:ascii="Times New Roman" w:cs="Times New Roman" w:eastAsia="Times New Roman" w:hAnsi="Times New Roman"/>
                <w:sz w:val="22"/>
                <w:szCs w:val="22"/>
                <w:color w:val="auto"/>
              </w:rPr>
              <w:t>NS Column 2</w:t>
            </w:r>
          </w:p>
        </w:tc>
      </w:tr>
      <w:tr>
        <w:trPr>
          <w:trHeight w:val="246"/>
        </w:trPr>
        <w:tc>
          <w:tcPr>
            <w:tcW w:w="1440" w:type="dxa"/>
            <w:vAlign w:val="bottom"/>
            <w:tcBorders>
              <w:left w:val="single" w:sz="8" w:color="auto"/>
            </w:tcBorders>
            <w:gridSpan w:val="2"/>
          </w:tcPr>
          <w:p>
            <w:pPr>
              <w:ind w:left="20"/>
              <w:spacing w:after="0" w:line="246" w:lineRule="exact"/>
              <w:rPr>
                <w:sz w:val="20"/>
                <w:szCs w:val="20"/>
                <w:color w:val="auto"/>
              </w:rPr>
            </w:pPr>
            <w:r>
              <w:rPr>
                <w:rFonts w:ascii="Times New Roman" w:cs="Times New Roman" w:eastAsia="Times New Roman" w:hAnsi="Times New Roman"/>
                <w:sz w:val="22"/>
                <w:szCs w:val="22"/>
                <w:color w:val="auto"/>
              </w:rPr>
              <w:t>MT applies to:</w:t>
            </w:r>
          </w:p>
        </w:tc>
        <w:tc>
          <w:tcPr>
            <w:tcW w:w="1540" w:type="dxa"/>
            <w:vAlign w:val="bottom"/>
            <w:tcBorders>
              <w:right w:val="single" w:sz="8" w:color="auto"/>
            </w:tcBorders>
            <w:gridSpan w:val="2"/>
          </w:tcPr>
          <w:p>
            <w:pPr>
              <w:ind w:left="60"/>
              <w:spacing w:after="0" w:line="246" w:lineRule="exact"/>
              <w:rPr>
                <w:sz w:val="20"/>
                <w:szCs w:val="20"/>
                <w:color w:val="auto"/>
              </w:rPr>
            </w:pPr>
            <w:r>
              <w:rPr>
                <w:rFonts w:ascii="Times New Roman" w:cs="Times New Roman" w:eastAsia="Times New Roman" w:hAnsi="Times New Roman"/>
                <w:sz w:val="22"/>
                <w:szCs w:val="22"/>
                <w:color w:val="auto"/>
              </w:rPr>
              <w:t>spin-forming</w:t>
            </w:r>
          </w:p>
        </w:tc>
        <w:tc>
          <w:tcPr>
            <w:tcW w:w="1360" w:type="dxa"/>
            <w:vAlign w:val="bottom"/>
            <w:tcBorders>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MT Column 1</w:t>
            </w:r>
          </w:p>
        </w:tc>
      </w:tr>
      <w:tr>
        <w:trPr>
          <w:trHeight w:val="253"/>
        </w:trPr>
        <w:tc>
          <w:tcPr>
            <w:tcW w:w="11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machines</w:t>
            </w:r>
          </w:p>
        </w:tc>
        <w:tc>
          <w:tcPr>
            <w:tcW w:w="1340" w:type="dxa"/>
            <w:vAlign w:val="bottom"/>
            <w:gridSpan w:val="2"/>
          </w:tcPr>
          <w:p>
            <w:pPr>
              <w:ind w:left="120"/>
              <w:spacing w:after="0"/>
              <w:rPr>
                <w:sz w:val="20"/>
                <w:szCs w:val="20"/>
                <w:color w:val="auto"/>
              </w:rPr>
            </w:pPr>
            <w:r>
              <w:rPr>
                <w:rFonts w:ascii="Times New Roman" w:cs="Times New Roman" w:eastAsia="Times New Roman" w:hAnsi="Times New Roman"/>
                <w:sz w:val="22"/>
                <w:szCs w:val="22"/>
                <w:color w:val="auto"/>
              </w:rPr>
              <w:t>combining</w:t>
            </w:r>
          </w:p>
        </w:tc>
        <w:tc>
          <w:tcPr>
            <w:tcW w:w="4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the</w:t>
            </w:r>
          </w:p>
        </w:tc>
        <w:tc>
          <w:tcPr>
            <w:tcW w:w="1360" w:type="dxa"/>
            <w:vAlign w:val="bottom"/>
            <w:tcBorders>
              <w:right w:val="single" w:sz="8" w:color="auto"/>
            </w:tcBorders>
          </w:tcPr>
          <w:p>
            <w:pPr>
              <w:spacing w:after="0"/>
              <w:rPr>
                <w:sz w:val="22"/>
                <w:szCs w:val="22"/>
                <w:color w:val="auto"/>
              </w:rPr>
            </w:pPr>
          </w:p>
        </w:tc>
      </w:tr>
      <w:tr>
        <w:trPr>
          <w:trHeight w:val="253"/>
        </w:trPr>
        <w:tc>
          <w:tcPr>
            <w:tcW w:w="298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functions  of  spin-forming  and</w:t>
            </w:r>
          </w:p>
        </w:tc>
        <w:tc>
          <w:tcPr>
            <w:tcW w:w="1360" w:type="dxa"/>
            <w:vAlign w:val="bottom"/>
            <w:tcBorders>
              <w:right w:val="single" w:sz="8" w:color="auto"/>
            </w:tcBorders>
          </w:tcPr>
          <w:p>
            <w:pPr>
              <w:spacing w:after="0"/>
              <w:rPr>
                <w:sz w:val="22"/>
                <w:szCs w:val="22"/>
                <w:color w:val="auto"/>
              </w:rPr>
            </w:pPr>
          </w:p>
        </w:tc>
      </w:tr>
      <w:tr>
        <w:trPr>
          <w:trHeight w:val="253"/>
        </w:trPr>
        <w:tc>
          <w:tcPr>
            <w:tcW w:w="298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flow-forming; and flow-forming</w:t>
            </w:r>
          </w:p>
        </w:tc>
        <w:tc>
          <w:tcPr>
            <w:tcW w:w="1360" w:type="dxa"/>
            <w:vAlign w:val="bottom"/>
            <w:tcBorders>
              <w:right w:val="single" w:sz="8" w:color="auto"/>
            </w:tcBorders>
          </w:tcPr>
          <w:p>
            <w:pPr>
              <w:spacing w:after="0"/>
              <w:rPr>
                <w:sz w:val="22"/>
                <w:szCs w:val="22"/>
                <w:color w:val="auto"/>
              </w:rPr>
            </w:pPr>
          </w:p>
        </w:tc>
      </w:tr>
      <w:tr>
        <w:trPr>
          <w:trHeight w:val="253"/>
        </w:trPr>
        <w:tc>
          <w:tcPr>
            <w:tcW w:w="298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w w:val="99"/>
              </w:rPr>
              <w:t>machines that meet or exceed the</w:t>
            </w:r>
          </w:p>
        </w:tc>
        <w:tc>
          <w:tcPr>
            <w:tcW w:w="1360" w:type="dxa"/>
            <w:vAlign w:val="bottom"/>
            <w:tcBorders>
              <w:right w:val="single" w:sz="8" w:color="auto"/>
            </w:tcBorders>
          </w:tcPr>
          <w:p>
            <w:pPr>
              <w:spacing w:after="0"/>
              <w:rPr>
                <w:sz w:val="22"/>
                <w:szCs w:val="22"/>
                <w:color w:val="auto"/>
              </w:rPr>
            </w:pPr>
          </w:p>
        </w:tc>
      </w:tr>
      <w:tr>
        <w:trPr>
          <w:trHeight w:val="252"/>
        </w:trPr>
        <w:tc>
          <w:tcPr>
            <w:tcW w:w="11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parameters</w:t>
            </w:r>
          </w:p>
        </w:tc>
        <w:tc>
          <w:tcPr>
            <w:tcW w:w="260" w:type="dxa"/>
            <w:vAlign w:val="bottom"/>
          </w:tcPr>
          <w:p>
            <w:pPr>
              <w:ind w:left="40"/>
              <w:spacing w:after="0"/>
              <w:rPr>
                <w:sz w:val="20"/>
                <w:szCs w:val="20"/>
                <w:color w:val="auto"/>
              </w:rPr>
            </w:pPr>
            <w:r>
              <w:rPr>
                <w:rFonts w:ascii="Times New Roman" w:cs="Times New Roman" w:eastAsia="Times New Roman" w:hAnsi="Times New Roman"/>
                <w:sz w:val="22"/>
                <w:szCs w:val="22"/>
                <w:color w:val="auto"/>
              </w:rPr>
              <w:t>of</w:t>
            </w:r>
          </w:p>
        </w:tc>
        <w:tc>
          <w:tcPr>
            <w:tcW w:w="1080" w:type="dxa"/>
            <w:vAlign w:val="bottom"/>
          </w:tcPr>
          <w:p>
            <w:pPr>
              <w:ind w:left="220"/>
              <w:spacing w:after="0"/>
              <w:rPr>
                <w:sz w:val="20"/>
                <w:szCs w:val="20"/>
                <w:color w:val="auto"/>
              </w:rPr>
            </w:pPr>
            <w:r>
              <w:rPr>
                <w:rFonts w:ascii="Times New Roman" w:cs="Times New Roman" w:eastAsia="Times New Roman" w:hAnsi="Times New Roman"/>
                <w:sz w:val="22"/>
                <w:szCs w:val="22"/>
                <w:color w:val="auto"/>
              </w:rPr>
              <w:t>2B009.a</w:t>
            </w:r>
          </w:p>
        </w:tc>
        <w:tc>
          <w:tcPr>
            <w:tcW w:w="4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and</w:t>
            </w:r>
          </w:p>
        </w:tc>
        <w:tc>
          <w:tcPr>
            <w:tcW w:w="1360" w:type="dxa"/>
            <w:vAlign w:val="bottom"/>
            <w:tcBorders>
              <w:right w:val="single" w:sz="8" w:color="auto"/>
            </w:tcBorders>
          </w:tcPr>
          <w:p>
            <w:pPr>
              <w:spacing w:after="0"/>
              <w:rPr>
                <w:sz w:val="21"/>
                <w:szCs w:val="21"/>
                <w:color w:val="auto"/>
              </w:rPr>
            </w:pPr>
          </w:p>
        </w:tc>
      </w:tr>
      <w:tr>
        <w:trPr>
          <w:trHeight w:val="255"/>
        </w:trPr>
        <w:tc>
          <w:tcPr>
            <w:tcW w:w="1180" w:type="dxa"/>
            <w:vAlign w:val="bottom"/>
            <w:tcBorders>
              <w:left w:val="single" w:sz="8" w:color="auto"/>
              <w:bottom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2B109</w:t>
            </w:r>
          </w:p>
        </w:tc>
        <w:tc>
          <w:tcPr>
            <w:tcW w:w="260" w:type="dxa"/>
            <w:vAlign w:val="bottom"/>
            <w:tcBorders>
              <w:bottom w:val="single" w:sz="8" w:color="auto"/>
            </w:tcBorders>
          </w:tcPr>
          <w:p>
            <w:pPr>
              <w:spacing w:after="0"/>
              <w:rPr>
                <w:sz w:val="22"/>
                <w:szCs w:val="22"/>
                <w:color w:val="auto"/>
              </w:rPr>
            </w:pPr>
          </w:p>
        </w:tc>
        <w:tc>
          <w:tcPr>
            <w:tcW w:w="1080" w:type="dxa"/>
            <w:vAlign w:val="bottom"/>
            <w:tcBorders>
              <w:bottom w:val="single" w:sz="8" w:color="auto"/>
            </w:tcBorders>
          </w:tcPr>
          <w:p>
            <w:pPr>
              <w:spacing w:after="0"/>
              <w:rPr>
                <w:sz w:val="22"/>
                <w:szCs w:val="22"/>
                <w:color w:val="auto"/>
              </w:rPr>
            </w:pPr>
          </w:p>
        </w:tc>
        <w:tc>
          <w:tcPr>
            <w:tcW w:w="460" w:type="dxa"/>
            <w:vAlign w:val="bottom"/>
            <w:tcBorders>
              <w:bottom w:val="single" w:sz="8" w:color="auto"/>
              <w:right w:val="single" w:sz="8" w:color="auto"/>
            </w:tcBorders>
          </w:tcPr>
          <w:p>
            <w:pPr>
              <w:spacing w:after="0"/>
              <w:rPr>
                <w:sz w:val="22"/>
                <w:szCs w:val="22"/>
                <w:color w:val="auto"/>
              </w:rPr>
            </w:pPr>
          </w:p>
        </w:tc>
        <w:tc>
          <w:tcPr>
            <w:tcW w:w="1360" w:type="dxa"/>
            <w:vAlign w:val="bottom"/>
            <w:tcBorders>
              <w:bottom w:val="single" w:sz="8" w:color="auto"/>
              <w:right w:val="single" w:sz="8" w:color="auto"/>
            </w:tcBorders>
          </w:tcPr>
          <w:p>
            <w:pPr>
              <w:spacing w:after="0"/>
              <w:rPr>
                <w:sz w:val="22"/>
                <w:szCs w:val="22"/>
                <w:color w:val="auto"/>
              </w:rPr>
            </w:pPr>
          </w:p>
        </w:tc>
      </w:tr>
      <w:tr>
        <w:trPr>
          <w:trHeight w:val="247"/>
        </w:trPr>
        <w:tc>
          <w:tcPr>
            <w:tcW w:w="1180" w:type="dxa"/>
            <w:vAlign w:val="bottom"/>
            <w:tcBorders>
              <w:lef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NP   applies</w:t>
            </w:r>
          </w:p>
        </w:tc>
        <w:tc>
          <w:tcPr>
            <w:tcW w:w="1800" w:type="dxa"/>
            <w:vAlign w:val="bottom"/>
            <w:tcBorders>
              <w:right w:val="single" w:sz="8" w:color="auto"/>
            </w:tcBorders>
            <w:gridSpan w:val="3"/>
          </w:tcPr>
          <w:p>
            <w:pPr>
              <w:jc w:val="right"/>
              <w:spacing w:after="0" w:line="247" w:lineRule="exact"/>
              <w:rPr>
                <w:sz w:val="20"/>
                <w:szCs w:val="20"/>
                <w:color w:val="auto"/>
              </w:rPr>
            </w:pPr>
            <w:r>
              <w:rPr>
                <w:rFonts w:ascii="Times New Roman" w:cs="Times New Roman" w:eastAsia="Times New Roman" w:hAnsi="Times New Roman"/>
                <w:sz w:val="22"/>
                <w:szCs w:val="22"/>
                <w:color w:val="auto"/>
              </w:rPr>
              <w:t>to   flow-forming</w:t>
            </w:r>
          </w:p>
        </w:tc>
        <w:tc>
          <w:tcPr>
            <w:tcW w:w="1360" w:type="dxa"/>
            <w:vAlign w:val="bottom"/>
            <w:tcBorders>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NP Column 1</w:t>
            </w:r>
          </w:p>
        </w:tc>
      </w:tr>
      <w:tr>
        <w:trPr>
          <w:trHeight w:val="252"/>
        </w:trPr>
        <w:tc>
          <w:tcPr>
            <w:tcW w:w="298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machines,    and    spin-forming</w:t>
            </w:r>
          </w:p>
        </w:tc>
        <w:tc>
          <w:tcPr>
            <w:tcW w:w="1360" w:type="dxa"/>
            <w:vAlign w:val="bottom"/>
            <w:tcBorders>
              <w:right w:val="single" w:sz="8" w:color="auto"/>
            </w:tcBorders>
          </w:tcPr>
          <w:p>
            <w:pPr>
              <w:spacing w:after="0"/>
              <w:rPr>
                <w:sz w:val="21"/>
                <w:szCs w:val="21"/>
                <w:color w:val="auto"/>
              </w:rPr>
            </w:pPr>
          </w:p>
        </w:tc>
      </w:tr>
      <w:tr>
        <w:trPr>
          <w:trHeight w:val="253"/>
        </w:trPr>
        <w:tc>
          <w:tcPr>
            <w:tcW w:w="11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machines</w:t>
            </w:r>
          </w:p>
        </w:tc>
        <w:tc>
          <w:tcPr>
            <w:tcW w:w="260" w:type="dxa"/>
            <w:vAlign w:val="bottom"/>
          </w:tcPr>
          <w:p>
            <w:pPr>
              <w:spacing w:after="0"/>
              <w:rPr>
                <w:sz w:val="22"/>
                <w:szCs w:val="22"/>
                <w:color w:val="auto"/>
              </w:rPr>
            </w:pPr>
          </w:p>
        </w:tc>
        <w:tc>
          <w:tcPr>
            <w:tcW w:w="1080" w:type="dxa"/>
            <w:vAlign w:val="bottom"/>
          </w:tcPr>
          <w:p>
            <w:pPr>
              <w:ind w:left="40"/>
              <w:spacing w:after="0"/>
              <w:rPr>
                <w:sz w:val="20"/>
                <w:szCs w:val="20"/>
                <w:color w:val="auto"/>
              </w:rPr>
            </w:pPr>
            <w:r>
              <w:rPr>
                <w:rFonts w:ascii="Times New Roman" w:cs="Times New Roman" w:eastAsia="Times New Roman" w:hAnsi="Times New Roman"/>
                <w:sz w:val="22"/>
                <w:szCs w:val="22"/>
                <w:color w:val="auto"/>
              </w:rPr>
              <w:t>capable</w:t>
            </w:r>
          </w:p>
        </w:tc>
        <w:tc>
          <w:tcPr>
            <w:tcW w:w="4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of</w:t>
            </w:r>
          </w:p>
        </w:tc>
        <w:tc>
          <w:tcPr>
            <w:tcW w:w="1360" w:type="dxa"/>
            <w:vAlign w:val="bottom"/>
            <w:tcBorders>
              <w:right w:val="single" w:sz="8" w:color="auto"/>
            </w:tcBorders>
          </w:tcPr>
          <w:p>
            <w:pPr>
              <w:spacing w:after="0"/>
              <w:rPr>
                <w:sz w:val="22"/>
                <w:szCs w:val="22"/>
                <w:color w:val="auto"/>
              </w:rPr>
            </w:pPr>
          </w:p>
        </w:tc>
      </w:tr>
      <w:tr>
        <w:trPr>
          <w:trHeight w:val="253"/>
        </w:trPr>
        <w:tc>
          <w:tcPr>
            <w:tcW w:w="298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flow-forming   functions,   that</w:t>
            </w:r>
          </w:p>
        </w:tc>
        <w:tc>
          <w:tcPr>
            <w:tcW w:w="1360" w:type="dxa"/>
            <w:vAlign w:val="bottom"/>
            <w:tcBorders>
              <w:right w:val="single" w:sz="8" w:color="auto"/>
            </w:tcBorders>
          </w:tcPr>
          <w:p>
            <w:pPr>
              <w:spacing w:after="0"/>
              <w:rPr>
                <w:sz w:val="22"/>
                <w:szCs w:val="22"/>
                <w:color w:val="auto"/>
              </w:rPr>
            </w:pPr>
          </w:p>
        </w:tc>
      </w:tr>
      <w:tr>
        <w:trPr>
          <w:trHeight w:val="253"/>
        </w:trPr>
        <w:tc>
          <w:tcPr>
            <w:tcW w:w="298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meet or exceed the parameters of</w:t>
            </w:r>
          </w:p>
        </w:tc>
        <w:tc>
          <w:tcPr>
            <w:tcW w:w="1360" w:type="dxa"/>
            <w:vAlign w:val="bottom"/>
            <w:tcBorders>
              <w:right w:val="single" w:sz="8" w:color="auto"/>
            </w:tcBorders>
          </w:tcPr>
          <w:p>
            <w:pPr>
              <w:spacing w:after="0"/>
              <w:rPr>
                <w:sz w:val="22"/>
                <w:szCs w:val="22"/>
                <w:color w:val="auto"/>
              </w:rPr>
            </w:pPr>
          </w:p>
        </w:tc>
      </w:tr>
      <w:tr>
        <w:trPr>
          <w:trHeight w:val="255"/>
        </w:trPr>
        <w:tc>
          <w:tcPr>
            <w:tcW w:w="1180" w:type="dxa"/>
            <w:vAlign w:val="bottom"/>
            <w:tcBorders>
              <w:left w:val="single" w:sz="8" w:color="auto"/>
              <w:bottom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2B209</w:t>
            </w:r>
          </w:p>
        </w:tc>
        <w:tc>
          <w:tcPr>
            <w:tcW w:w="260" w:type="dxa"/>
            <w:vAlign w:val="bottom"/>
            <w:tcBorders>
              <w:bottom w:val="single" w:sz="8" w:color="auto"/>
            </w:tcBorders>
          </w:tcPr>
          <w:p>
            <w:pPr>
              <w:spacing w:after="0"/>
              <w:rPr>
                <w:sz w:val="22"/>
                <w:szCs w:val="22"/>
                <w:color w:val="auto"/>
              </w:rPr>
            </w:pPr>
          </w:p>
        </w:tc>
        <w:tc>
          <w:tcPr>
            <w:tcW w:w="1080" w:type="dxa"/>
            <w:vAlign w:val="bottom"/>
            <w:tcBorders>
              <w:bottom w:val="single" w:sz="8" w:color="auto"/>
            </w:tcBorders>
          </w:tcPr>
          <w:p>
            <w:pPr>
              <w:spacing w:after="0"/>
              <w:rPr>
                <w:sz w:val="22"/>
                <w:szCs w:val="22"/>
                <w:color w:val="auto"/>
              </w:rPr>
            </w:pPr>
          </w:p>
        </w:tc>
        <w:tc>
          <w:tcPr>
            <w:tcW w:w="460" w:type="dxa"/>
            <w:vAlign w:val="bottom"/>
            <w:tcBorders>
              <w:bottom w:val="single" w:sz="8" w:color="auto"/>
              <w:right w:val="single" w:sz="8" w:color="auto"/>
            </w:tcBorders>
          </w:tcPr>
          <w:p>
            <w:pPr>
              <w:spacing w:after="0"/>
              <w:rPr>
                <w:sz w:val="22"/>
                <w:szCs w:val="22"/>
                <w:color w:val="auto"/>
              </w:rPr>
            </w:pPr>
          </w:p>
        </w:tc>
        <w:tc>
          <w:tcPr>
            <w:tcW w:w="1360" w:type="dxa"/>
            <w:vAlign w:val="bottom"/>
            <w:tcBorders>
              <w:bottom w:val="single" w:sz="8" w:color="auto"/>
              <w:right w:val="single" w:sz="8" w:color="auto"/>
            </w:tcBorders>
          </w:tcPr>
          <w:p>
            <w:pPr>
              <w:spacing w:after="0"/>
              <w:rPr>
                <w:sz w:val="22"/>
                <w:szCs w:val="22"/>
                <w:color w:val="auto"/>
              </w:rPr>
            </w:pPr>
          </w:p>
        </w:tc>
      </w:tr>
      <w:tr>
        <w:trPr>
          <w:trHeight w:val="248"/>
        </w:trPr>
        <w:tc>
          <w:tcPr>
            <w:tcW w:w="2520" w:type="dxa"/>
            <w:vAlign w:val="bottom"/>
            <w:tcBorders>
              <w:left w:val="single" w:sz="8" w:color="auto"/>
              <w:bottom w:val="single" w:sz="8" w:color="auto"/>
            </w:tcBorders>
            <w:gridSpan w:val="3"/>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460" w:type="dxa"/>
            <w:vAlign w:val="bottom"/>
            <w:tcBorders>
              <w:bottom w:val="single" w:sz="8" w:color="auto"/>
              <w:right w:val="single" w:sz="8" w:color="auto"/>
            </w:tcBorders>
          </w:tcPr>
          <w:p>
            <w:pPr>
              <w:spacing w:after="0"/>
              <w:rPr>
                <w:sz w:val="21"/>
                <w:szCs w:val="21"/>
                <w:color w:val="auto"/>
              </w:rPr>
            </w:pPr>
          </w:p>
        </w:tc>
        <w:tc>
          <w:tcPr>
            <w:tcW w:w="136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 “software” for items controlled under this</w:t>
      </w:r>
    </w:p>
    <w:p>
      <w:pPr>
        <w:spacing w:after="0" w:line="13"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2E101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2B109</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2B209</w:t>
      </w:r>
      <w:r>
        <w:rPr>
          <w:rFonts w:ascii="Times New Roman" w:cs="Times New Roman" w:eastAsia="Times New Roman" w:hAnsi="Times New Roman"/>
          <w:sz w:val="22"/>
          <w:szCs w:val="22"/>
          <w:color w:val="000000"/>
        </w:rPr>
        <w:t xml:space="preserve"> for additional flow-forming machines for MT and NP reasons.</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color w:val="auto"/>
        </w:rPr>
        <w:t xml:space="preserve">a. Three or more axes which can be coordinated simultaneously for “contouring control”; </w:t>
      </w:r>
      <w:r>
        <w:rPr>
          <w:rFonts w:ascii="Times New Roman" w:cs="Times New Roman" w:eastAsia="Times New Roman" w:hAnsi="Times New Roman"/>
          <w:sz w:val="22"/>
          <w:szCs w:val="22"/>
          <w:i w:val="1"/>
          <w:iCs w:val="1"/>
          <w:color w:val="auto"/>
        </w:rPr>
        <w:t>and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A roller force more than 60 kN.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For the purpose of 2B009,</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machines combining the function of spin-forming and flow-forming are regarded as flow-forming machines.</w:t>
      </w:r>
    </w:p>
    <w:p>
      <w:pPr>
        <w:spacing w:after="0" w:line="200" w:lineRule="exact"/>
        <w:rPr>
          <w:sz w:val="20"/>
          <w:szCs w:val="20"/>
          <w:color w:val="auto"/>
        </w:rPr>
      </w:pPr>
    </w:p>
    <w:p>
      <w:pPr>
        <w:spacing w:after="0" w:line="32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2B018 Equipment on the Wassenaar Arrangement Munitions List.</w:t>
      </w:r>
    </w:p>
    <w:p>
      <w:pPr>
        <w:spacing w:after="0" w:line="265" w:lineRule="exact"/>
        <w:rPr>
          <w:sz w:val="20"/>
          <w:szCs w:val="20"/>
          <w:color w:val="auto"/>
        </w:rPr>
      </w:pPr>
    </w:p>
    <w:p>
      <w:pPr>
        <w:jc w:val="both"/>
        <w:ind w:right="20"/>
        <w:spacing w:after="0" w:line="238" w:lineRule="auto"/>
        <w:rPr>
          <w:sz w:val="20"/>
          <w:szCs w:val="20"/>
          <w:color w:val="auto"/>
        </w:rPr>
      </w:pPr>
      <w:r>
        <w:rPr>
          <w:rFonts w:ascii="Times New Roman" w:cs="Times New Roman" w:eastAsia="Times New Roman" w:hAnsi="Times New Roman"/>
          <w:sz w:val="22"/>
          <w:szCs w:val="22"/>
          <w:color w:val="auto"/>
        </w:rPr>
        <w:t>No commodities currently are controlled by this entry. Commodities formerly controlled by paragraphs .a through .d, .m, and .s of this entry are controlled in ECCN 0B606. Commodities formerly controlled by paragraphs .e through .l of this entry are controlled by ECCN 0B602. Commodities formerly controlled by paragraphs</w:t>
      </w:r>
    </w:p>
    <w:p>
      <w:pPr>
        <w:spacing w:after="0" w:line="15" w:lineRule="exact"/>
        <w:rPr>
          <w:sz w:val="20"/>
          <w:szCs w:val="20"/>
          <w:color w:val="auto"/>
        </w:rPr>
      </w:pPr>
    </w:p>
    <w:p>
      <w:pPr>
        <w:jc w:val="both"/>
        <w:ind w:right="20"/>
        <w:spacing w:after="0" w:line="251" w:lineRule="auto"/>
        <w:rPr>
          <w:sz w:val="20"/>
          <w:szCs w:val="20"/>
          <w:color w:val="auto"/>
        </w:rPr>
      </w:pPr>
      <w:r>
        <w:rPr>
          <w:rFonts w:ascii="Times New Roman" w:cs="Times New Roman" w:eastAsia="Times New Roman" w:hAnsi="Times New Roman"/>
          <w:sz w:val="21"/>
          <w:szCs w:val="21"/>
          <w:color w:val="auto"/>
        </w:rPr>
        <w:t>.o through .r of this entry are controlled by ECCN 0B501. Commodities formerly controlled by paragraph .n of this entry are controlled in ECCN 0B501 if they are “specially designed” for the “production” of the items controlled in ECCN 0A501.a through .x or USML Category I and controlled in ECCN 0B602 if they are of the kind exclusively designed for use in the manufacture of items in ECCN 0A602 or USML Category II.</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2B104 “Isostatic presses”, other than those controlled by 2B004, having all of the following characteristics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9"/>
        </w:trPr>
        <w:tc>
          <w:tcPr>
            <w:tcW w:w="272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MT Column 1</w:t>
            </w:r>
          </w:p>
        </w:tc>
      </w:tr>
      <w:tr>
        <w:trPr>
          <w:trHeight w:val="248"/>
        </w:trPr>
        <w:tc>
          <w:tcPr>
            <w:tcW w:w="272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NP Column 1</w:t>
            </w:r>
          </w:p>
        </w:tc>
      </w:tr>
      <w:tr>
        <w:trPr>
          <w:trHeight w:val="248"/>
        </w:trPr>
        <w:tc>
          <w:tcPr>
            <w:tcW w:w="272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189"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0" w:name="page21"/>
    <w:bookmarkEnd w:id="2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21</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2D101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2"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2E101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2B004</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2B204</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2B117</w:t>
      </w:r>
      <w:r>
        <w:rPr>
          <w:rFonts w:ascii="Times New Roman" w:cs="Times New Roman" w:eastAsia="Times New Roman" w:hAnsi="Times New Roman"/>
          <w:sz w:val="22"/>
          <w:szCs w:val="22"/>
          <w:color w:val="000000"/>
        </w:rPr>
        <w:t>.</w:t>
      </w:r>
    </w:p>
    <w:p>
      <w:pPr>
        <w:spacing w:after="0" w:line="16"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The inside chamber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dimension is that of the chamber in which both the working temperature and the working pressure are achieved and does not include fixtures. That dimension will be the smaller of either the inside diameter of the pressure chamber or the inside diameter of the insulated chamber, depending on which of the two chambers is located inside the other.</w:t>
      </w:r>
    </w:p>
    <w:p>
      <w:pPr>
        <w:spacing w:after="0" w:line="26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 Maximum working pressure equal to or greater than 69 MPa;</w:t>
      </w:r>
    </w:p>
    <w:p>
      <w:pPr>
        <w:spacing w:after="0" w:line="266" w:lineRule="exact"/>
        <w:rPr>
          <w:sz w:val="20"/>
          <w:szCs w:val="20"/>
          <w:color w:val="auto"/>
        </w:rPr>
      </w:pPr>
    </w:p>
    <w:p>
      <w:pPr>
        <w:jc w:val="both"/>
        <w:spacing w:after="0" w:line="241" w:lineRule="auto"/>
        <w:rPr>
          <w:sz w:val="20"/>
          <w:szCs w:val="20"/>
          <w:color w:val="auto"/>
        </w:rPr>
      </w:pPr>
      <w:r>
        <w:rPr>
          <w:rFonts w:ascii="Times New Roman" w:cs="Times New Roman" w:eastAsia="Times New Roman" w:hAnsi="Times New Roman"/>
          <w:sz w:val="22"/>
          <w:szCs w:val="22"/>
          <w:color w:val="auto"/>
        </w:rPr>
        <w:t xml:space="preserve">b. Designed to achieve and maintain a controlled thermal environment of 873 K (600 C) or greater;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c. Possessing a chamber cavity with an inside diameter of 254 mm or greater.</w:t>
      </w:r>
    </w:p>
    <w:p>
      <w:pPr>
        <w:spacing w:after="0" w:line="200" w:lineRule="exact"/>
        <w:rPr>
          <w:sz w:val="20"/>
          <w:szCs w:val="20"/>
          <w:color w:val="auto"/>
        </w:rPr>
      </w:pPr>
    </w:p>
    <w:p>
      <w:pPr>
        <w:spacing w:after="0" w:line="322"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2B105 Chemical vapor deposition (CVD) furnaces, other than those controlled by 2B005.a, designed or modified for the densification of carbon-carbon composites.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2"/>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9"/>
        </w:trPr>
        <w:tc>
          <w:tcPr>
            <w:tcW w:w="2720" w:type="dxa"/>
            <w:vAlign w:val="bottom"/>
            <w:tcBorders>
              <w:left w:val="single" w:sz="8" w:color="auto"/>
              <w:bottom w:val="single" w:sz="8" w:color="auto"/>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MT Column 1</w:t>
            </w:r>
          </w:p>
        </w:tc>
      </w:tr>
      <w:tr>
        <w:trPr>
          <w:trHeight w:val="248"/>
        </w:trPr>
        <w:tc>
          <w:tcPr>
            <w:tcW w:w="272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2D101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4"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2E101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2B005, 2B117, 2B226, and 2B227</w:t>
      </w:r>
      <w:r>
        <w:rPr>
          <w:rFonts w:ascii="Times New Roman" w:cs="Times New Roman" w:eastAsia="Times New Roman" w:hAnsi="Times New Roman"/>
          <w:sz w:val="22"/>
          <w:szCs w:val="22"/>
          <w:color w:val="000000"/>
        </w:rPr>
        <w:t>.</w:t>
      </w:r>
    </w:p>
    <w:p>
      <w:pPr>
        <w:spacing w:after="0" w:line="257"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color w:val="auto"/>
        </w:rPr>
        <w:t>The list of items controlled in contained in the ECCN heading.</w:t>
      </w:r>
    </w:p>
    <w:p>
      <w:pPr>
        <w:spacing w:after="0" w:line="200" w:lineRule="exact"/>
        <w:rPr>
          <w:sz w:val="20"/>
          <w:szCs w:val="20"/>
          <w:color w:val="auto"/>
        </w:rPr>
      </w:pPr>
    </w:p>
    <w:p>
      <w:pPr>
        <w:spacing w:after="0" w:line="322"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b w:val="1"/>
          <w:bCs w:val="1"/>
          <w:color w:val="auto"/>
        </w:rPr>
        <w:t>2B109 Flow forming machines, other than those controlled by 2B009,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NP, AT</w:t>
      </w:r>
    </w:p>
    <w:p>
      <w:pPr>
        <w:spacing w:after="0" w:line="916"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50"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1" w:name="page22"/>
    <w:bookmarkEnd w:id="2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22</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620" w:type="dxa"/>
            <w:vAlign w:val="bottom"/>
            <w:tcBorders>
              <w:top w:val="single" w:sz="8" w:color="auto"/>
              <w:left w:val="single" w:sz="8" w:color="auto"/>
              <w:right w:val="single" w:sz="8" w:color="auto"/>
            </w:tcBorders>
          </w:tcPr>
          <w:p>
            <w:pPr>
              <w:spacing w:after="0"/>
              <w:rPr>
                <w:sz w:val="22"/>
                <w:szCs w:val="22"/>
                <w:color w:val="auto"/>
              </w:rPr>
            </w:pPr>
          </w:p>
        </w:tc>
        <w:tc>
          <w:tcPr>
            <w:tcW w:w="1720" w:type="dxa"/>
            <w:vAlign w:val="bottom"/>
            <w:tcBorders>
              <w:top w:val="single" w:sz="8" w:color="auto"/>
              <w:right w:val="single" w:sz="8" w:color="auto"/>
            </w:tcBorders>
          </w:tcPr>
          <w:p>
            <w:pPr>
              <w:ind w:left="200"/>
              <w:spacing w:after="0"/>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4"/>
        </w:trPr>
        <w:tc>
          <w:tcPr>
            <w:tcW w:w="2620" w:type="dxa"/>
            <w:vAlign w:val="bottom"/>
            <w:tcBorders>
              <w:left w:val="single" w:sz="8" w:color="auto"/>
              <w:right w:val="single" w:sz="8" w:color="auto"/>
            </w:tcBorders>
          </w:tcPr>
          <w:p>
            <w:pPr>
              <w:ind w:left="8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7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i w:val="1"/>
                <w:iCs w:val="1"/>
                <w:color w:val="auto"/>
                <w:w w:val="99"/>
              </w:rPr>
              <w:t>(See Supp. No. 1 to</w:t>
            </w:r>
          </w:p>
        </w:tc>
      </w:tr>
      <w:tr>
        <w:trPr>
          <w:trHeight w:val="256"/>
        </w:trPr>
        <w:tc>
          <w:tcPr>
            <w:tcW w:w="2620" w:type="dxa"/>
            <w:vAlign w:val="bottom"/>
            <w:tcBorders>
              <w:left w:val="single" w:sz="8" w:color="auto"/>
              <w:bottom w:val="single" w:sz="8" w:color="auto"/>
              <w:right w:val="single" w:sz="8" w:color="auto"/>
            </w:tcBorders>
          </w:tcPr>
          <w:p>
            <w:pPr>
              <w:spacing w:after="0"/>
              <w:rPr>
                <w:sz w:val="22"/>
                <w:szCs w:val="22"/>
                <w:color w:val="auto"/>
              </w:rPr>
            </w:pPr>
          </w:p>
        </w:tc>
        <w:tc>
          <w:tcPr>
            <w:tcW w:w="1720" w:type="dxa"/>
            <w:vAlign w:val="bottom"/>
            <w:tcBorders>
              <w:bottom w:val="single" w:sz="8" w:color="auto"/>
              <w:right w:val="single" w:sz="8" w:color="auto"/>
            </w:tcBorders>
          </w:tcPr>
          <w:p>
            <w:pPr>
              <w:ind w:left="440"/>
              <w:spacing w:after="0"/>
              <w:rPr>
                <w:sz w:val="20"/>
                <w:szCs w:val="20"/>
                <w:color w:val="auto"/>
              </w:rPr>
            </w:pPr>
            <w:r>
              <w:rPr>
                <w:rFonts w:ascii="Times New Roman" w:cs="Times New Roman" w:eastAsia="Times New Roman" w:hAnsi="Times New Roman"/>
                <w:sz w:val="22"/>
                <w:szCs w:val="22"/>
                <w:i w:val="1"/>
                <w:iCs w:val="1"/>
                <w:color w:val="auto"/>
              </w:rPr>
              <w:t>part 738)</w:t>
            </w:r>
          </w:p>
        </w:tc>
      </w:tr>
      <w:tr>
        <w:trPr>
          <w:trHeight w:val="249"/>
        </w:trPr>
        <w:tc>
          <w:tcPr>
            <w:tcW w:w="2620" w:type="dxa"/>
            <w:vAlign w:val="bottom"/>
            <w:tcBorders>
              <w:left w:val="single" w:sz="8" w:color="auto"/>
              <w:bottom w:val="single" w:sz="8" w:color="auto"/>
              <w:right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MT applies to entire entry</w:t>
            </w:r>
          </w:p>
        </w:tc>
        <w:tc>
          <w:tcPr>
            <w:tcW w:w="172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MT Column 1</w:t>
            </w:r>
          </w:p>
        </w:tc>
      </w:tr>
      <w:tr>
        <w:trPr>
          <w:trHeight w:val="246"/>
        </w:trPr>
        <w:tc>
          <w:tcPr>
            <w:tcW w:w="2620" w:type="dxa"/>
            <w:vAlign w:val="bottom"/>
            <w:tcBorders>
              <w:left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NPappliestoitems</w:t>
            </w:r>
          </w:p>
        </w:tc>
        <w:tc>
          <w:tcPr>
            <w:tcW w:w="1720" w:type="dxa"/>
            <w:vAlign w:val="bottom"/>
            <w:tcBorders>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262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controlled by this entry that</w:t>
            </w:r>
          </w:p>
        </w:tc>
        <w:tc>
          <w:tcPr>
            <w:tcW w:w="1720" w:type="dxa"/>
            <w:vAlign w:val="bottom"/>
            <w:tcBorders>
              <w:right w:val="single" w:sz="8" w:color="auto"/>
            </w:tcBorders>
          </w:tcPr>
          <w:p>
            <w:pPr>
              <w:spacing w:after="0"/>
              <w:rPr>
                <w:sz w:val="22"/>
                <w:szCs w:val="22"/>
                <w:color w:val="auto"/>
              </w:rPr>
            </w:pPr>
          </w:p>
        </w:tc>
      </w:tr>
      <w:tr>
        <w:trPr>
          <w:trHeight w:val="253"/>
        </w:trPr>
        <w:tc>
          <w:tcPr>
            <w:tcW w:w="2620" w:type="dxa"/>
            <w:vAlign w:val="bottom"/>
            <w:tcBorders>
              <w:left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meet or exceed the technical</w:t>
            </w:r>
          </w:p>
        </w:tc>
        <w:tc>
          <w:tcPr>
            <w:tcW w:w="1720" w:type="dxa"/>
            <w:vAlign w:val="bottom"/>
            <w:tcBorders>
              <w:right w:val="single" w:sz="8" w:color="auto"/>
            </w:tcBorders>
          </w:tcPr>
          <w:p>
            <w:pPr>
              <w:spacing w:after="0"/>
              <w:rPr>
                <w:sz w:val="22"/>
                <w:szCs w:val="22"/>
                <w:color w:val="auto"/>
              </w:rPr>
            </w:pPr>
          </w:p>
        </w:tc>
      </w:tr>
      <w:tr>
        <w:trPr>
          <w:trHeight w:val="255"/>
        </w:trPr>
        <w:tc>
          <w:tcPr>
            <w:tcW w:w="2620" w:type="dxa"/>
            <w:vAlign w:val="bottom"/>
            <w:tcBorders>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parameters in 2B209</w:t>
            </w:r>
          </w:p>
        </w:tc>
        <w:tc>
          <w:tcPr>
            <w:tcW w:w="1720" w:type="dxa"/>
            <w:vAlign w:val="bottom"/>
            <w:tcBorders>
              <w:bottom w:val="single" w:sz="8" w:color="auto"/>
              <w:right w:val="single" w:sz="8" w:color="auto"/>
            </w:tcBorders>
          </w:tcPr>
          <w:p>
            <w:pPr>
              <w:spacing w:after="0"/>
              <w:rPr>
                <w:sz w:val="22"/>
                <w:szCs w:val="22"/>
                <w:color w:val="auto"/>
              </w:rPr>
            </w:pPr>
          </w:p>
        </w:tc>
      </w:tr>
      <w:tr>
        <w:trPr>
          <w:trHeight w:val="248"/>
        </w:trPr>
        <w:tc>
          <w:tcPr>
            <w:tcW w:w="262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72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2D101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2E101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2B009</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2B209</w:t>
      </w:r>
      <w:r>
        <w:rPr>
          <w:rFonts w:ascii="Times New Roman" w:cs="Times New Roman" w:eastAsia="Times New Roman" w:hAnsi="Times New Roman"/>
          <w:sz w:val="22"/>
          <w:szCs w:val="22"/>
          <w:color w:val="000000"/>
        </w:rPr>
        <w:t>.</w:t>
      </w:r>
    </w:p>
    <w:p>
      <w:pPr>
        <w:spacing w:after="0" w:line="257"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color w:val="auto"/>
        </w:rPr>
        <w:t>a. Flow-forming machines, usable in the “production” of propulsion components and equipment (e.g., motor cases and interstages) for “missiles”, having all of the following:</w:t>
      </w:r>
    </w:p>
    <w:p>
      <w:pPr>
        <w:spacing w:after="0" w:line="266" w:lineRule="exact"/>
        <w:rPr>
          <w:sz w:val="20"/>
          <w:szCs w:val="20"/>
          <w:color w:val="auto"/>
        </w:rPr>
      </w:pPr>
    </w:p>
    <w:p>
      <w:pPr>
        <w:jc w:val="both"/>
        <w:ind w:right="20" w:firstLine="360"/>
        <w:spacing w:after="0" w:line="237" w:lineRule="auto"/>
        <w:rPr>
          <w:sz w:val="20"/>
          <w:szCs w:val="20"/>
          <w:color w:val="auto"/>
        </w:rPr>
      </w:pPr>
      <w:r>
        <w:rPr>
          <w:rFonts w:ascii="Times New Roman" w:cs="Times New Roman" w:eastAsia="Times New Roman" w:hAnsi="Times New Roman"/>
          <w:sz w:val="22"/>
          <w:szCs w:val="22"/>
          <w:color w:val="auto"/>
        </w:rPr>
        <w:t xml:space="preserve">a.1. Equipped with, or according to the manufacturer’s technical specification are capable of being equipped with, “numerical control” units or a computer control, even when not equipped with such units at delivery; </w:t>
      </w:r>
      <w:r>
        <w:rPr>
          <w:rFonts w:ascii="Times New Roman" w:cs="Times New Roman" w:eastAsia="Times New Roman" w:hAnsi="Times New Roman"/>
          <w:sz w:val="22"/>
          <w:szCs w:val="22"/>
          <w:i w:val="1"/>
          <w:iCs w:val="1"/>
          <w:color w:val="auto"/>
        </w:rPr>
        <w:t>and</w:t>
      </w:r>
    </w:p>
    <w:p>
      <w:pPr>
        <w:spacing w:after="0" w:line="269"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a.2. More than two axes which can be coordinated simultaneously for “contouring control.”</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spacing w:after="0"/>
        <w:tabs>
          <w:tab w:leader="none" w:pos="500" w:val="left"/>
          <w:tab w:leader="none" w:pos="1780" w:val="left"/>
          <w:tab w:leader="none" w:pos="3000" w:val="left"/>
          <w:tab w:leader="none" w:pos="3980" w:val="left"/>
        </w:tabs>
        <w:rPr>
          <w:sz w:val="20"/>
          <w:szCs w:val="20"/>
          <w:color w:val="auto"/>
        </w:rPr>
      </w:pPr>
      <w:r>
        <w:rPr>
          <w:rFonts w:ascii="Times New Roman" w:cs="Times New Roman" w:eastAsia="Times New Roman" w:hAnsi="Times New Roman"/>
          <w:sz w:val="22"/>
          <w:szCs w:val="22"/>
          <w:color w:val="auto"/>
        </w:rPr>
        <w:t>b.</w:t>
      </w:r>
      <w:r>
        <w:rPr>
          <w:sz w:val="20"/>
          <w:szCs w:val="20"/>
          <w:color w:val="auto"/>
        </w:rPr>
        <w:tab/>
      </w:r>
      <w:r>
        <w:rPr>
          <w:rFonts w:ascii="Times New Roman" w:cs="Times New Roman" w:eastAsia="Times New Roman" w:hAnsi="Times New Roman"/>
          <w:sz w:val="22"/>
          <w:szCs w:val="22"/>
          <w:color w:val="auto"/>
        </w:rPr>
        <w:t>“Specially</w:t>
      </w:r>
      <w:r>
        <w:rPr>
          <w:sz w:val="20"/>
          <w:szCs w:val="20"/>
          <w:color w:val="auto"/>
        </w:rPr>
        <w:tab/>
      </w:r>
      <w:r>
        <w:rPr>
          <w:rFonts w:ascii="Times New Roman" w:cs="Times New Roman" w:eastAsia="Times New Roman" w:hAnsi="Times New Roman"/>
          <w:sz w:val="22"/>
          <w:szCs w:val="22"/>
          <w:color w:val="auto"/>
        </w:rPr>
        <w:t>designed”</w:t>
      </w:r>
      <w:r>
        <w:rPr>
          <w:sz w:val="20"/>
          <w:szCs w:val="20"/>
          <w:color w:val="auto"/>
        </w:rPr>
        <w:tab/>
      </w:r>
      <w:r>
        <w:rPr>
          <w:rFonts w:ascii="Times New Roman" w:cs="Times New Roman" w:eastAsia="Times New Roman" w:hAnsi="Times New Roman"/>
          <w:sz w:val="22"/>
          <w:szCs w:val="22"/>
          <w:color w:val="auto"/>
        </w:rPr>
        <w:t>“parts”</w:t>
      </w:r>
      <w:r>
        <w:rPr>
          <w:sz w:val="20"/>
          <w:szCs w:val="20"/>
          <w:color w:val="auto"/>
        </w:rPr>
        <w:tab/>
      </w:r>
      <w:r>
        <w:rPr>
          <w:rFonts w:ascii="Times New Roman" w:cs="Times New Roman" w:eastAsia="Times New Roman" w:hAnsi="Times New Roman"/>
          <w:sz w:val="22"/>
          <w:szCs w:val="22"/>
          <w:color w:val="auto"/>
        </w:rPr>
        <w:t>and</w:t>
      </w:r>
    </w:p>
    <w:p>
      <w:pPr>
        <w:spacing w:after="0"/>
        <w:tabs>
          <w:tab w:leader="none" w:pos="1500" w:val="left"/>
          <w:tab w:leader="none" w:pos="2020" w:val="left"/>
          <w:tab w:leader="none" w:pos="3460" w:val="left"/>
        </w:tabs>
        <w:rPr>
          <w:sz w:val="20"/>
          <w:szCs w:val="20"/>
          <w:color w:val="auto"/>
        </w:rPr>
      </w:pPr>
      <w:r>
        <w:rPr>
          <w:rFonts w:ascii="Times New Roman" w:cs="Times New Roman" w:eastAsia="Times New Roman" w:hAnsi="Times New Roman"/>
          <w:sz w:val="22"/>
          <w:szCs w:val="22"/>
          <w:color w:val="auto"/>
        </w:rPr>
        <w:t>“components”</w:t>
        <w:tab/>
        <w:t>for</w:t>
        <w:tab/>
        <w:t>flow-forming</w:t>
      </w:r>
      <w:r>
        <w:rPr>
          <w:sz w:val="20"/>
          <w:szCs w:val="20"/>
          <w:color w:val="auto"/>
        </w:rPr>
        <w:tab/>
      </w:r>
      <w:r>
        <w:rPr>
          <w:rFonts w:ascii="Times New Roman" w:cs="Times New Roman" w:eastAsia="Times New Roman" w:hAnsi="Times New Roman"/>
          <w:sz w:val="22"/>
          <w:szCs w:val="22"/>
          <w:color w:val="auto"/>
        </w:rPr>
        <w:t>machines</w:t>
      </w:r>
    </w:p>
    <w:p>
      <w:pPr>
        <w:spacing w:after="0"/>
        <w:rPr>
          <w:sz w:val="20"/>
          <w:szCs w:val="20"/>
          <w:color w:val="auto"/>
        </w:rPr>
      </w:pPr>
      <w:r>
        <w:rPr>
          <w:rFonts w:ascii="Times New Roman" w:cs="Times New Roman" w:eastAsia="Times New Roman" w:hAnsi="Times New Roman"/>
          <w:sz w:val="22"/>
          <w:szCs w:val="22"/>
          <w:color w:val="auto"/>
        </w:rPr>
        <w:t>controlled in 2B009 for MT reasons or 2B109.a.</w:t>
      </w:r>
    </w:p>
    <w:p>
      <w:pPr>
        <w:spacing w:after="0" w:line="267" w:lineRule="exact"/>
        <w:rPr>
          <w:sz w:val="20"/>
          <w:szCs w:val="20"/>
          <w:color w:val="auto"/>
        </w:rPr>
      </w:pPr>
    </w:p>
    <w:p>
      <w:pPr>
        <w:jc w:val="both"/>
        <w:ind w:right="20" w:firstLine="72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1. Machines combining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function of spin forming and flow forming are for the purpose of 2B109 regarded as flow forming machines.</w:t>
      </w:r>
    </w:p>
    <w:p>
      <w:pPr>
        <w:spacing w:after="0" w:line="200" w:lineRule="exact"/>
        <w:rPr>
          <w:sz w:val="20"/>
          <w:szCs w:val="20"/>
          <w:color w:val="auto"/>
        </w:rPr>
      </w:pPr>
    </w:p>
    <w:p>
      <w:pPr>
        <w:spacing w:after="0" w:line="200" w:lineRule="exact"/>
        <w:rPr>
          <w:sz w:val="20"/>
          <w:szCs w:val="20"/>
          <w:color w:val="auto"/>
        </w:rPr>
      </w:pPr>
    </w:p>
    <w:p>
      <w:pPr>
        <w:spacing w:after="0" w:line="376" w:lineRule="exact"/>
        <w:rPr>
          <w:sz w:val="20"/>
          <w:szCs w:val="20"/>
          <w:color w:val="auto"/>
        </w:rPr>
      </w:pPr>
    </w:p>
    <w:p>
      <w:pPr>
        <w:jc w:val="both"/>
        <w:ind w:right="20"/>
        <w:spacing w:after="0" w:line="238" w:lineRule="auto"/>
        <w:rPr>
          <w:sz w:val="20"/>
          <w:szCs w:val="20"/>
          <w:color w:val="auto"/>
        </w:rPr>
      </w:pPr>
      <w:r>
        <w:rPr>
          <w:rFonts w:ascii="Times New Roman" w:cs="Times New Roman" w:eastAsia="Times New Roman" w:hAnsi="Times New Roman"/>
          <w:sz w:val="22"/>
          <w:szCs w:val="22"/>
          <w:b w:val="1"/>
          <w:bCs w:val="1"/>
          <w:color w:val="auto"/>
        </w:rPr>
        <w:t>2B116 Vibration test systems and equipment, usable for rockets, missiles, or unmanned aerial vehicles capable of achieving a “range” equal to or greater than 300 km and their subsystems, and “parts” and “components” therefor, as follows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MT, 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420" w:type="dxa"/>
            <w:vAlign w:val="bottom"/>
            <w:tcBorders>
              <w:top w:val="single" w:sz="8" w:color="auto"/>
              <w:left w:val="single" w:sz="8" w:color="auto"/>
            </w:tcBorders>
          </w:tcPr>
          <w:p>
            <w:pPr>
              <w:spacing w:after="0"/>
              <w:rPr>
                <w:sz w:val="22"/>
                <w:szCs w:val="22"/>
                <w:color w:val="auto"/>
              </w:rPr>
            </w:pPr>
          </w:p>
        </w:tc>
        <w:tc>
          <w:tcPr>
            <w:tcW w:w="300" w:type="dxa"/>
            <w:vAlign w:val="bottom"/>
            <w:tcBorders>
              <w:top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420" w:type="dxa"/>
            <w:vAlign w:val="bottom"/>
            <w:tcBorders>
              <w:lef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300" w:type="dxa"/>
            <w:vAlign w:val="bottom"/>
            <w:tcBorders>
              <w:right w:val="single" w:sz="8" w:color="auto"/>
            </w:tcBorders>
          </w:tcPr>
          <w:p>
            <w:pPr>
              <w:spacing w:after="0"/>
              <w:rPr>
                <w:sz w:val="22"/>
                <w:szCs w:val="22"/>
                <w:color w:val="auto"/>
              </w:rPr>
            </w:pP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420" w:type="dxa"/>
            <w:vAlign w:val="bottom"/>
            <w:tcBorders>
              <w:left w:val="single" w:sz="8" w:color="auto"/>
              <w:bottom w:val="single" w:sz="8" w:color="auto"/>
            </w:tcBorders>
          </w:tcPr>
          <w:p>
            <w:pPr>
              <w:spacing w:after="0"/>
              <w:rPr>
                <w:sz w:val="22"/>
                <w:szCs w:val="22"/>
                <w:color w:val="auto"/>
              </w:rPr>
            </w:pPr>
          </w:p>
        </w:tc>
        <w:tc>
          <w:tcPr>
            <w:tcW w:w="30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9"/>
        </w:trPr>
        <w:tc>
          <w:tcPr>
            <w:tcW w:w="2420" w:type="dxa"/>
            <w:vAlign w:val="bottom"/>
            <w:tcBorders>
              <w:left w:val="single" w:sz="8" w:color="auto"/>
              <w:bottom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MT applies to entire entry</w:t>
            </w:r>
          </w:p>
        </w:tc>
        <w:tc>
          <w:tcPr>
            <w:tcW w:w="300" w:type="dxa"/>
            <w:vAlign w:val="bottom"/>
            <w:tcBorders>
              <w:bottom w:val="single" w:sz="8" w:color="auto"/>
              <w:right w:val="single" w:sz="8" w:color="auto"/>
            </w:tcBorders>
          </w:tcPr>
          <w:p>
            <w:pPr>
              <w:spacing w:after="0"/>
              <w:rPr>
                <w:sz w:val="21"/>
                <w:szCs w:val="21"/>
                <w:color w:val="auto"/>
              </w:rPr>
            </w:pPr>
          </w:p>
        </w:tc>
        <w:tc>
          <w:tcPr>
            <w:tcW w:w="162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MT Column 1</w:t>
            </w:r>
          </w:p>
        </w:tc>
      </w:tr>
      <w:tr>
        <w:trPr>
          <w:trHeight w:val="246"/>
        </w:trPr>
        <w:tc>
          <w:tcPr>
            <w:tcW w:w="2720" w:type="dxa"/>
            <w:vAlign w:val="bottom"/>
            <w:tcBorders>
              <w:left w:val="single" w:sz="8" w:color="auto"/>
              <w:right w:val="single" w:sz="8" w:color="auto"/>
            </w:tcBorders>
            <w:gridSpan w:val="2"/>
          </w:tcPr>
          <w:p>
            <w:pPr>
              <w:ind w:left="20"/>
              <w:spacing w:after="0" w:line="246" w:lineRule="exact"/>
              <w:rPr>
                <w:sz w:val="20"/>
                <w:szCs w:val="20"/>
                <w:color w:val="auto"/>
              </w:rPr>
            </w:pPr>
            <w:r>
              <w:rPr>
                <w:rFonts w:ascii="Times New Roman" w:cs="Times New Roman" w:eastAsia="Times New Roman" w:hAnsi="Times New Roman"/>
                <w:sz w:val="22"/>
                <w:szCs w:val="22"/>
                <w:color w:val="auto"/>
              </w:rPr>
              <w:t>NP applies to electrodynamic</w:t>
            </w:r>
          </w:p>
        </w:tc>
        <w:tc>
          <w:tcPr>
            <w:tcW w:w="1620" w:type="dxa"/>
            <w:vAlign w:val="bottom"/>
            <w:tcBorders>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242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vibration   test   systems</w:t>
            </w:r>
          </w:p>
        </w:tc>
        <w:tc>
          <w:tcPr>
            <w:tcW w:w="30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w w:val="93"/>
              </w:rPr>
              <w:t>in</w:t>
            </w:r>
          </w:p>
        </w:tc>
        <w:tc>
          <w:tcPr>
            <w:tcW w:w="1620" w:type="dxa"/>
            <w:vAlign w:val="bottom"/>
            <w:tcBorders>
              <w:right w:val="single" w:sz="8" w:color="auto"/>
            </w:tcBorders>
          </w:tcPr>
          <w:p>
            <w:pPr>
              <w:spacing w:after="0"/>
              <w:rPr>
                <w:sz w:val="22"/>
                <w:szCs w:val="22"/>
                <w:color w:val="auto"/>
              </w:rPr>
            </w:pPr>
          </w:p>
        </w:tc>
      </w:tr>
      <w:tr>
        <w:trPr>
          <w:trHeight w:val="253"/>
        </w:trPr>
        <w:tc>
          <w:tcPr>
            <w:tcW w:w="2720" w:type="dxa"/>
            <w:vAlign w:val="bottom"/>
            <w:tcBorders>
              <w:left w:val="single" w:sz="8" w:color="auto"/>
              <w:righ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2B116.a  and  to  all  items  in</w:t>
            </w:r>
          </w:p>
        </w:tc>
        <w:tc>
          <w:tcPr>
            <w:tcW w:w="1620" w:type="dxa"/>
            <w:vAlign w:val="bottom"/>
            <w:tcBorders>
              <w:right w:val="single" w:sz="8" w:color="auto"/>
            </w:tcBorders>
          </w:tcPr>
          <w:p>
            <w:pPr>
              <w:spacing w:after="0"/>
              <w:rPr>
                <w:sz w:val="22"/>
                <w:szCs w:val="22"/>
                <w:color w:val="auto"/>
              </w:rPr>
            </w:pPr>
          </w:p>
        </w:tc>
      </w:tr>
      <w:tr>
        <w:trPr>
          <w:trHeight w:val="254"/>
        </w:trPr>
        <w:tc>
          <w:tcPr>
            <w:tcW w:w="2420" w:type="dxa"/>
            <w:vAlign w:val="bottom"/>
            <w:tcBorders>
              <w:left w:val="single" w:sz="8" w:color="auto"/>
              <w:bottom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2B116.b, .c, and .d.</w:t>
            </w:r>
          </w:p>
        </w:tc>
        <w:tc>
          <w:tcPr>
            <w:tcW w:w="30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spacing w:after="0"/>
              <w:rPr>
                <w:sz w:val="22"/>
                <w:szCs w:val="22"/>
                <w:color w:val="auto"/>
              </w:rPr>
            </w:pPr>
          </w:p>
        </w:tc>
      </w:tr>
      <w:tr>
        <w:trPr>
          <w:trHeight w:val="249"/>
        </w:trPr>
        <w:tc>
          <w:tcPr>
            <w:tcW w:w="2420" w:type="dxa"/>
            <w:vAlign w:val="bottom"/>
            <w:tcBorders>
              <w:left w:val="single" w:sz="8" w:color="auto"/>
              <w:bottom w:val="single" w:sz="8" w:color="auto"/>
            </w:tcBorders>
          </w:tcPr>
          <w:p>
            <w:pPr>
              <w:ind w:left="20"/>
              <w:spacing w:after="0" w:line="247" w:lineRule="exact"/>
              <w:rPr>
                <w:sz w:val="20"/>
                <w:szCs w:val="20"/>
                <w:color w:val="auto"/>
              </w:rPr>
            </w:pPr>
            <w:r>
              <w:rPr>
                <w:rFonts w:ascii="Times New Roman" w:cs="Times New Roman" w:eastAsia="Times New Roman" w:hAnsi="Times New Roman"/>
                <w:sz w:val="22"/>
                <w:szCs w:val="22"/>
                <w:color w:val="auto"/>
              </w:rPr>
              <w:t>AT applies to entire entry</w:t>
            </w:r>
          </w:p>
        </w:tc>
        <w:tc>
          <w:tcPr>
            <w:tcW w:w="300" w:type="dxa"/>
            <w:vAlign w:val="bottom"/>
            <w:tcBorders>
              <w:bottom w:val="single" w:sz="8" w:color="auto"/>
              <w:right w:val="single" w:sz="8" w:color="auto"/>
            </w:tcBorders>
          </w:tcPr>
          <w:p>
            <w:pPr>
              <w:spacing w:after="0"/>
              <w:rPr>
                <w:sz w:val="21"/>
                <w:szCs w:val="21"/>
                <w:color w:val="auto"/>
              </w:rPr>
            </w:pPr>
          </w:p>
        </w:tc>
        <w:tc>
          <w:tcPr>
            <w:tcW w:w="1620" w:type="dxa"/>
            <w:vAlign w:val="bottom"/>
            <w:tcBorders>
              <w:bottom w:val="single" w:sz="8" w:color="auto"/>
              <w:right w:val="single" w:sz="8" w:color="auto"/>
            </w:tcBorders>
          </w:tcPr>
          <w:p>
            <w:pPr>
              <w:spacing w:after="0" w:line="247"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2D101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 w:lineRule="exact"/>
        <w:rPr>
          <w:sz w:val="20"/>
          <w:szCs w:val="20"/>
          <w:color w:val="auto"/>
        </w:rPr>
      </w:pPr>
    </w:p>
    <w:p>
      <w:pPr>
        <w:ind w:left="360"/>
        <w:spacing w:after="0"/>
        <w:tabs>
          <w:tab w:leader="none" w:pos="1260" w:val="left"/>
          <w:tab w:leader="none" w:pos="1920" w:val="left"/>
          <w:tab w:leader="none" w:pos="2640" w:val="left"/>
          <w:tab w:leader="none" w:pos="3720" w:val="left"/>
        </w:tabs>
        <w:rPr>
          <w:sz w:val="20"/>
          <w:szCs w:val="20"/>
          <w:color w:val="auto"/>
        </w:rPr>
      </w:pPr>
      <w:r>
        <w:rPr>
          <w:rFonts w:ascii="Times New Roman" w:cs="Times New Roman" w:eastAsia="Times New Roman" w:hAnsi="Times New Roman"/>
          <w:sz w:val="22"/>
          <w:szCs w:val="22"/>
          <w:color w:val="auto"/>
        </w:rPr>
        <w:t>entry.</w:t>
      </w:r>
      <w:r>
        <w:rPr>
          <w:sz w:val="20"/>
          <w:szCs w:val="20"/>
          <w:color w:val="auto"/>
        </w:rPr>
        <w:tab/>
      </w:r>
      <w:r>
        <w:rPr>
          <w:rFonts w:ascii="Times New Roman" w:cs="Times New Roman" w:eastAsia="Times New Roman" w:hAnsi="Times New Roman"/>
          <w:sz w:val="22"/>
          <w:szCs w:val="22"/>
          <w:color w:val="auto"/>
        </w:rPr>
        <w:t>(2)</w:t>
      </w:r>
      <w:r>
        <w:rPr>
          <w:sz w:val="20"/>
          <w:szCs w:val="20"/>
          <w:color w:val="auto"/>
        </w:rPr>
        <w:tab/>
      </w:r>
      <w:r>
        <w:rPr>
          <w:rFonts w:ascii="Times New Roman" w:cs="Times New Roman" w:eastAsia="Times New Roman" w:hAnsi="Times New Roman"/>
          <w:sz w:val="22"/>
          <w:szCs w:val="22"/>
          <w:color w:val="auto"/>
        </w:rPr>
        <w:t>See</w:t>
      </w:r>
      <w:r>
        <w:rPr>
          <w:sz w:val="20"/>
          <w:szCs w:val="20"/>
          <w:color w:val="auto"/>
        </w:rPr>
        <w:tab/>
      </w:r>
      <w:r>
        <w:rPr>
          <w:rFonts w:ascii="Times New Roman" w:cs="Times New Roman" w:eastAsia="Times New Roman" w:hAnsi="Times New Roman"/>
          <w:sz w:val="22"/>
          <w:szCs w:val="22"/>
          <w:color w:val="auto"/>
        </w:rPr>
        <w:t>ECCNs</w:t>
      </w:r>
      <w:r>
        <w:rPr>
          <w:sz w:val="20"/>
          <w:szCs w:val="20"/>
          <w:color w:val="auto"/>
        </w:rPr>
        <w:tab/>
      </w:r>
      <w:r>
        <w:rPr>
          <w:rFonts w:ascii="Times New Roman" w:cs="Times New Roman" w:eastAsia="Times New Roman" w:hAnsi="Times New Roman"/>
          <w:sz w:val="22"/>
          <w:szCs w:val="22"/>
          <w:u w:val="single" w:color="auto"/>
          <w:color w:val="0000FF"/>
        </w:rPr>
        <w:t>2E001</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193"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2" w:name="page23"/>
    <w:bookmarkEnd w:id="2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23</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2E101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 (3) Also see ECCNs 9B106 and 9B990.</w:t>
      </w:r>
    </w:p>
    <w:p>
      <w:pPr>
        <w:spacing w:after="0" w:line="270"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Vibration test systems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incorporating a digital controller are those systems, the functions of which are, partly or entirely, automatically controlled by stored and digitally coded electrical signals.</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 Vibration test systems employing feedback or closed loop techniques and incorporating a digital controller, capable of vibrating a system at an acceleration equal to or greater than 10 g rms between 20 Hz to 2,000 Hz while imparting forces equal to or greater than 50 kN (11,250 lbs.), measured ‘bare table’;</w:t>
      </w:r>
    </w:p>
    <w:p>
      <w:pPr>
        <w:spacing w:after="0" w:line="268"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b. Digital controllers, combined with “specially designed” vibration test “software”, with a ‘real-time control bandwidth’ greater than 5 kHz and designed for use with vibration test systems described in 2B116.a;</w:t>
      </w:r>
    </w:p>
    <w:p>
      <w:pPr>
        <w:spacing w:after="0" w:line="269" w:lineRule="exact"/>
        <w:rPr>
          <w:sz w:val="20"/>
          <w:szCs w:val="20"/>
          <w:color w:val="auto"/>
        </w:rPr>
      </w:pPr>
    </w:p>
    <w:p>
      <w:pPr>
        <w:jc w:val="both"/>
        <w:spacing w:after="0" w:line="235" w:lineRule="auto"/>
        <w:tabs>
          <w:tab w:leader="none" w:pos="378" w:val="left"/>
        </w:tabs>
        <w:numPr>
          <w:ilvl w:val="0"/>
          <w:numId w:val="3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Vibration thrusters (shaker units), with or without associated amplifiers, capable of imparting a force equal to or greater than 50 kN</w:t>
      </w:r>
    </w:p>
    <w:p>
      <w:pPr>
        <w:spacing w:after="0" w:line="15" w:lineRule="exact"/>
        <w:rPr>
          <w:rFonts w:ascii="Times New Roman" w:cs="Times New Roman" w:eastAsia="Times New Roman" w:hAnsi="Times New Roman"/>
          <w:sz w:val="22"/>
          <w:szCs w:val="22"/>
          <w:color w:val="auto"/>
        </w:rPr>
      </w:pPr>
    </w:p>
    <w:p>
      <w:pPr>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(11,250 lbs.), measured ‘bare table’, and usable in vibration test systems described in 2B116.a;</w:t>
      </w:r>
    </w:p>
    <w:p>
      <w:pPr>
        <w:spacing w:after="0" w:line="266" w:lineRule="exact"/>
        <w:rPr>
          <w:rFonts w:ascii="Times New Roman" w:cs="Times New Roman" w:eastAsia="Times New Roman" w:hAnsi="Times New Roman"/>
          <w:sz w:val="22"/>
          <w:szCs w:val="22"/>
          <w:color w:val="auto"/>
        </w:rPr>
      </w:pPr>
    </w:p>
    <w:p>
      <w:pPr>
        <w:jc w:val="both"/>
        <w:spacing w:after="0" w:line="238" w:lineRule="auto"/>
        <w:tabs>
          <w:tab w:leader="none" w:pos="341" w:val="left"/>
        </w:tabs>
        <w:numPr>
          <w:ilvl w:val="0"/>
          <w:numId w:val="3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Test piece support structures and electronic units designed to combine multiple shaker units into a complete shaker system capable of providing an effective combined force equal to or greater than 50 kN, measured ‘bare table’, and usable in vibration test systems described in 2B116.a.</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r>
        <w:rPr>
          <w:rFonts w:ascii="Times New Roman" w:cs="Times New Roman" w:eastAsia="Times New Roman" w:hAnsi="Times New Roman"/>
          <w:sz w:val="22"/>
          <w:szCs w:val="22"/>
          <w:i w:val="1"/>
          <w:iCs w:val="1"/>
          <w:color w:val="auto"/>
        </w:rPr>
        <w:t>:</w:t>
      </w:r>
    </w:p>
    <w:p>
      <w:pPr>
        <w:spacing w:after="0" w:line="266" w:lineRule="exact"/>
        <w:rPr>
          <w:sz w:val="20"/>
          <w:szCs w:val="20"/>
          <w:color w:val="auto"/>
        </w:rPr>
      </w:pPr>
    </w:p>
    <w:p>
      <w:pPr>
        <w:ind w:firstLine="360"/>
        <w:spacing w:after="0" w:line="233" w:lineRule="auto"/>
        <w:tabs>
          <w:tab w:leader="none" w:pos="764" w:val="left"/>
        </w:tabs>
        <w:numPr>
          <w:ilvl w:val="0"/>
          <w:numId w:val="3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‘Bare table’ means a flat table, or surface, with no fixture or fitting.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jc w:val="both"/>
        <w:ind w:right="20" w:firstLine="361"/>
        <w:spacing w:after="0" w:line="237" w:lineRule="auto"/>
        <w:tabs>
          <w:tab w:leader="none" w:pos="685" w:val="left"/>
        </w:tabs>
        <w:numPr>
          <w:ilvl w:val="0"/>
          <w:numId w:val="3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‘Real-time control bandwidth’ is defined as the maximum rate at which a controller can execute complete cycles of sampling, processing data and transmitting control signals.</w:t>
      </w:r>
    </w:p>
    <w:p>
      <w:pPr>
        <w:spacing w:after="0" w:line="200" w:lineRule="exact"/>
        <w:rPr>
          <w:sz w:val="20"/>
          <w:szCs w:val="20"/>
          <w:color w:val="auto"/>
        </w:rPr>
      </w:pPr>
    </w:p>
    <w:p>
      <w:pPr>
        <w:spacing w:after="0" w:line="319" w:lineRule="exact"/>
        <w:rPr>
          <w:sz w:val="20"/>
          <w:szCs w:val="20"/>
          <w:color w:val="auto"/>
        </w:rPr>
      </w:pPr>
    </w:p>
    <w:p>
      <w:pPr>
        <w:jc w:val="both"/>
        <w:ind w:right="20"/>
        <w:spacing w:after="0" w:line="238" w:lineRule="auto"/>
        <w:rPr>
          <w:sz w:val="20"/>
          <w:szCs w:val="20"/>
          <w:color w:val="auto"/>
        </w:rPr>
      </w:pPr>
      <w:r>
        <w:rPr>
          <w:rFonts w:ascii="Times New Roman" w:cs="Times New Roman" w:eastAsia="Times New Roman" w:hAnsi="Times New Roman"/>
          <w:sz w:val="22"/>
          <w:szCs w:val="22"/>
          <w:b w:val="1"/>
          <w:bCs w:val="1"/>
          <w:color w:val="auto"/>
        </w:rPr>
        <w:t>2B117 Equipment and process controls, other than those controlled by 2B004, 2B005.a, 2B104 or 2B105, designed or modified for the densification and pyrolysis of structural composite rocket nozzles and reentry vehicle nose tips.</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9"/>
        </w:trPr>
        <w:tc>
          <w:tcPr>
            <w:tcW w:w="272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MT Column 1</w:t>
            </w:r>
          </w:p>
        </w:tc>
      </w:tr>
      <w:tr>
        <w:trPr>
          <w:trHeight w:val="248"/>
        </w:trPr>
        <w:tc>
          <w:tcPr>
            <w:tcW w:w="272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2D101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2E101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2B004</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2B005</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2B104</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2B105</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2B204</w:t>
      </w:r>
      <w:r>
        <w:rPr>
          <w:rFonts w:ascii="Times New Roman" w:cs="Times New Roman" w:eastAsia="Times New Roman" w:hAnsi="Times New Roman"/>
          <w:sz w:val="22"/>
          <w:szCs w:val="22"/>
          <w:color w:val="000000"/>
        </w:rPr>
        <w:t>.</w:t>
      </w:r>
    </w:p>
    <w:p>
      <w:pPr>
        <w:spacing w:after="0" w:line="25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395"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65"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3" w:name="page24"/>
    <w:bookmarkEnd w:id="2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24</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color w:val="auto"/>
        </w:rPr>
        <w:t>The list of items controlled in contained in the ECCN heading.</w:t>
      </w:r>
    </w:p>
    <w:p>
      <w:pPr>
        <w:spacing w:after="0" w:line="200" w:lineRule="exact"/>
        <w:rPr>
          <w:sz w:val="20"/>
          <w:szCs w:val="20"/>
          <w:color w:val="auto"/>
        </w:rPr>
      </w:pPr>
    </w:p>
    <w:p>
      <w:pPr>
        <w:spacing w:after="0" w:line="322"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b w:val="1"/>
          <w:bCs w:val="1"/>
          <w:color w:val="auto"/>
        </w:rPr>
        <w:t>2B119 Balancing machines and related equipment,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5"/>
        </w:trPr>
        <w:tc>
          <w:tcPr>
            <w:tcW w:w="272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82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 7B101.</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a. Balancing machines having all the following characteristics:</w:t>
      </w:r>
    </w:p>
    <w:p>
      <w:pPr>
        <w:spacing w:after="0" w:line="266" w:lineRule="exact"/>
        <w:rPr>
          <w:sz w:val="20"/>
          <w:szCs w:val="20"/>
          <w:color w:val="auto"/>
        </w:rPr>
      </w:pPr>
    </w:p>
    <w:p>
      <w:pPr>
        <w:jc w:val="both"/>
        <w:ind w:right="20" w:firstLine="360"/>
        <w:spacing w:after="0" w:line="235" w:lineRule="auto"/>
        <w:rPr>
          <w:sz w:val="20"/>
          <w:szCs w:val="20"/>
          <w:color w:val="auto"/>
        </w:rPr>
      </w:pPr>
      <w:r>
        <w:rPr>
          <w:rFonts w:ascii="Times New Roman" w:cs="Times New Roman" w:eastAsia="Times New Roman" w:hAnsi="Times New Roman"/>
          <w:sz w:val="22"/>
          <w:szCs w:val="22"/>
          <w:color w:val="auto"/>
        </w:rPr>
        <w:t>a.1. Not capable of balancing rotors/assemblies having a mass greater than 3 kg;</w:t>
      </w:r>
    </w:p>
    <w:p>
      <w:pPr>
        <w:spacing w:after="0" w:line="15"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color w:val="auto"/>
        </w:rPr>
        <w:t>a.2. Capable of balancing rotors/assemblies at speeds greater than 12,500 rpm;</w:t>
      </w:r>
    </w:p>
    <w:p>
      <w:pPr>
        <w:spacing w:after="0" w:line="266" w:lineRule="exact"/>
        <w:rPr>
          <w:sz w:val="20"/>
          <w:szCs w:val="20"/>
          <w:color w:val="auto"/>
        </w:rPr>
      </w:pPr>
    </w:p>
    <w:p>
      <w:pPr>
        <w:jc w:val="both"/>
        <w:ind w:right="20" w:firstLine="360"/>
        <w:spacing w:after="0" w:line="233" w:lineRule="auto"/>
        <w:rPr>
          <w:sz w:val="20"/>
          <w:szCs w:val="20"/>
          <w:color w:val="auto"/>
        </w:rPr>
      </w:pPr>
      <w:r>
        <w:rPr>
          <w:rFonts w:ascii="Times New Roman" w:cs="Times New Roman" w:eastAsia="Times New Roman" w:hAnsi="Times New Roman"/>
          <w:sz w:val="22"/>
          <w:szCs w:val="22"/>
          <w:color w:val="auto"/>
        </w:rPr>
        <w:t>a.3. Capable of correcting unbalance in two planes or more; and</w:t>
      </w:r>
    </w:p>
    <w:p>
      <w:pPr>
        <w:spacing w:after="0" w:line="267"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color w:val="auto"/>
        </w:rPr>
        <w:t>a.4. Capable of balancing to a residual specific unbalance of 0.2 g mm per kg of rotor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mass.</w:t>
      </w:r>
    </w:p>
    <w:p>
      <w:pPr>
        <w:spacing w:after="0" w:line="266"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2B119.a. does not control balancing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machines designed or modified for dental or other medical equipment.</w:t>
      </w:r>
    </w:p>
    <w:p>
      <w:pPr>
        <w:spacing w:after="0" w:line="264"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b. Indicator heads designed or modified for use with machines specified in 2B119.a.</w:t>
      </w:r>
    </w:p>
    <w:p>
      <w:pPr>
        <w:spacing w:after="0" w:line="267"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Indicator heads are sometimes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known as balancing instrumentation.</w:t>
      </w:r>
    </w:p>
    <w:p>
      <w:pPr>
        <w:spacing w:after="0" w:line="200" w:lineRule="exact"/>
        <w:rPr>
          <w:sz w:val="20"/>
          <w:szCs w:val="20"/>
          <w:color w:val="auto"/>
        </w:rPr>
      </w:pPr>
    </w:p>
    <w:p>
      <w:pPr>
        <w:spacing w:after="0" w:line="318"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2B120 Motion simulators or rate tables (equipment capable of simulating motion), having all of the following characteristics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4"/>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Rate tables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controlled by </w:t>
      </w:r>
      <w:r>
        <w:rPr>
          <w:rFonts w:ascii="Times New Roman" w:cs="Times New Roman" w:eastAsia="Times New Roman" w:hAnsi="Times New Roman"/>
          <w:sz w:val="22"/>
          <w:szCs w:val="22"/>
          <w:u w:val="single" w:color="auto"/>
          <w:color w:val="0000FF"/>
        </w:rPr>
        <w:t>2B120</w:t>
      </w:r>
      <w:r>
        <w:rPr>
          <w:rFonts w:ascii="Times New Roman" w:cs="Times New Roman" w:eastAsia="Times New Roman" w:hAnsi="Times New Roman"/>
          <w:sz w:val="22"/>
          <w:szCs w:val="22"/>
          <w:color w:val="auto"/>
        </w:rPr>
        <w:t xml:space="preserve"> and providing the characteristics of a positioning table are to be evaluated according to </w:t>
      </w:r>
      <w:r>
        <w:rPr>
          <w:rFonts w:ascii="Times New Roman" w:cs="Times New Roman" w:eastAsia="Times New Roman" w:hAnsi="Times New Roman"/>
          <w:sz w:val="22"/>
          <w:szCs w:val="22"/>
          <w:u w:val="single" w:color="auto"/>
          <w:color w:val="0000FF"/>
        </w:rPr>
        <w:t>2B121</w:t>
      </w:r>
      <w:r>
        <w:rPr>
          <w:rFonts w:ascii="Times New Roman" w:cs="Times New Roman" w:eastAsia="Times New Roman" w:hAnsi="Times New Roman"/>
          <w:sz w:val="22"/>
          <w:szCs w:val="22"/>
          <w:color w:val="auto"/>
        </w:rPr>
        <w:t xml:space="preserve">. (2) Equipment that has the characteristics specified in </w:t>
      </w:r>
      <w:r>
        <w:rPr>
          <w:rFonts w:ascii="Times New Roman" w:cs="Times New Roman" w:eastAsia="Times New Roman" w:hAnsi="Times New Roman"/>
          <w:sz w:val="22"/>
          <w:szCs w:val="22"/>
          <w:u w:val="single" w:color="auto"/>
          <w:color w:val="0000FF"/>
        </w:rPr>
        <w:t>2B121</w:t>
      </w:r>
      <w:r>
        <w:rPr>
          <w:rFonts w:ascii="Times New Roman" w:cs="Times New Roman" w:eastAsia="Times New Roman" w:hAnsi="Times New Roman"/>
          <w:sz w:val="22"/>
          <w:szCs w:val="22"/>
          <w:color w:val="auto"/>
        </w:rPr>
        <w:t xml:space="preserve">, which also meets the characteristics of </w:t>
      </w:r>
      <w:r>
        <w:rPr>
          <w:rFonts w:ascii="Times New Roman" w:cs="Times New Roman" w:eastAsia="Times New Roman" w:hAnsi="Times New Roman"/>
          <w:sz w:val="22"/>
          <w:szCs w:val="22"/>
          <w:u w:val="single" w:color="auto"/>
          <w:color w:val="0000FF"/>
        </w:rPr>
        <w:t>2B120</w:t>
      </w:r>
      <w:r>
        <w:rPr>
          <w:rFonts w:ascii="Times New Roman" w:cs="Times New Roman" w:eastAsia="Times New Roman" w:hAnsi="Times New Roman"/>
          <w:sz w:val="22"/>
          <w:szCs w:val="22"/>
          <w:color w:val="auto"/>
        </w:rPr>
        <w:t xml:space="preserve"> will be treated as equipment specified in </w:t>
      </w:r>
      <w:r>
        <w:rPr>
          <w:rFonts w:ascii="Times New Roman" w:cs="Times New Roman" w:eastAsia="Times New Roman" w:hAnsi="Times New Roman"/>
          <w:sz w:val="22"/>
          <w:szCs w:val="22"/>
          <w:u w:val="single" w:color="auto"/>
          <w:color w:val="0000FF"/>
        </w:rPr>
        <w:t>2B120</w:t>
      </w:r>
      <w:r>
        <w:rPr>
          <w:rFonts w:ascii="Times New Roman" w:cs="Times New Roman" w:eastAsia="Times New Roman" w:hAnsi="Times New Roman"/>
          <w:sz w:val="22"/>
          <w:szCs w:val="22"/>
          <w:color w:val="auto"/>
        </w:rPr>
        <w:t>. (3) See also</w:t>
      </w:r>
    </w:p>
    <w:p>
      <w:pPr>
        <w:spacing w:after="0" w:line="204"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1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4" w:name="page25"/>
    <w:bookmarkEnd w:id="2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25</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u w:val="single" w:color="auto"/>
          <w:color w:val="0000FF"/>
        </w:rPr>
        <w:t>2B008</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2B121</w:t>
      </w:r>
      <w:r>
        <w:rPr>
          <w:rFonts w:ascii="Times New Roman" w:cs="Times New Roman" w:eastAsia="Times New Roman" w:hAnsi="Times New Roman"/>
          <w:sz w:val="22"/>
          <w:szCs w:val="22"/>
          <w:color w:val="000000"/>
        </w:rPr>
        <w:t>, 7B101 and 7B994.</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Two or more axes;</w:t>
      </w:r>
    </w:p>
    <w:p>
      <w:pPr>
        <w:spacing w:after="0" w:line="265"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 xml:space="preserve">b. Designed or modified to incorporate slip rings or integrated non-contact devices capable of transferring electrical power, signal information, or both; </w:t>
      </w:r>
      <w:r>
        <w:rPr>
          <w:rFonts w:ascii="Times New Roman" w:cs="Times New Roman" w:eastAsia="Times New Roman" w:hAnsi="Times New Roman"/>
          <w:sz w:val="22"/>
          <w:szCs w:val="22"/>
          <w:i w:val="1"/>
          <w:iCs w:val="1"/>
          <w:color w:val="auto"/>
        </w:rPr>
        <w:t>and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 Having any of the following characteristics: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c.1. For any single axis having all of the following:</w:t>
      </w:r>
    </w:p>
    <w:p>
      <w:pPr>
        <w:spacing w:after="0" w:line="265" w:lineRule="exact"/>
        <w:rPr>
          <w:sz w:val="20"/>
          <w:szCs w:val="20"/>
          <w:color w:val="auto"/>
        </w:rPr>
      </w:pPr>
    </w:p>
    <w:p>
      <w:pPr>
        <w:jc w:val="both"/>
        <w:ind w:firstLine="720"/>
        <w:spacing w:after="0"/>
        <w:rPr>
          <w:sz w:val="20"/>
          <w:szCs w:val="20"/>
          <w:color w:val="auto"/>
        </w:rPr>
      </w:pPr>
      <w:r>
        <w:rPr>
          <w:rFonts w:ascii="Times New Roman" w:cs="Times New Roman" w:eastAsia="Times New Roman" w:hAnsi="Times New Roman"/>
          <w:sz w:val="22"/>
          <w:szCs w:val="22"/>
          <w:color w:val="auto"/>
        </w:rPr>
        <w:t xml:space="preserve">c.1.a. Capable of rates of rotation of 400 degrees/s or more, or 30 degrees/s or less; </w:t>
      </w:r>
      <w:r>
        <w:rPr>
          <w:rFonts w:ascii="Times New Roman" w:cs="Times New Roman" w:eastAsia="Times New Roman" w:hAnsi="Times New Roman"/>
          <w:sz w:val="22"/>
          <w:szCs w:val="22"/>
          <w:i w:val="1"/>
          <w:iCs w:val="1"/>
          <w:color w:val="auto"/>
        </w:rPr>
        <w:t>and</w:t>
      </w:r>
    </w:p>
    <w:p>
      <w:pPr>
        <w:spacing w:after="0" w:line="200" w:lineRule="exact"/>
        <w:rPr>
          <w:sz w:val="20"/>
          <w:szCs w:val="20"/>
          <w:color w:val="auto"/>
        </w:rPr>
      </w:pPr>
    </w:p>
    <w:p>
      <w:pPr>
        <w:spacing w:after="0" w:line="307"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 xml:space="preserve">c.1.b. A rate resolution equal to or less than 6 degrees/s and an accuracy equal to or less than 0.6 degrees/s; </w:t>
      </w:r>
      <w:r>
        <w:rPr>
          <w:rFonts w:ascii="Times New Roman" w:cs="Times New Roman" w:eastAsia="Times New Roman" w:hAnsi="Times New Roman"/>
          <w:sz w:val="22"/>
          <w:szCs w:val="22"/>
          <w:i w:val="1"/>
          <w:iCs w:val="1"/>
          <w:color w:val="auto"/>
        </w:rPr>
        <w:t>or</w:t>
      </w:r>
    </w:p>
    <w:p>
      <w:pPr>
        <w:spacing w:after="0" w:line="269"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 xml:space="preserve">c.2. Having a worst-case rate stability equal to or better (less) than plus or minus 0.05% averaged over 10 degrees or more;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c.3. A positioning “accuracy” equal to or better than 5 arc-second.</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2B120 does not control rotary tables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designed or modified for machine tools or for medical equipment. For controls on machine tool rotary tables see 2B008.</w:t>
      </w:r>
    </w:p>
    <w:p>
      <w:pPr>
        <w:spacing w:after="0" w:line="200" w:lineRule="exact"/>
        <w:rPr>
          <w:sz w:val="20"/>
          <w:szCs w:val="20"/>
          <w:color w:val="auto"/>
        </w:rPr>
      </w:pPr>
    </w:p>
    <w:p>
      <w:pPr>
        <w:spacing w:after="0" w:line="323"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2B121 Positioning tables (equipment capable of precise rotary position in any axis), other than those controlled in 2B120, having all the following characteristics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9"/>
        </w:trPr>
        <w:tc>
          <w:tcPr>
            <w:tcW w:w="2720" w:type="dxa"/>
            <w:vAlign w:val="bottom"/>
            <w:tcBorders>
              <w:left w:val="single" w:sz="8" w:color="auto"/>
              <w:bottom w:val="single" w:sz="8" w:color="auto"/>
              <w:right w:val="single" w:sz="8" w:color="auto"/>
            </w:tcBorders>
          </w:tcPr>
          <w:p>
            <w:pPr>
              <w:ind w:left="20"/>
              <w:spacing w:after="0" w:line="248"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8" w:lineRule="exact"/>
              <w:rPr>
                <w:sz w:val="20"/>
                <w:szCs w:val="20"/>
                <w:color w:val="auto"/>
              </w:rPr>
            </w:pPr>
            <w:r>
              <w:rPr>
                <w:rFonts w:ascii="Times New Roman" w:cs="Times New Roman" w:eastAsia="Times New Roman" w:hAnsi="Times New Roman"/>
                <w:sz w:val="22"/>
                <w:szCs w:val="22"/>
                <w:color w:val="auto"/>
              </w:rPr>
              <w:t>MT Column 1</w:t>
            </w:r>
          </w:p>
        </w:tc>
      </w:tr>
      <w:tr>
        <w:trPr>
          <w:trHeight w:val="248"/>
        </w:trPr>
        <w:tc>
          <w:tcPr>
            <w:tcW w:w="2720" w:type="dxa"/>
            <w:vAlign w:val="bottom"/>
            <w:tcBorders>
              <w:left w:val="single" w:sz="8" w:color="auto"/>
              <w:bottom w:val="single" w:sz="8" w:color="auto"/>
              <w:right w:val="single" w:sz="8" w:color="auto"/>
            </w:tcBorders>
          </w:tcPr>
          <w:p>
            <w:pPr>
              <w:ind w:left="20"/>
              <w:spacing w:after="0" w:line="246"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6"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Equipment that has the</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characteristics specified in </w:t>
      </w:r>
      <w:r>
        <w:rPr>
          <w:rFonts w:ascii="Times New Roman" w:cs="Times New Roman" w:eastAsia="Times New Roman" w:hAnsi="Times New Roman"/>
          <w:sz w:val="22"/>
          <w:szCs w:val="22"/>
          <w:u w:val="single" w:color="auto"/>
          <w:color w:val="0000FF"/>
        </w:rPr>
        <w:t>2B121</w:t>
      </w:r>
      <w:r>
        <w:rPr>
          <w:rFonts w:ascii="Times New Roman" w:cs="Times New Roman" w:eastAsia="Times New Roman" w:hAnsi="Times New Roman"/>
          <w:sz w:val="22"/>
          <w:szCs w:val="22"/>
          <w:color w:val="auto"/>
        </w:rPr>
        <w:t xml:space="preserve">, which also meets the characteristics of </w:t>
      </w:r>
      <w:r>
        <w:rPr>
          <w:rFonts w:ascii="Times New Roman" w:cs="Times New Roman" w:eastAsia="Times New Roman" w:hAnsi="Times New Roman"/>
          <w:sz w:val="22"/>
          <w:szCs w:val="22"/>
          <w:u w:val="single" w:color="auto"/>
          <w:color w:val="0000FF"/>
        </w:rPr>
        <w:t>2B120</w:t>
      </w:r>
      <w:r>
        <w:rPr>
          <w:rFonts w:ascii="Times New Roman" w:cs="Times New Roman" w:eastAsia="Times New Roman" w:hAnsi="Times New Roman"/>
          <w:sz w:val="22"/>
          <w:szCs w:val="22"/>
          <w:color w:val="auto"/>
        </w:rPr>
        <w:t xml:space="preserve"> will be treated as equipment specified in </w:t>
      </w:r>
      <w:r>
        <w:rPr>
          <w:rFonts w:ascii="Times New Roman" w:cs="Times New Roman" w:eastAsia="Times New Roman" w:hAnsi="Times New Roman"/>
          <w:sz w:val="22"/>
          <w:szCs w:val="22"/>
          <w:u w:val="single" w:color="auto"/>
          <w:color w:val="0000FF"/>
        </w:rPr>
        <w:t>2B120</w:t>
      </w:r>
      <w:r>
        <w:rPr>
          <w:rFonts w:ascii="Times New Roman" w:cs="Times New Roman" w:eastAsia="Times New Roman" w:hAnsi="Times New Roman"/>
          <w:sz w:val="22"/>
          <w:szCs w:val="22"/>
          <w:color w:val="auto"/>
        </w:rPr>
        <w:t>.</w:t>
      </w:r>
    </w:p>
    <w:p>
      <w:pPr>
        <w:spacing w:after="0" w:line="12" w:lineRule="exact"/>
        <w:rPr>
          <w:sz w:val="20"/>
          <w:szCs w:val="20"/>
          <w:color w:val="auto"/>
        </w:rPr>
      </w:pPr>
    </w:p>
    <w:p>
      <w:pPr>
        <w:ind w:left="360" w:right="20" w:firstLine="1"/>
        <w:spacing w:after="0" w:line="234" w:lineRule="auto"/>
        <w:tabs>
          <w:tab w:leader="none" w:pos="858" w:val="left"/>
        </w:tabs>
        <w:numPr>
          <w:ilvl w:val="1"/>
          <w:numId w:val="3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See also </w:t>
      </w:r>
      <w:r>
        <w:rPr>
          <w:rFonts w:ascii="Times New Roman" w:cs="Times New Roman" w:eastAsia="Times New Roman" w:hAnsi="Times New Roman"/>
          <w:sz w:val="22"/>
          <w:szCs w:val="22"/>
          <w:u w:val="single" w:color="auto"/>
          <w:color w:val="0000FF"/>
        </w:rPr>
        <w:t>2B008</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u w:val="single" w:color="auto"/>
          <w:color w:val="0000FF"/>
        </w:rPr>
        <w:t>2B120</w:t>
      </w:r>
      <w:r>
        <w:rPr>
          <w:rFonts w:ascii="Times New Roman" w:cs="Times New Roman" w:eastAsia="Times New Roman" w:hAnsi="Times New Roman"/>
          <w:sz w:val="22"/>
          <w:szCs w:val="22"/>
          <w:color w:val="auto"/>
        </w:rPr>
        <w:t>, 7B101 and 7B994.</w:t>
      </w:r>
    </w:p>
    <w:p>
      <w:pPr>
        <w:spacing w:after="0" w:line="13" w:lineRule="exact"/>
        <w:rPr>
          <w:rFonts w:ascii="Times New Roman" w:cs="Times New Roman" w:eastAsia="Times New Roman" w:hAnsi="Times New Roman"/>
          <w:sz w:val="22"/>
          <w:szCs w:val="22"/>
          <w:color w:val="auto"/>
        </w:rPr>
      </w:pPr>
    </w:p>
    <w:p>
      <w:pPr>
        <w:ind w:left="360" w:right="1780"/>
        <w:spacing w:after="0" w:line="234"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53" w:lineRule="exact"/>
        <w:rPr>
          <w:rFonts w:ascii="Times New Roman" w:cs="Times New Roman" w:eastAsia="Times New Roman" w:hAnsi="Times New Roman"/>
          <w:sz w:val="22"/>
          <w:szCs w:val="22"/>
          <w:color w:val="auto"/>
        </w:rPr>
      </w:pPr>
    </w:p>
    <w:p>
      <w:pPr>
        <w:ind w:left="200" w:hanging="199"/>
        <w:spacing w:after="0"/>
        <w:tabs>
          <w:tab w:leader="none" w:pos="200" w:val="left"/>
        </w:tabs>
        <w:numPr>
          <w:ilvl w:val="0"/>
          <w:numId w:val="3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Two or more axes; </w:t>
      </w:r>
      <w:r>
        <w:rPr>
          <w:rFonts w:ascii="Times New Roman" w:cs="Times New Roman" w:eastAsia="Times New Roman" w:hAnsi="Times New Roman"/>
          <w:sz w:val="22"/>
          <w:szCs w:val="22"/>
          <w:i w:val="1"/>
          <w:iCs w:val="1"/>
          <w:color w:val="auto"/>
        </w:rPr>
        <w:t>and</w:t>
      </w:r>
    </w:p>
    <w:p>
      <w:pPr>
        <w:spacing w:after="0" w:line="264" w:lineRule="exact"/>
        <w:rPr>
          <w:rFonts w:ascii="Times New Roman" w:cs="Times New Roman" w:eastAsia="Times New Roman" w:hAnsi="Times New Roman"/>
          <w:sz w:val="22"/>
          <w:szCs w:val="22"/>
          <w:color w:val="auto"/>
        </w:rPr>
      </w:pPr>
    </w:p>
    <w:p>
      <w:pPr>
        <w:ind w:right="20" w:firstLine="1"/>
        <w:spacing w:after="0" w:line="234" w:lineRule="auto"/>
        <w:tabs>
          <w:tab w:leader="none" w:pos="265" w:val="left"/>
        </w:tabs>
        <w:numPr>
          <w:ilvl w:val="0"/>
          <w:numId w:val="3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 positioning “accuracy” equal to or better than 5 arc-second.</w:t>
      </w:r>
    </w:p>
    <w:p>
      <w:pPr>
        <w:spacing w:after="0" w:line="267"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2B121 does not control rotary tables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designed or modified for machine tools or for medical equipment. For controls on machine tool rotary tables see 2B008.</w:t>
      </w:r>
    </w:p>
    <w:p>
      <w:pPr>
        <w:spacing w:after="0" w:line="200" w:lineRule="exact"/>
        <w:rPr>
          <w:sz w:val="20"/>
          <w:szCs w:val="20"/>
          <w:color w:val="auto"/>
        </w:rPr>
      </w:pPr>
    </w:p>
    <w:p>
      <w:pPr>
        <w:spacing w:after="0" w:line="322"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2B122 Centrifuges capable of imparting accelerations greater than 100 g and designed or modified to incorporate slip rings or integrated non-contact devices capable of</w:t>
      </w:r>
    </w:p>
    <w:p>
      <w:pPr>
        <w:spacing w:after="0" w:line="14"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transferring electrical power, signal information, or both.</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0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5" w:name="page26"/>
    <w:bookmarkEnd w:id="2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26</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MT,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MT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MT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94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 7B101.</w:t>
      </w:r>
      <w:r>
        <w:rPr>
          <w:rFonts w:ascii="Times New Roman" w:cs="Times New Roman" w:eastAsia="Times New Roman" w:hAnsi="Times New Roman"/>
          <w:sz w:val="22"/>
          <w:szCs w:val="22"/>
          <w:i w:val="1"/>
          <w:iCs w:val="1"/>
          <w:color w:val="auto"/>
        </w:rPr>
        <w:t xml:space="preserve"> Related Definitions</w:t>
      </w:r>
      <w:r>
        <w:rPr>
          <w:rFonts w:ascii="Times New Roman" w:cs="Times New Roman" w:eastAsia="Times New Roman" w:hAnsi="Times New Roman"/>
          <w:sz w:val="22"/>
          <w:szCs w:val="22"/>
          <w:color w:val="auto"/>
        </w:rPr>
        <w:t>: N/A</w:t>
      </w:r>
      <w:r>
        <w:rPr>
          <w:rFonts w:ascii="Times New Roman" w:cs="Times New Roman" w:eastAsia="Times New Roman" w:hAnsi="Times New Roman"/>
          <w:sz w:val="22"/>
          <w:szCs w:val="22"/>
          <w:i w:val="1"/>
          <w:iCs w:val="1"/>
          <w:color w:val="auto"/>
        </w:rPr>
        <w:t xml:space="preserve"> 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306"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2B201 Machine tools, and any combination thereof, other than those controlled by 2B001, for removing or cutting metals, ceramics or</w:t>
      </w:r>
    </w:p>
    <w:p>
      <w:pPr>
        <w:spacing w:after="0" w:line="12"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“composites,” which, according to manufacturer’s technical specifications, can be equipped with electronic devices for simultaneous “contouring control” in two or more axes.</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2D002</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and </w:t>
      </w:r>
      <w:r>
        <w:rPr>
          <w:rFonts w:ascii="Times New Roman" w:cs="Times New Roman" w:eastAsia="Times New Roman" w:hAnsi="Times New Roman"/>
          <w:sz w:val="22"/>
          <w:szCs w:val="22"/>
          <w:u w:val="single" w:color="auto"/>
          <w:color w:val="0000FF"/>
        </w:rPr>
        <w:t>2D202</w:t>
      </w:r>
      <w:r>
        <w:rPr>
          <w:rFonts w:ascii="Times New Roman" w:cs="Times New Roman" w:eastAsia="Times New Roman" w:hAnsi="Times New Roman"/>
          <w:sz w:val="22"/>
          <w:szCs w:val="22"/>
          <w:color w:val="auto"/>
        </w:rPr>
        <w:t xml:space="preserve"> for “software” for items</w:t>
      </w:r>
    </w:p>
    <w:p>
      <w:pPr>
        <w:spacing w:after="0" w:line="12"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color w:val="auto"/>
        </w:rPr>
        <w:t>controlled by this entry. “Numerical control” units are controlled by their associated “software”. (2) See ECCNs</w:t>
      </w:r>
    </w:p>
    <w:p>
      <w:pPr>
        <w:spacing w:after="0" w:line="13"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(“development”),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00"/>
        </w:rPr>
        <w:t xml:space="preserve"> (“use”) for technology for items controlled under this entry. (3) Also see ECCNs </w:t>
      </w:r>
      <w:r>
        <w:rPr>
          <w:rFonts w:ascii="Times New Roman" w:cs="Times New Roman" w:eastAsia="Times New Roman" w:hAnsi="Times New Roman"/>
          <w:sz w:val="22"/>
          <w:szCs w:val="22"/>
          <w:u w:val="single" w:color="auto"/>
          <w:color w:val="0000FF"/>
        </w:rPr>
        <w:t>2B001</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2B991</w:t>
      </w:r>
      <w:r>
        <w:rPr>
          <w:rFonts w:ascii="Times New Roman" w:cs="Times New Roman" w:eastAsia="Times New Roman" w:hAnsi="Times New Roman"/>
          <w:sz w:val="22"/>
          <w:szCs w:val="22"/>
          <w:color w:val="000000"/>
        </w:rPr>
        <w:t>.</w:t>
      </w:r>
    </w:p>
    <w:p>
      <w:pPr>
        <w:spacing w:after="0" w:line="256"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2B201 does not control special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purpose machine tools limited to the manufacture of any of the following parts:</w:t>
      </w:r>
    </w:p>
    <w:p>
      <w:pPr>
        <w:spacing w:after="0" w:line="253" w:lineRule="exact"/>
        <w:rPr>
          <w:sz w:val="20"/>
          <w:szCs w:val="20"/>
          <w:color w:val="auto"/>
        </w:rPr>
      </w:pPr>
    </w:p>
    <w:p>
      <w:pPr>
        <w:ind w:left="940" w:hanging="219"/>
        <w:spacing w:after="0"/>
        <w:tabs>
          <w:tab w:leader="none" w:pos="940" w:val="left"/>
        </w:tabs>
        <w:numPr>
          <w:ilvl w:val="0"/>
          <w:numId w:val="3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Gears;</w:t>
      </w:r>
    </w:p>
    <w:p>
      <w:pPr>
        <w:ind w:left="940" w:hanging="219"/>
        <w:spacing w:after="0"/>
        <w:tabs>
          <w:tab w:leader="none" w:pos="940" w:val="left"/>
        </w:tabs>
        <w:numPr>
          <w:ilvl w:val="0"/>
          <w:numId w:val="3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Crank shafts or cam shafts;</w:t>
      </w:r>
    </w:p>
    <w:p>
      <w:pPr>
        <w:ind w:left="920" w:hanging="199"/>
        <w:spacing w:after="0"/>
        <w:tabs>
          <w:tab w:leader="none" w:pos="920" w:val="left"/>
        </w:tabs>
        <w:numPr>
          <w:ilvl w:val="0"/>
          <w:numId w:val="3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Tools or cutters;</w:t>
      </w:r>
    </w:p>
    <w:p>
      <w:pPr>
        <w:ind w:left="940" w:hanging="219"/>
        <w:spacing w:after="0"/>
        <w:tabs>
          <w:tab w:leader="none" w:pos="940" w:val="left"/>
        </w:tabs>
        <w:numPr>
          <w:ilvl w:val="0"/>
          <w:numId w:val="3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Extruder worms;</w:t>
      </w:r>
    </w:p>
    <w:p>
      <w:pPr>
        <w:spacing w:after="0" w:line="266"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identified positioning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accuracy values in this entry are based on ISO 230/2(2006), which equates to the values based on ISO 230/2 (1988) that are used by the Nuclear Supplier’s Group (NSG). In 2B201.a and .b.1, this results in a change from 6 µm to 4.5 µm. In paragraph .b of the Note to 2B201.b, the resulting change is from 30 µm to 22.5 µm, In 2B201.c, the resulting change is from 4 µm to 3 µm.</w:t>
      </w:r>
    </w:p>
    <w:p>
      <w:pPr>
        <w:spacing w:after="0" w:line="259" w:lineRule="exact"/>
        <w:rPr>
          <w:sz w:val="20"/>
          <w:szCs w:val="20"/>
          <w:color w:val="auto"/>
        </w:rPr>
      </w:pPr>
    </w:p>
    <w:p>
      <w:pPr>
        <w:spacing w:after="0"/>
        <w:tabs>
          <w:tab w:leader="none" w:pos="500" w:val="left"/>
          <w:tab w:leader="none" w:pos="1440" w:val="left"/>
          <w:tab w:leader="none" w:pos="2060" w:val="left"/>
          <w:tab w:leader="none" w:pos="2500" w:val="left"/>
          <w:tab w:leader="none" w:pos="3380" w:val="left"/>
          <w:tab w:leader="none" w:pos="3880" w:val="left"/>
        </w:tabs>
        <w:rPr>
          <w:sz w:val="20"/>
          <w:szCs w:val="20"/>
          <w:color w:val="auto"/>
        </w:rPr>
      </w:pPr>
      <w:r>
        <w:rPr>
          <w:rFonts w:ascii="Times New Roman" w:cs="Times New Roman" w:eastAsia="Times New Roman" w:hAnsi="Times New Roman"/>
          <w:sz w:val="22"/>
          <w:szCs w:val="22"/>
          <w:color w:val="auto"/>
        </w:rPr>
        <w:t>a.</w:t>
      </w:r>
      <w:r>
        <w:rPr>
          <w:sz w:val="20"/>
          <w:szCs w:val="20"/>
          <w:color w:val="auto"/>
        </w:rPr>
        <w:tab/>
      </w:r>
      <w:r>
        <w:rPr>
          <w:rFonts w:ascii="Times New Roman" w:cs="Times New Roman" w:eastAsia="Times New Roman" w:hAnsi="Times New Roman"/>
          <w:sz w:val="22"/>
          <w:szCs w:val="22"/>
          <w:color w:val="auto"/>
        </w:rPr>
        <w:t>Machine</w:t>
        <w:tab/>
        <w:t>tools</w:t>
        <w:tab/>
        <w:t>for</w:t>
        <w:tab/>
        <w:t>turning,</w:t>
        <w:tab/>
        <w:t>that</w:t>
        <w:tab/>
        <w:t>have</w:t>
      </w:r>
    </w:p>
    <w:p>
      <w:pPr>
        <w:spacing w:after="0" w:line="295"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169"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26" w:name="page27"/>
    <w:bookmarkEnd w:id="2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27</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positioning accuracies according to ISO 230/2 (2006) with all compensations available better (less) than 4.5 µm along any linear axis (overall positioning) for machines capable of machining diameters greater than 35 mm;</w:t>
      </w:r>
    </w:p>
    <w:p>
      <w:pPr>
        <w:spacing w:after="0" w:line="269"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2B201.a: </w:t>
      </w:r>
      <w:r>
        <w:rPr>
          <w:rFonts w:ascii="Times New Roman" w:cs="Times New Roman" w:eastAsia="Times New Roman" w:hAnsi="Times New Roman"/>
          <w:sz w:val="22"/>
          <w:szCs w:val="22"/>
          <w:i w:val="1"/>
          <w:iCs w:val="1"/>
          <w:color w:val="auto"/>
        </w:rPr>
        <w:t>2B201.a.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bar machines (Swissturn), limited to machining only bar feed thru, if maximum bar diameter is equal to or less than 42 mm and there is no capability of mounting chucks. Machines may have drilling and/or milling capabilities for machining “parts” with diameters less than 42 mm.</w:t>
      </w:r>
    </w:p>
    <w:p>
      <w:pPr>
        <w:spacing w:after="0" w:line="269"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b. Machine tools for milling, having any of the following characteristics: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b.1. Positioning accuracies according to ISO 230/2 (2006) with “all compensations available” equal to or less (better) than 4.5 µm along any linear axis (overall positioning);</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b.2. Two or more contouring rotary axes;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b.3. Five or more axes which can be coordinated simultaneously for “contouring control.”</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2B201.b: </w:t>
      </w:r>
      <w:r>
        <w:rPr>
          <w:rFonts w:ascii="Times New Roman" w:cs="Times New Roman" w:eastAsia="Times New Roman" w:hAnsi="Times New Roman"/>
          <w:sz w:val="22"/>
          <w:szCs w:val="22"/>
          <w:i w:val="1"/>
          <w:iCs w:val="1"/>
          <w:color w:val="auto"/>
        </w:rPr>
        <w:t>2B201.b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milling machines having the following characteristics:</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a. X-axis travel greater than 2 m; and</w:t>
      </w:r>
    </w:p>
    <w:p>
      <w:pPr>
        <w:spacing w:after="0" w:line="264"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i w:val="1"/>
          <w:iCs w:val="1"/>
          <w:color w:val="auto"/>
        </w:rPr>
        <w:t xml:space="preserve">b. Overall positioning accuracy </w:t>
      </w:r>
      <w:r>
        <w:rPr>
          <w:rFonts w:ascii="Times New Roman" w:cs="Times New Roman" w:eastAsia="Times New Roman" w:hAnsi="Times New Roman"/>
          <w:sz w:val="22"/>
          <w:szCs w:val="22"/>
          <w:color w:val="auto"/>
        </w:rPr>
        <w:t>according to</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ISO 230/2 (2006) </w:t>
      </w:r>
      <w:r>
        <w:rPr>
          <w:rFonts w:ascii="Times New Roman" w:cs="Times New Roman" w:eastAsia="Times New Roman" w:hAnsi="Times New Roman"/>
          <w:sz w:val="22"/>
          <w:szCs w:val="22"/>
          <w:i w:val="1"/>
          <w:iCs w:val="1"/>
          <w:color w:val="auto"/>
        </w:rPr>
        <w:t>on the x-axis more (worse)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than 22.5 µm.</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c. Machine tools for grinding, having any of the following characteristics:</w:t>
      </w:r>
    </w:p>
    <w:p>
      <w:pPr>
        <w:spacing w:after="0" w:line="266"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c.1. Positioning accuracies according to ISO 230/2 (2006) with “all compensations available” equal to or less (better) than 3 µm</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along any linear axis (overall positioning);</w:t>
      </w:r>
    </w:p>
    <w:p>
      <w:pPr>
        <w:spacing w:after="0" w:line="264"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1"/>
          <w:szCs w:val="21"/>
          <w:color w:val="auto"/>
        </w:rPr>
        <w:t>c.2. Two or more contouring rotary axes;</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c.3. Five or more axes which can be coordinated simultaneously for “contouring control.”</w:t>
      </w:r>
    </w:p>
    <w:p>
      <w:pPr>
        <w:spacing w:after="0" w:line="270"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to 2B201.c: </w:t>
      </w:r>
      <w:r>
        <w:rPr>
          <w:rFonts w:ascii="Times New Roman" w:cs="Times New Roman" w:eastAsia="Times New Roman" w:hAnsi="Times New Roman"/>
          <w:sz w:val="22"/>
          <w:szCs w:val="22"/>
          <w:i w:val="1"/>
          <w:iCs w:val="1"/>
          <w:color w:val="auto"/>
        </w:rPr>
        <w:t>2B201.c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following grinding machines:</w:t>
      </w:r>
    </w:p>
    <w:p>
      <w:pPr>
        <w:spacing w:after="0" w:line="265"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i w:val="1"/>
          <w:iCs w:val="1"/>
          <w:color w:val="auto"/>
        </w:rPr>
        <w:t>a. Cylindrical external, internal, and external-internal grinding machines having all of the following characteristics:</w:t>
      </w:r>
    </w:p>
    <w:p>
      <w:pPr>
        <w:spacing w:after="0" w:line="267" w:lineRule="exact"/>
        <w:rPr>
          <w:sz w:val="20"/>
          <w:szCs w:val="20"/>
          <w:color w:val="auto"/>
        </w:rPr>
      </w:pPr>
    </w:p>
    <w:p>
      <w:pPr>
        <w:jc w:val="both"/>
        <w:ind w:firstLine="1081"/>
        <w:spacing w:after="0" w:line="235" w:lineRule="auto"/>
        <w:tabs>
          <w:tab w:leader="none" w:pos="1318" w:val="left"/>
        </w:tabs>
        <w:numPr>
          <w:ilvl w:val="1"/>
          <w:numId w:val="3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Limited to a maximum workpiece capacity of 150 mm outside diameter or length; </w:t>
      </w:r>
      <w:r>
        <w:rPr>
          <w:rFonts w:ascii="Times New Roman" w:cs="Times New Roman" w:eastAsia="Times New Roman" w:hAnsi="Times New Roman"/>
          <w:sz w:val="22"/>
          <w:szCs w:val="22"/>
          <w:i w:val="1"/>
          <w:iCs w:val="1"/>
          <w:u w:val="single" w:color="auto"/>
          <w:color w:val="auto"/>
        </w:rPr>
        <w:t>and</w:t>
      </w:r>
    </w:p>
    <w:p>
      <w:pPr>
        <w:spacing w:after="0" w:line="255" w:lineRule="exact"/>
        <w:rPr>
          <w:rFonts w:ascii="Times New Roman" w:cs="Times New Roman" w:eastAsia="Times New Roman" w:hAnsi="Times New Roman"/>
          <w:sz w:val="22"/>
          <w:szCs w:val="22"/>
          <w:i w:val="1"/>
          <w:iCs w:val="1"/>
          <w:color w:val="auto"/>
        </w:rPr>
      </w:pPr>
    </w:p>
    <w:p>
      <w:pPr>
        <w:ind w:left="1300" w:hanging="219"/>
        <w:spacing w:after="0"/>
        <w:tabs>
          <w:tab w:leader="none" w:pos="1300" w:val="left"/>
        </w:tabs>
        <w:numPr>
          <w:ilvl w:val="1"/>
          <w:numId w:val="3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Axes limited to x, z and c.</w:t>
      </w:r>
    </w:p>
    <w:p>
      <w:pPr>
        <w:spacing w:after="0" w:line="265" w:lineRule="exact"/>
        <w:rPr>
          <w:rFonts w:ascii="Times New Roman" w:cs="Times New Roman" w:eastAsia="Times New Roman" w:hAnsi="Times New Roman"/>
          <w:sz w:val="22"/>
          <w:szCs w:val="22"/>
          <w:i w:val="1"/>
          <w:iCs w:val="1"/>
          <w:color w:val="auto"/>
        </w:rPr>
      </w:pPr>
    </w:p>
    <w:p>
      <w:pPr>
        <w:jc w:val="both"/>
        <w:ind w:firstLine="720"/>
        <w:spacing w:after="0" w:line="233"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b. Jig grinders that do not have a z-axis or a w-axis with an overall positioning accuracy</w:t>
      </w:r>
    </w:p>
    <w:p>
      <w:pPr>
        <w:spacing w:after="0" w:line="14" w:lineRule="exact"/>
        <w:rPr>
          <w:rFonts w:ascii="Times New Roman" w:cs="Times New Roman" w:eastAsia="Times New Roman" w:hAnsi="Times New Roman"/>
          <w:sz w:val="22"/>
          <w:szCs w:val="22"/>
          <w:i w:val="1"/>
          <w:iCs w:val="1"/>
          <w:color w:val="auto"/>
        </w:rPr>
      </w:pPr>
    </w:p>
    <w:p>
      <w:pPr>
        <w:spacing w:after="0" w:line="234"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less (better) than 3 microns. Positioning accuracy is according to ISO 230/2 (2006).</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2B201.b.3 and c.3 include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machines based on a parallel linear kinematic design (e.g. hexapods) that have 5 or more axes none of which are rotary axes.</w:t>
      </w:r>
    </w:p>
    <w:p>
      <w:pPr>
        <w:spacing w:after="0" w:line="200" w:lineRule="exact"/>
        <w:rPr>
          <w:sz w:val="20"/>
          <w:szCs w:val="20"/>
          <w:color w:val="auto"/>
        </w:rPr>
      </w:pPr>
    </w:p>
    <w:p>
      <w:pPr>
        <w:spacing w:after="0" w:line="323"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b w:val="1"/>
          <w:bCs w:val="1"/>
          <w:color w:val="auto"/>
        </w:rPr>
        <w:t>2B204 “Isostatic presses”, other than those controlled by 2B004 or 2B104, and related equipment, as follows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165735</wp:posOffset>
                </wp:positionV>
                <wp:extent cx="2749550" cy="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1" o:spid="_x0000_s1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3.05pt" to="216.7pt,13.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5715</wp:posOffset>
                </wp:positionH>
                <wp:positionV relativeFrom="paragraph">
                  <wp:posOffset>162560</wp:posOffset>
                </wp:positionV>
                <wp:extent cx="0" cy="498475"/>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84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2" o:spid="_x0000_s1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5pt,12.8pt" to="0.45pt,52.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1720215</wp:posOffset>
                </wp:positionH>
                <wp:positionV relativeFrom="paragraph">
                  <wp:posOffset>162560</wp:posOffset>
                </wp:positionV>
                <wp:extent cx="0" cy="498475"/>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84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45pt,12.8pt" to="135.45pt,52.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2748915</wp:posOffset>
                </wp:positionH>
                <wp:positionV relativeFrom="paragraph">
                  <wp:posOffset>162560</wp:posOffset>
                </wp:positionV>
                <wp:extent cx="0" cy="498475"/>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9847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4" o:spid="_x0000_s1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45pt,12.8pt" to="216.45pt,52.05pt" o:allowincell="f" strokecolor="#000000" strokeweight="0.4799pt"/>
            </w:pict>
          </mc:Fallback>
        </mc:AlternateContent>
      </w:r>
    </w:p>
    <w:p>
      <w:pPr>
        <w:spacing w:after="0" w:line="248" w:lineRule="exact"/>
        <w:rPr>
          <w:sz w:val="20"/>
          <w:szCs w:val="20"/>
          <w:color w:val="auto"/>
        </w:rPr>
      </w:pPr>
    </w:p>
    <w:p>
      <w:pPr>
        <w:ind w:left="2880"/>
        <w:spacing w:after="0"/>
        <w:rPr>
          <w:sz w:val="20"/>
          <w:szCs w:val="20"/>
          <w:color w:val="auto"/>
        </w:rPr>
      </w:pPr>
      <w:r>
        <w:rPr>
          <w:rFonts w:ascii="Times New Roman" w:cs="Times New Roman" w:eastAsia="Times New Roman" w:hAnsi="Times New Roman"/>
          <w:sz w:val="22"/>
          <w:szCs w:val="22"/>
          <w:i w:val="1"/>
          <w:iCs w:val="1"/>
          <w:color w:val="auto"/>
        </w:rPr>
        <w:t>Country Chart</w:t>
      </w:r>
    </w:p>
    <w:p>
      <w:pPr>
        <w:ind w:left="900"/>
        <w:spacing w:after="0"/>
        <w:tabs>
          <w:tab w:leader="none" w:pos="27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(See Supp. No. 1</w:t>
      </w:r>
    </w:p>
    <w:p>
      <w:pPr>
        <w:ind w:left="3000"/>
        <w:spacing w:after="0"/>
        <w:rPr>
          <w:sz w:val="20"/>
          <w:szCs w:val="20"/>
          <w:color w:val="auto"/>
        </w:rPr>
      </w:pPr>
      <w:r>
        <w:rPr>
          <w:rFonts w:ascii="Times New Roman" w:cs="Times New Roman" w:eastAsia="Times New Roman" w:hAnsi="Times New Roman"/>
          <w:sz w:val="22"/>
          <w:szCs w:val="22"/>
          <w:i w:val="1"/>
          <w:iCs w:val="1"/>
          <w:color w:val="auto"/>
        </w:rPr>
        <w:t>to part 738)</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5715</wp:posOffset>
                </wp:positionV>
                <wp:extent cx="2749550" cy="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95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5" o:spid="_x0000_s10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0.45pt" to="216.7pt,0.45pt" o:allowincell="f" strokecolor="#000000" strokeweight="0.48pt"/>
            </w:pict>
          </mc:Fallback>
        </mc:AlternateConten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49"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27" w:name="page28"/>
    <w:bookmarkEnd w:id="2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28</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82" w:lineRule="exact"/>
        <w:rPr>
          <w:sz w:val="20"/>
          <w:szCs w:val="20"/>
          <w:color w:val="auto"/>
        </w:rPr>
      </w:pPr>
    </w:p>
    <w:tbl>
      <w:tblPr>
        <w:tblLayout w:type="fixed"/>
        <w:tblInd w:w="10" w:type="dxa"/>
        <w:tblCellMar>
          <w:top w:w="0" w:type="dxa"/>
          <w:left w:w="0" w:type="dxa"/>
          <w:bottom w:w="0" w:type="dxa"/>
          <w:right w:w="0" w:type="dxa"/>
        </w:tblCellMar>
      </w:tblPr>
      <w:tr>
        <w:trPr>
          <w:trHeight w:val="261"/>
        </w:trPr>
        <w:tc>
          <w:tcPr>
            <w:tcW w:w="2720" w:type="dxa"/>
            <w:vAlign w:val="bottom"/>
            <w:tcBorders>
              <w:top w:val="single" w:sz="8" w:color="auto"/>
              <w:left w:val="single" w:sz="8" w:color="auto"/>
              <w:bottom w:val="single" w:sz="8" w:color="auto"/>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top w:val="single" w:sz="8" w:color="auto"/>
              <w:bottom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2B004</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2B104</w:t>
      </w:r>
      <w:r>
        <w:rPr>
          <w:rFonts w:ascii="Times New Roman" w:cs="Times New Roman" w:eastAsia="Times New Roman" w:hAnsi="Times New Roman"/>
          <w:sz w:val="22"/>
          <w:szCs w:val="22"/>
          <w:color w:val="000000"/>
        </w:rPr>
        <w:t>.</w:t>
      </w:r>
    </w:p>
    <w:p>
      <w:pPr>
        <w:spacing w:after="0" w:line="269"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The inside chamber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dimension is that of the chamber in which both the working temperature and working pressure are achieved and does not include fixtures. That dimension will be the smaller of either the inside diameter of the pressure chamber or the inside diameter of the insulated chamber, depending on which of the two chambers is located inside the other.</w:t>
      </w:r>
    </w:p>
    <w:p>
      <w:pPr>
        <w:spacing w:after="0" w:line="26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color w:val="auto"/>
        </w:rPr>
        <w:t>a. “Isostatic presses” having both of the following characteristics:</w:t>
      </w:r>
    </w:p>
    <w:p>
      <w:pPr>
        <w:spacing w:after="0" w:line="265" w:lineRule="exact"/>
        <w:rPr>
          <w:sz w:val="20"/>
          <w:szCs w:val="20"/>
          <w:color w:val="auto"/>
        </w:rPr>
      </w:pPr>
    </w:p>
    <w:p>
      <w:pPr>
        <w:ind w:right="20" w:firstLine="360"/>
        <w:spacing w:after="0" w:line="234" w:lineRule="auto"/>
        <w:rPr>
          <w:sz w:val="20"/>
          <w:szCs w:val="20"/>
          <w:color w:val="auto"/>
        </w:rPr>
      </w:pPr>
      <w:r>
        <w:rPr>
          <w:rFonts w:ascii="Times New Roman" w:cs="Times New Roman" w:eastAsia="Times New Roman" w:hAnsi="Times New Roman"/>
          <w:sz w:val="22"/>
          <w:szCs w:val="22"/>
          <w:color w:val="auto"/>
        </w:rPr>
        <w:t xml:space="preserve">a.1. Capable of achieving a maximum working pressure of 69 MPa or greater;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ind w:right="20" w:firstLine="360"/>
        <w:spacing w:after="0" w:line="233" w:lineRule="auto"/>
        <w:rPr>
          <w:sz w:val="20"/>
          <w:szCs w:val="20"/>
          <w:color w:val="auto"/>
        </w:rPr>
      </w:pPr>
      <w:r>
        <w:rPr>
          <w:rFonts w:ascii="Times New Roman" w:cs="Times New Roman" w:eastAsia="Times New Roman" w:hAnsi="Times New Roman"/>
          <w:sz w:val="22"/>
          <w:szCs w:val="22"/>
          <w:color w:val="auto"/>
        </w:rPr>
        <w:t>a.2. A chamber cavity with an inside diameter in excess of 152 mm;</w:t>
      </w:r>
    </w:p>
    <w:p>
      <w:pPr>
        <w:spacing w:after="0" w:line="267" w:lineRule="exact"/>
        <w:rPr>
          <w:sz w:val="20"/>
          <w:szCs w:val="20"/>
          <w:color w:val="auto"/>
        </w:rPr>
      </w:pPr>
    </w:p>
    <w:p>
      <w:pPr>
        <w:ind w:right="20"/>
        <w:spacing w:after="0" w:line="250" w:lineRule="auto"/>
        <w:rPr>
          <w:sz w:val="20"/>
          <w:szCs w:val="20"/>
          <w:color w:val="auto"/>
        </w:rPr>
      </w:pPr>
      <w:r>
        <w:rPr>
          <w:rFonts w:ascii="Times New Roman" w:cs="Times New Roman" w:eastAsia="Times New Roman" w:hAnsi="Times New Roman"/>
          <w:sz w:val="21"/>
          <w:szCs w:val="21"/>
          <w:color w:val="auto"/>
        </w:rPr>
        <w:t>b. Dies, molds and controls, “specially designed” for “isostatic presses” controlled by 2B204.a.</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2B206 Dimensional inspection machines, instruments or systems, other than those described in 2B006, as follows (see List of Items Controlled).</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5"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2D002</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and </w:t>
      </w:r>
      <w:r>
        <w:rPr>
          <w:rFonts w:ascii="Times New Roman" w:cs="Times New Roman" w:eastAsia="Times New Roman" w:hAnsi="Times New Roman"/>
          <w:sz w:val="22"/>
          <w:szCs w:val="22"/>
          <w:u w:val="single" w:color="auto"/>
          <w:color w:val="0000FF"/>
        </w:rPr>
        <w:t>2D201</w:t>
      </w:r>
      <w:r>
        <w:rPr>
          <w:rFonts w:ascii="Times New Roman" w:cs="Times New Roman" w:eastAsia="Times New Roman" w:hAnsi="Times New Roman"/>
          <w:sz w:val="22"/>
          <w:szCs w:val="22"/>
          <w:color w:val="auto"/>
        </w:rPr>
        <w:t xml:space="preserve"> for “software” for items controlled under this entry. (2) See ECCNs</w:t>
      </w:r>
    </w:p>
    <w:p>
      <w:pPr>
        <w:spacing w:after="0" w:line="15"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(“development”),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00"/>
        </w:rPr>
        <w:t xml:space="preserve"> (“use”) for technology for items controlled under this entry. (3) Also see ECCNs </w:t>
      </w:r>
      <w:r>
        <w:rPr>
          <w:rFonts w:ascii="Times New Roman" w:cs="Times New Roman" w:eastAsia="Times New Roman" w:hAnsi="Times New Roman"/>
          <w:sz w:val="22"/>
          <w:szCs w:val="22"/>
          <w:u w:val="single" w:color="auto"/>
          <w:color w:val="0000FF"/>
        </w:rPr>
        <w:t>2B006</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2B996</w:t>
      </w:r>
      <w:r>
        <w:rPr>
          <w:rFonts w:ascii="Times New Roman" w:cs="Times New Roman" w:eastAsia="Times New Roman" w:hAnsi="Times New Roman"/>
          <w:sz w:val="22"/>
          <w:szCs w:val="22"/>
          <w:color w:val="000000"/>
        </w:rPr>
        <w:t>.</w:t>
      </w:r>
    </w:p>
    <w:p>
      <w:pPr>
        <w:spacing w:after="0" w:line="256"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center"/>
        <w:ind w:right="760"/>
        <w:spacing w:after="0"/>
        <w:rPr>
          <w:sz w:val="20"/>
          <w:szCs w:val="20"/>
          <w:color w:val="auto"/>
        </w:rPr>
      </w:pPr>
      <w:r>
        <w:rPr>
          <w:rFonts w:ascii="Times New Roman" w:cs="Times New Roman" w:eastAsia="Times New Roman" w:hAnsi="Times New Roman"/>
          <w:sz w:val="22"/>
          <w:szCs w:val="22"/>
          <w:b w:val="1"/>
          <w:bCs w:val="1"/>
          <w:i w:val="1"/>
          <w:iCs w:val="1"/>
          <w:color w:val="auto"/>
        </w:rPr>
        <w:t>Control Notes to ECCN 2B206:</w:t>
      </w:r>
    </w:p>
    <w:p>
      <w:pPr>
        <w:spacing w:after="0" w:line="13" w:lineRule="exact"/>
        <w:rPr>
          <w:sz w:val="20"/>
          <w:szCs w:val="20"/>
          <w:color w:val="auto"/>
        </w:rPr>
      </w:pPr>
    </w:p>
    <w:p>
      <w:pPr>
        <w:jc w:val="both"/>
        <w:ind w:right="20" w:firstLine="1"/>
        <w:spacing w:after="0" w:line="237" w:lineRule="auto"/>
        <w:tabs>
          <w:tab w:leader="none" w:pos="315" w:val="left"/>
        </w:tabs>
        <w:numPr>
          <w:ilvl w:val="0"/>
          <w:numId w:val="3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Machine tools that can be used as measuring machines are controlled by ECCN 2B206 if they meet or exceed the control parameters specified in this entry for the measuring machine function.</w:t>
      </w:r>
    </w:p>
    <w:p>
      <w:pPr>
        <w:spacing w:after="0" w:line="12" w:lineRule="exact"/>
        <w:rPr>
          <w:rFonts w:ascii="Times New Roman" w:cs="Times New Roman" w:eastAsia="Times New Roman" w:hAnsi="Times New Roman"/>
          <w:sz w:val="22"/>
          <w:szCs w:val="22"/>
          <w:i w:val="1"/>
          <w:iCs w:val="1"/>
          <w:color w:val="auto"/>
        </w:rPr>
      </w:pPr>
    </w:p>
    <w:p>
      <w:pPr>
        <w:jc w:val="both"/>
        <w:ind w:right="20" w:firstLine="1"/>
        <w:spacing w:after="0" w:line="237" w:lineRule="auto"/>
        <w:tabs>
          <w:tab w:leader="none" w:pos="319" w:val="left"/>
        </w:tabs>
        <w:numPr>
          <w:ilvl w:val="0"/>
          <w:numId w:val="3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The machines described in ECCN 2B206 are controlled by this entry if they exceed the specified control threshold anywhere in their operating range.</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1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28" w:name="page29"/>
    <w:bookmarkEnd w:id="2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29</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to ECCN 2B206: </w:t>
      </w:r>
      <w:r>
        <w:rPr>
          <w:rFonts w:ascii="Times New Roman" w:cs="Times New Roman" w:eastAsia="Times New Roman" w:hAnsi="Times New Roman"/>
          <w:sz w:val="22"/>
          <w:szCs w:val="22"/>
          <w:i w:val="1"/>
          <w:iCs w:val="1"/>
          <w:color w:val="auto"/>
        </w:rPr>
        <w:t>All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parameters of measurement values in this entry represent plus/minus, i.e., not total band.</w:t>
      </w:r>
    </w:p>
    <w:p>
      <w:pPr>
        <w:spacing w:after="0" w:line="265"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1"/>
          <w:szCs w:val="21"/>
          <w:color w:val="auto"/>
        </w:rPr>
        <w:t>a. Computer controlled or numerically controlled coordinate measuring machines (CMM) with either of the following characteristics:</w:t>
      </w:r>
    </w:p>
    <w:p>
      <w:pPr>
        <w:spacing w:after="0" w:line="257"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 xml:space="preserve">a.1. Having only two axes with a maximum permissible error of length measurement along any axis (one dimension), identified as any combination of </w:t>
      </w:r>
      <w:r>
        <w:rPr>
          <w:rFonts w:ascii="Times New Roman" w:cs="Times New Roman" w:eastAsia="Times New Roman" w:hAnsi="Times New Roman"/>
          <w:sz w:val="24"/>
          <w:szCs w:val="24"/>
          <w:color w:val="auto"/>
        </w:rPr>
        <w:t>E</w:t>
      </w:r>
      <w:r>
        <w:rPr>
          <w:rFonts w:ascii="Times New Roman" w:cs="Times New Roman" w:eastAsia="Times New Roman" w:hAnsi="Times New Roman"/>
          <w:sz w:val="15"/>
          <w:szCs w:val="15"/>
          <w:color w:val="auto"/>
        </w:rPr>
        <w:t>0x MPE</w:t>
      </w:r>
      <w:r>
        <w:rPr>
          <w:rFonts w:ascii="Times New Roman" w:cs="Times New Roman" w:eastAsia="Times New Roman" w:hAnsi="Times New Roman"/>
          <w:sz w:val="24"/>
          <w:szCs w:val="24"/>
          <w:color w:val="auto"/>
        </w:rPr>
        <w:t>, E</w:t>
      </w:r>
      <w:r>
        <w:rPr>
          <w:rFonts w:ascii="Times New Roman" w:cs="Times New Roman" w:eastAsia="Times New Roman" w:hAnsi="Times New Roman"/>
          <w:sz w:val="15"/>
          <w:szCs w:val="15"/>
          <w:color w:val="auto"/>
        </w:rPr>
        <w:t>0y MPE</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4"/>
          <w:szCs w:val="24"/>
          <w:color w:val="auto"/>
        </w:rPr>
        <w:t>or E</w:t>
      </w:r>
      <w:r>
        <w:rPr>
          <w:rFonts w:ascii="Times New Roman" w:cs="Times New Roman" w:eastAsia="Times New Roman" w:hAnsi="Times New Roman"/>
          <w:sz w:val="15"/>
          <w:szCs w:val="15"/>
          <w:color w:val="auto"/>
        </w:rPr>
        <w:t>0z MPE</w:t>
      </w:r>
      <w:r>
        <w:rPr>
          <w:rFonts w:ascii="Times New Roman" w:cs="Times New Roman" w:eastAsia="Times New Roman" w:hAnsi="Times New Roman"/>
          <w:sz w:val="22"/>
          <w:szCs w:val="22"/>
          <w:color w:val="auto"/>
        </w:rPr>
        <w:t>,</w:t>
      </w:r>
    </w:p>
    <w:p>
      <w:pPr>
        <w:spacing w:after="0" w:line="12"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 xml:space="preserve">equal to or less (better) than (1.25 + L/1000) µm (where L is the measured length in mm) at any point within the operating range of the machine (i.e., within the length of the axis), according to ISO 10360-2 (2009); </w:t>
      </w:r>
      <w:r>
        <w:rPr>
          <w:rFonts w:ascii="Times New Roman" w:cs="Times New Roman" w:eastAsia="Times New Roman" w:hAnsi="Times New Roman"/>
          <w:sz w:val="22"/>
          <w:szCs w:val="22"/>
          <w:i w:val="1"/>
          <w:iCs w:val="1"/>
          <w:color w:val="auto"/>
        </w:rPr>
        <w:t>or</w:t>
      </w:r>
    </w:p>
    <w:p>
      <w:pPr>
        <w:spacing w:after="0" w:line="269" w:lineRule="exact"/>
        <w:rPr>
          <w:sz w:val="20"/>
          <w:szCs w:val="20"/>
          <w:color w:val="auto"/>
        </w:rPr>
      </w:pPr>
    </w:p>
    <w:p>
      <w:pPr>
        <w:jc w:val="both"/>
        <w:ind w:firstLine="360"/>
        <w:spacing w:after="0" w:line="247" w:lineRule="auto"/>
        <w:rPr>
          <w:sz w:val="20"/>
          <w:szCs w:val="20"/>
          <w:color w:val="auto"/>
        </w:rPr>
      </w:pPr>
      <w:r>
        <w:rPr>
          <w:rFonts w:ascii="Times New Roman" w:cs="Times New Roman" w:eastAsia="Times New Roman" w:hAnsi="Times New Roman"/>
          <w:sz w:val="22"/>
          <w:szCs w:val="22"/>
          <w:color w:val="auto"/>
        </w:rPr>
        <w:t xml:space="preserve">a.2. Having three or more axes with a three dimensional (volumetric) maximum permissible error of length measurement, identified as </w:t>
      </w:r>
      <w:r>
        <w:rPr>
          <w:rFonts w:ascii="Times New Roman" w:cs="Times New Roman" w:eastAsia="Times New Roman" w:hAnsi="Times New Roman"/>
          <w:sz w:val="24"/>
          <w:szCs w:val="24"/>
          <w:color w:val="auto"/>
        </w:rPr>
        <w:t>E</w:t>
      </w:r>
      <w:r>
        <w:rPr>
          <w:rFonts w:ascii="Times New Roman" w:cs="Times New Roman" w:eastAsia="Times New Roman" w:hAnsi="Times New Roman"/>
          <w:sz w:val="15"/>
          <w:szCs w:val="15"/>
          <w:color w:val="auto"/>
        </w:rPr>
        <w:t>0</w:t>
      </w:r>
      <w:r>
        <w:rPr>
          <w:rFonts w:ascii="Times New Roman" w:cs="Times New Roman" w:eastAsia="Times New Roman" w:hAnsi="Times New Roman"/>
          <w:sz w:val="24"/>
          <w:szCs w:val="24"/>
          <w:color w:val="auto"/>
        </w:rPr>
        <w:t>,</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15"/>
          <w:szCs w:val="15"/>
          <w:color w:val="auto"/>
        </w:rPr>
        <w:t>MPE</w:t>
      </w:r>
      <w:r>
        <w:rPr>
          <w:rFonts w:ascii="Times New Roman" w:cs="Times New Roman" w:eastAsia="Times New Roman" w:hAnsi="Times New Roman"/>
          <w:sz w:val="21"/>
          <w:szCs w:val="21"/>
          <w:color w:val="auto"/>
        </w:rPr>
        <w:t>, equal to or less (better) than (1.7 + L/800)</w:t>
      </w:r>
      <w:r>
        <w:rPr>
          <w:rFonts w:ascii="Times New Roman" w:cs="Times New Roman" w:eastAsia="Times New Roman" w:hAnsi="Times New Roman"/>
          <w:sz w:val="15"/>
          <w:szCs w:val="15"/>
          <w:color w:val="auto"/>
        </w:rPr>
        <w:t xml:space="preserve"> </w:t>
      </w:r>
      <w:r>
        <w:rPr>
          <w:rFonts w:ascii="Times New Roman" w:cs="Times New Roman" w:eastAsia="Times New Roman" w:hAnsi="Times New Roman"/>
          <w:sz w:val="21"/>
          <w:szCs w:val="21"/>
          <w:color w:val="auto"/>
        </w:rPr>
        <w:t>µm (where L is the measured length in mm) at any point within the operating range of the machine (i.e., within the length of the axis), according to ISO 10360-2 (2009).</w:t>
      </w:r>
    </w:p>
    <w:p>
      <w:pPr>
        <w:spacing w:after="0" w:line="264"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to 2B206.a.2: </w:t>
      </w:r>
      <w:r>
        <w:rPr>
          <w:rFonts w:ascii="Times New Roman" w:cs="Times New Roman" w:eastAsia="Times New Roman" w:hAnsi="Times New Roman"/>
          <w:sz w:val="22"/>
          <w:szCs w:val="22"/>
          <w:i w:val="1"/>
          <w:iCs w:val="1"/>
          <w:color w:val="auto"/>
        </w:rPr>
        <w:t>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4"/>
          <w:szCs w:val="24"/>
          <w:i w:val="1"/>
          <w:iCs w:val="1"/>
          <w:color w:val="auto"/>
        </w:rPr>
        <w:t>E</w:t>
      </w:r>
      <w:r>
        <w:rPr>
          <w:rFonts w:ascii="Times New Roman" w:cs="Times New Roman" w:eastAsia="Times New Roman" w:hAnsi="Times New Roman"/>
          <w:sz w:val="15"/>
          <w:szCs w:val="15"/>
          <w:i w:val="1"/>
          <w:iCs w:val="1"/>
          <w:color w:val="auto"/>
        </w:rPr>
        <w:t>0</w:t>
      </w:r>
      <w:r>
        <w:rPr>
          <w:rFonts w:ascii="Times New Roman" w:cs="Times New Roman" w:eastAsia="Times New Roman" w:hAnsi="Times New Roman"/>
          <w:sz w:val="24"/>
          <w:szCs w:val="24"/>
          <w:i w:val="1"/>
          <w:i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15"/>
          <w:szCs w:val="15"/>
          <w:i w:val="1"/>
          <w:iCs w:val="1"/>
          <w:color w:val="auto"/>
        </w:rPr>
        <w:t>MPE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of the most accurate configuration of the CMM specified according to ISO 10360-2 (2009) by the manufacturer (e.g., best of the following: Probe, stylus length, motion parameters, environment) and with all compensations available shall be compared to the 1.7 + L/800 µm threshold.</w:t>
      </w:r>
    </w:p>
    <w:p>
      <w:pPr>
        <w:spacing w:after="0" w:line="270" w:lineRule="exact"/>
        <w:rPr>
          <w:sz w:val="20"/>
          <w:szCs w:val="20"/>
          <w:color w:val="auto"/>
        </w:rPr>
      </w:pPr>
    </w:p>
    <w:p>
      <w:pPr>
        <w:jc w:val="both"/>
        <w:spacing w:after="0" w:line="236" w:lineRule="auto"/>
        <w:tabs>
          <w:tab w:leader="none" w:pos="358" w:val="left"/>
        </w:tabs>
        <w:numPr>
          <w:ilvl w:val="0"/>
          <w:numId w:val="4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Systems for simultaneous linear-angular inspection of hemishells, having both of the following characteristics:</w:t>
      </w:r>
    </w:p>
    <w:p>
      <w:pPr>
        <w:spacing w:after="0" w:line="267"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 xml:space="preserve">b.1. “Measurement uncertainty” along any linear axis equal to or less (better) than 3.5 µm per 5 mm;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b.2. “Angular position deviation” equal to or less than 0.02°.</w:t>
      </w:r>
    </w:p>
    <w:p>
      <w:pPr>
        <w:spacing w:after="0" w:line="268"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c. Linear displacement measuring systems having both of the following characteristics: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c.1. Containing a “laser;”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c.2. Capable of maintaining, for at least 12 hours over a temperature range of ± 1 K around a standard temperature and a standard pressure, both:</w:t>
      </w:r>
    </w:p>
    <w:p>
      <w:pPr>
        <w:spacing w:after="0" w:line="266"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 xml:space="preserve">c.2.a. A “resolution” over their full scale of 0.1µm or better;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720"/>
        <w:spacing w:after="0" w:line="235" w:lineRule="auto"/>
        <w:rPr>
          <w:sz w:val="20"/>
          <w:szCs w:val="20"/>
          <w:color w:val="auto"/>
        </w:rPr>
      </w:pPr>
      <w:r>
        <w:rPr>
          <w:rFonts w:ascii="Times New Roman" w:cs="Times New Roman" w:eastAsia="Times New Roman" w:hAnsi="Times New Roman"/>
          <w:sz w:val="22"/>
          <w:szCs w:val="22"/>
          <w:color w:val="auto"/>
        </w:rPr>
        <w:t>c.2.b. A “measurement uncertainty” equal to or better (less) than (0.2 + L/2000) µm (L is the measured length in millimeters).</w:t>
      </w:r>
    </w:p>
    <w:p>
      <w:pPr>
        <w:spacing w:after="0" w:line="270"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Control Note to 2B206.c: </w:t>
      </w:r>
      <w:r>
        <w:rPr>
          <w:rFonts w:ascii="Times New Roman" w:cs="Times New Roman" w:eastAsia="Times New Roman" w:hAnsi="Times New Roman"/>
          <w:sz w:val="22"/>
          <w:szCs w:val="22"/>
          <w:i w:val="1"/>
          <w:iCs w:val="1"/>
          <w:color w:val="auto"/>
        </w:rPr>
        <w:t>2B206.c does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control measuring interferometer systems, without closed or open loop feedback, containing a “laser” to measure slide movement errors of machine tools, dimensional inspection machines, or similar equipment.</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to 2B206.c: </w:t>
      </w:r>
      <w:r>
        <w:rPr>
          <w:rFonts w:ascii="Times New Roman" w:cs="Times New Roman" w:eastAsia="Times New Roman" w:hAnsi="Times New Roman"/>
          <w:sz w:val="22"/>
          <w:szCs w:val="22"/>
          <w:i w:val="1"/>
          <w:iCs w:val="1"/>
          <w:color w:val="auto"/>
        </w:rPr>
        <w:t>In 2B206.c,</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“linear displacement” means the change of distance between the measuring probe and the measured object.</w:t>
      </w:r>
    </w:p>
    <w:p>
      <w:pPr>
        <w:spacing w:after="0" w:line="269"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d. Linear Variable Differential Transformer (LVDT) systems having all of the following:</w:t>
      </w:r>
    </w:p>
    <w:p>
      <w:pPr>
        <w:spacing w:after="0" w:line="253" w:lineRule="exact"/>
        <w:rPr>
          <w:sz w:val="20"/>
          <w:szCs w:val="20"/>
          <w:color w:val="auto"/>
        </w:rPr>
      </w:pPr>
    </w:p>
    <w:p>
      <w:pPr>
        <w:jc w:val="center"/>
        <w:ind w:right="660"/>
        <w:spacing w:after="0"/>
        <w:rPr>
          <w:sz w:val="20"/>
          <w:szCs w:val="20"/>
          <w:color w:val="auto"/>
        </w:rPr>
      </w:pPr>
      <w:r>
        <w:rPr>
          <w:rFonts w:ascii="Times New Roman" w:cs="Times New Roman" w:eastAsia="Times New Roman" w:hAnsi="Times New Roman"/>
          <w:sz w:val="22"/>
          <w:szCs w:val="22"/>
          <w:color w:val="auto"/>
        </w:rPr>
        <w:t>d.1. Having any of the following:</w:t>
      </w:r>
    </w:p>
    <w:p>
      <w:pPr>
        <w:spacing w:after="0" w:line="266" w:lineRule="exact"/>
        <w:rPr>
          <w:sz w:val="20"/>
          <w:szCs w:val="20"/>
          <w:color w:val="auto"/>
        </w:rPr>
      </w:pPr>
    </w:p>
    <w:p>
      <w:pPr>
        <w:jc w:val="both"/>
        <w:ind w:firstLine="1080"/>
        <w:spacing w:after="0" w:line="236" w:lineRule="auto"/>
        <w:rPr>
          <w:sz w:val="20"/>
          <w:szCs w:val="20"/>
          <w:color w:val="auto"/>
        </w:rPr>
      </w:pPr>
      <w:r>
        <w:rPr>
          <w:rFonts w:ascii="Times New Roman" w:cs="Times New Roman" w:eastAsia="Times New Roman" w:hAnsi="Times New Roman"/>
          <w:sz w:val="22"/>
          <w:szCs w:val="22"/>
          <w:color w:val="auto"/>
        </w:rPr>
        <w:t xml:space="preserve">d.1.a. “Linearity” equal to or less (better) than 0.1% measured from 0 to the full operating range, for LVDTs with a full operating range up to and including ± 5 mm; </w:t>
      </w:r>
      <w:r>
        <w:rPr>
          <w:rFonts w:ascii="Times New Roman" w:cs="Times New Roman" w:eastAsia="Times New Roman" w:hAnsi="Times New Roman"/>
          <w:sz w:val="22"/>
          <w:szCs w:val="22"/>
          <w:i w:val="1"/>
          <w:iCs w:val="1"/>
          <w:color w:val="auto"/>
        </w:rPr>
        <w:t>or</w:t>
      </w:r>
    </w:p>
    <w:p>
      <w:pPr>
        <w:spacing w:after="0" w:line="270" w:lineRule="exact"/>
        <w:rPr>
          <w:sz w:val="20"/>
          <w:szCs w:val="20"/>
          <w:color w:val="auto"/>
        </w:rPr>
      </w:pPr>
    </w:p>
    <w:p>
      <w:pPr>
        <w:jc w:val="both"/>
        <w:ind w:firstLine="1080"/>
        <w:spacing w:after="0" w:line="235" w:lineRule="auto"/>
        <w:rPr>
          <w:sz w:val="20"/>
          <w:szCs w:val="20"/>
          <w:color w:val="auto"/>
        </w:rPr>
      </w:pPr>
      <w:r>
        <w:rPr>
          <w:rFonts w:ascii="Times New Roman" w:cs="Times New Roman" w:eastAsia="Times New Roman" w:hAnsi="Times New Roman"/>
          <w:sz w:val="22"/>
          <w:szCs w:val="22"/>
          <w:color w:val="auto"/>
        </w:rPr>
        <w:t>d.1.b. “Linearity” equal to or less (better) than 0.1% measured from 0 to 5 mm for LVDTs with a ‘full operating range’ greater than</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6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29" w:name="page30"/>
    <w:bookmarkEnd w:id="2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30</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 5 mm;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d.2. Drift equal to or less (better) than 0.1% per day at a standard ambient test room temperature ± 1 K.</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2B207 “Robots,” “end-effectors” and control units, other than those controlled by 2B007,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2B007</w:t>
      </w:r>
      <w:r>
        <w:rPr>
          <w:rFonts w:ascii="Times New Roman" w:cs="Times New Roman" w:eastAsia="Times New Roman" w:hAnsi="Times New Roman"/>
          <w:sz w:val="22"/>
          <w:szCs w:val="22"/>
          <w:color w:val="000000"/>
        </w:rPr>
        <w:t xml:space="preserve">, </w:t>
      </w:r>
      <w:r>
        <w:rPr>
          <w:rFonts w:ascii="Times New Roman" w:cs="Times New Roman" w:eastAsia="Times New Roman" w:hAnsi="Times New Roman"/>
          <w:sz w:val="22"/>
          <w:szCs w:val="22"/>
          <w:u w:val="single" w:color="auto"/>
          <w:color w:val="0000FF"/>
        </w:rPr>
        <w:t>2B225</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2B997</w:t>
      </w:r>
      <w:r>
        <w:rPr>
          <w:rFonts w:ascii="Times New Roman" w:cs="Times New Roman" w:eastAsia="Times New Roman" w:hAnsi="Times New Roman"/>
          <w:sz w:val="22"/>
          <w:szCs w:val="22"/>
          <w:color w:val="000000"/>
        </w:rPr>
        <w:t>.</w:t>
      </w:r>
    </w:p>
    <w:p>
      <w:pPr>
        <w:spacing w:after="0" w:line="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ind w:left="360"/>
        <w:spacing w:after="0"/>
        <w:tabs>
          <w:tab w:leader="none" w:pos="1960" w:val="left"/>
        </w:tabs>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This entry does not control</w:t>
      </w:r>
    </w:p>
    <w:p>
      <w:pPr>
        <w:spacing w:after="0" w:line="13" w:lineRule="exact"/>
        <w:rPr>
          <w:sz w:val="20"/>
          <w:szCs w:val="20"/>
          <w:color w:val="auto"/>
        </w:rPr>
      </w:pPr>
    </w:p>
    <w:p>
      <w:pPr>
        <w:jc w:val="both"/>
        <w:ind w:left="360" w:right="20"/>
        <w:spacing w:after="0" w:line="235" w:lineRule="auto"/>
        <w:rPr>
          <w:sz w:val="20"/>
          <w:szCs w:val="20"/>
          <w:color w:val="auto"/>
        </w:rPr>
      </w:pPr>
      <w:r>
        <w:rPr>
          <w:rFonts w:ascii="Times New Roman" w:cs="Times New Roman" w:eastAsia="Times New Roman" w:hAnsi="Times New Roman"/>
          <w:sz w:val="22"/>
          <w:szCs w:val="22"/>
          <w:color w:val="auto"/>
        </w:rPr>
        <w:t>“robots” “specially designed” for non-nuclear industrial applications, such as automobile paint-spraying booths.</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right="20" w:firstLine="1"/>
        <w:spacing w:after="0" w:line="237" w:lineRule="auto"/>
        <w:tabs>
          <w:tab w:leader="none" w:pos="385" w:val="left"/>
        </w:tabs>
        <w:numPr>
          <w:ilvl w:val="0"/>
          <w:numId w:val="4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“Robots” or “end-effectors” “specially designed” to comply with national safety standards applicable to handling high explosives (for example, meeting electrical code ratings for high explosives);</w:t>
      </w:r>
    </w:p>
    <w:p>
      <w:pPr>
        <w:spacing w:after="0" w:line="268" w:lineRule="exact"/>
        <w:rPr>
          <w:rFonts w:ascii="Times New Roman" w:cs="Times New Roman" w:eastAsia="Times New Roman" w:hAnsi="Times New Roman"/>
          <w:sz w:val="22"/>
          <w:szCs w:val="22"/>
          <w:color w:val="auto"/>
        </w:rPr>
      </w:pPr>
    </w:p>
    <w:p>
      <w:pPr>
        <w:jc w:val="both"/>
        <w:ind w:right="20" w:firstLine="1"/>
        <w:spacing w:after="0" w:line="234" w:lineRule="auto"/>
        <w:tabs>
          <w:tab w:leader="none" w:pos="242" w:val="left"/>
        </w:tabs>
        <w:numPr>
          <w:ilvl w:val="0"/>
          <w:numId w:val="4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Control units “specially designed” for any of the “robots” or “end-effectors” controlled by</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2B207.a.</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2B209 Flow forming machines, spin forming machines capable of flow forming functions, other than those controlled by 2B009 or 2B109, and mandrels, as follows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tbl>
      <w:tblPr>
        <w:tblLayout w:type="fixed"/>
        <w:tblInd w:w="10" w:type="dxa"/>
        <w:tblCellMar>
          <w:top w:w="0" w:type="dxa"/>
          <w:left w:w="0" w:type="dxa"/>
          <w:bottom w:w="0" w:type="dxa"/>
          <w:right w:w="0" w:type="dxa"/>
        </w:tblCellMar>
      </w:tblPr>
      <w:tr>
        <w:trPr>
          <w:trHeight w:val="248"/>
        </w:trPr>
        <w:tc>
          <w:tcPr>
            <w:tcW w:w="2720" w:type="dxa"/>
            <w:vAlign w:val="bottom"/>
            <w:tcBorders>
              <w:top w:val="single" w:sz="8" w:color="auto"/>
              <w:left w:val="single" w:sz="8" w:color="auto"/>
              <w:right w:val="single" w:sz="8" w:color="auto"/>
            </w:tcBorders>
          </w:tcPr>
          <w:p>
            <w:pPr>
              <w:spacing w:after="0"/>
              <w:rPr>
                <w:sz w:val="21"/>
                <w:szCs w:val="21"/>
                <w:color w:val="auto"/>
              </w:rPr>
            </w:pPr>
          </w:p>
        </w:tc>
        <w:tc>
          <w:tcPr>
            <w:tcW w:w="1620" w:type="dxa"/>
            <w:vAlign w:val="bottom"/>
            <w:tcBorders>
              <w:top w:val="single" w:sz="8" w:color="auto"/>
              <w:right w:val="single" w:sz="8" w:color="auto"/>
            </w:tcBorders>
          </w:tcPr>
          <w:p>
            <w:pPr>
              <w:jc w:val="center"/>
              <w:spacing w:after="0" w:line="247"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3"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4"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(3) Also see ECCNs </w:t>
      </w:r>
      <w:r>
        <w:rPr>
          <w:rFonts w:ascii="Times New Roman" w:cs="Times New Roman" w:eastAsia="Times New Roman" w:hAnsi="Times New Roman"/>
          <w:sz w:val="22"/>
          <w:szCs w:val="22"/>
          <w:u w:val="single" w:color="auto"/>
          <w:color w:val="0000FF"/>
        </w:rPr>
        <w:t>2B009</w:t>
      </w:r>
      <w:r>
        <w:rPr>
          <w:rFonts w:ascii="Times New Roman" w:cs="Times New Roman" w:eastAsia="Times New Roman" w:hAnsi="Times New Roman"/>
          <w:sz w:val="22"/>
          <w:szCs w:val="22"/>
          <w:color w:val="000000"/>
        </w:rPr>
        <w:t xml:space="preserve"> and </w:t>
      </w:r>
      <w:r>
        <w:rPr>
          <w:rFonts w:ascii="Times New Roman" w:cs="Times New Roman" w:eastAsia="Times New Roman" w:hAnsi="Times New Roman"/>
          <w:sz w:val="22"/>
          <w:szCs w:val="22"/>
          <w:u w:val="single" w:color="auto"/>
          <w:color w:val="0000FF"/>
        </w:rPr>
        <w:t>2B109</w:t>
      </w:r>
      <w:r>
        <w:rPr>
          <w:rFonts w:ascii="Times New Roman" w:cs="Times New Roman" w:eastAsia="Times New Roman" w:hAnsi="Times New Roman"/>
          <w:sz w:val="22"/>
          <w:szCs w:val="22"/>
          <w:color w:val="000000"/>
        </w:rPr>
        <w:t>.</w:t>
      </w:r>
    </w:p>
    <w:p>
      <w:pPr>
        <w:spacing w:after="0" w:line="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00" w:lineRule="exact"/>
        <w:rPr>
          <w:sz w:val="20"/>
          <w:szCs w:val="20"/>
          <w:color w:val="auto"/>
        </w:rPr>
      </w:pPr>
    </w:p>
    <w:p>
      <w:pPr>
        <w:spacing w:after="0" w:line="271"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30" w:name="page31"/>
    <w:bookmarkEnd w:id="3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31</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color w:val="auto"/>
        </w:rPr>
        <w:t>a. Machines having both of the following characteristics:</w:t>
      </w:r>
    </w:p>
    <w:p>
      <w:pPr>
        <w:spacing w:after="0" w:line="26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color w:val="auto"/>
        </w:rPr>
        <w:t>a.1. Three or more rollers (active or guiding);</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and</w:t>
      </w:r>
    </w:p>
    <w:p>
      <w:pPr>
        <w:spacing w:after="0" w:line="264"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a.2. According to the manufacturer’s technical specifications, can be equipped with “numerical control” units or a computer control;</w:t>
      </w:r>
    </w:p>
    <w:p>
      <w:pPr>
        <w:spacing w:after="0" w:line="268" w:lineRule="exact"/>
        <w:rPr>
          <w:sz w:val="20"/>
          <w:szCs w:val="20"/>
          <w:color w:val="auto"/>
        </w:rPr>
      </w:pPr>
    </w:p>
    <w:p>
      <w:pPr>
        <w:jc w:val="both"/>
        <w:ind w:right="20"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2B209.a includes machines that have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only a single roller designed to deform metal, plus two auxiliary rollers that support the mandrel, but do not participate directly in the deformation process.</w:t>
      </w:r>
    </w:p>
    <w:p>
      <w:pPr>
        <w:spacing w:after="0" w:line="268"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color w:val="auto"/>
        </w:rPr>
        <w:t>b. Rotor-forming mandrels designed to form cylindrical rotors of inside diameter between 75 mm and 400 mm.</w:t>
      </w:r>
    </w:p>
    <w:p>
      <w:pPr>
        <w:spacing w:after="0" w:line="200" w:lineRule="exact"/>
        <w:rPr>
          <w:sz w:val="20"/>
          <w:szCs w:val="20"/>
          <w:color w:val="auto"/>
        </w:rPr>
      </w:pPr>
    </w:p>
    <w:p>
      <w:pPr>
        <w:spacing w:after="0" w:line="323"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2B225 Remote manipulators that can be used to provide remote actions in radiochemical separation operations or hot cells, having either of the following characteristics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both"/>
        <w:ind w:left="360" w:right="2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(1) See ECCNs</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2E001</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(“development”), </w:t>
      </w:r>
      <w:r>
        <w:rPr>
          <w:rFonts w:ascii="Times New Roman" w:cs="Times New Roman" w:eastAsia="Times New Roman" w:hAnsi="Times New Roman"/>
          <w:sz w:val="21"/>
          <w:szCs w:val="21"/>
          <w:u w:val="single" w:color="auto"/>
          <w:color w:val="0000FF"/>
        </w:rPr>
        <w:t>2E002</w:t>
      </w:r>
      <w:r>
        <w:rPr>
          <w:rFonts w:ascii="Times New Roman" w:cs="Times New Roman" w:eastAsia="Times New Roman" w:hAnsi="Times New Roman"/>
          <w:sz w:val="21"/>
          <w:szCs w:val="21"/>
          <w:color w:val="auto"/>
        </w:rPr>
        <w:t xml:space="preserve"> (“production”), and </w:t>
      </w:r>
      <w:r>
        <w:rPr>
          <w:rFonts w:ascii="Times New Roman" w:cs="Times New Roman" w:eastAsia="Times New Roman" w:hAnsi="Times New Roman"/>
          <w:sz w:val="21"/>
          <w:szCs w:val="21"/>
          <w:u w:val="single" w:color="auto"/>
          <w:color w:val="0000FF"/>
        </w:rPr>
        <w:t>2E201</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(“use”) for technology for items</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 xml:space="preserve">controlled under this entry. (2) Also see ECCNs </w:t>
      </w:r>
      <w:r>
        <w:rPr>
          <w:rFonts w:ascii="Times New Roman" w:cs="Times New Roman" w:eastAsia="Times New Roman" w:hAnsi="Times New Roman"/>
          <w:sz w:val="21"/>
          <w:szCs w:val="21"/>
          <w:u w:val="single" w:color="auto"/>
          <w:color w:val="0000FF"/>
        </w:rPr>
        <w:t>2B007</w:t>
      </w:r>
      <w:r>
        <w:rPr>
          <w:rFonts w:ascii="Times New Roman" w:cs="Times New Roman" w:eastAsia="Times New Roman" w:hAnsi="Times New Roman"/>
          <w:sz w:val="21"/>
          <w:szCs w:val="21"/>
          <w:color w:val="000000"/>
        </w:rPr>
        <w:t xml:space="preserve"> and </w:t>
      </w:r>
      <w:r>
        <w:rPr>
          <w:rFonts w:ascii="Times New Roman" w:cs="Times New Roman" w:eastAsia="Times New Roman" w:hAnsi="Times New Roman"/>
          <w:sz w:val="21"/>
          <w:szCs w:val="21"/>
          <w:u w:val="single" w:color="auto"/>
          <w:color w:val="0000FF"/>
        </w:rPr>
        <w:t>2B207</w:t>
      </w:r>
      <w:r>
        <w:rPr>
          <w:rFonts w:ascii="Times New Roman" w:cs="Times New Roman" w:eastAsia="Times New Roman" w:hAnsi="Times New Roman"/>
          <w:sz w:val="21"/>
          <w:szCs w:val="21"/>
          <w:color w:val="000000"/>
        </w:rPr>
        <w:t>. (3) Remote manipulators “specially designed” or prepared for use in fuel reprocessing or for use in a reactor are subject to the export licensing authority of the Nuclear Regulatory Commission (see 10 CFR part 110).</w:t>
      </w:r>
    </w:p>
    <w:p>
      <w:pPr>
        <w:ind w:left="360"/>
        <w:spacing w:after="0" w:line="233" w:lineRule="auto"/>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 xml:space="preserve">a. A capability of penetrating 0.6 m or more of hot cell wall (through-the-wall operation);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color w:val="auto"/>
        </w:rPr>
        <w:t>b. A capability of bridging over the top of a hot cell wall with a thickness of 0.6 m or more (over-the-wall operation).</w:t>
      </w:r>
    </w:p>
    <w:p>
      <w:pPr>
        <w:spacing w:after="0" w:line="268" w:lineRule="exact"/>
        <w:rPr>
          <w:sz w:val="20"/>
          <w:szCs w:val="20"/>
          <w:color w:val="auto"/>
        </w:rPr>
      </w:pPr>
    </w:p>
    <w:p>
      <w:pPr>
        <w:jc w:val="both"/>
        <w:ind w:right="20" w:firstLine="360"/>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Remote manipulators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provide translation of human operator actions to a remote operating arm and terminal fixture. They may be of “master/slave” type or operated by joystick or keypad.</w:t>
      </w:r>
    </w:p>
    <w:p>
      <w:pPr>
        <w:spacing w:after="0" w:line="200" w:lineRule="exact"/>
        <w:rPr>
          <w:sz w:val="20"/>
          <w:szCs w:val="20"/>
          <w:color w:val="auto"/>
        </w:rPr>
      </w:pPr>
    </w:p>
    <w:p>
      <w:pPr>
        <w:spacing w:after="0" w:line="321"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2B226 Controlled atmosphere (vacuum or inert gas) induction furnaces, and power supplies therefor,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2"/>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01"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1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31" w:name="page32"/>
    <w:bookmarkEnd w:id="3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32</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 (2) Also see ECCN 2B227 and Category 3B.</w:t>
      </w:r>
    </w:p>
    <w:p>
      <w:pPr>
        <w:spacing w:after="0" w:line="256"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66" w:lineRule="exact"/>
        <w:rPr>
          <w:sz w:val="20"/>
          <w:szCs w:val="20"/>
          <w:color w:val="auto"/>
        </w:rPr>
      </w:pPr>
    </w:p>
    <w:p>
      <w:pPr>
        <w:jc w:val="both"/>
        <w:ind w:left="360"/>
        <w:spacing w:after="0" w:line="235" w:lineRule="auto"/>
        <w:rPr>
          <w:sz w:val="20"/>
          <w:szCs w:val="20"/>
          <w:color w:val="auto"/>
        </w:rPr>
      </w:pPr>
      <w:r>
        <w:rPr>
          <w:rFonts w:ascii="Times New Roman" w:cs="Times New Roman" w:eastAsia="Times New Roman" w:hAnsi="Times New Roman"/>
          <w:sz w:val="22"/>
          <w:szCs w:val="22"/>
          <w:i w:val="1"/>
          <w:iCs w:val="1"/>
          <w:color w:val="auto"/>
        </w:rPr>
        <w:t>ECCN Controls</w:t>
      </w:r>
      <w:r>
        <w:rPr>
          <w:rFonts w:ascii="Times New Roman" w:cs="Times New Roman" w:eastAsia="Times New Roman" w:hAnsi="Times New Roman"/>
          <w:sz w:val="22"/>
          <w:szCs w:val="22"/>
          <w:color w:val="auto"/>
        </w:rPr>
        <w:t>: 2B226.a does not control</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furnaces designed for the processing of semiconductor wafers.</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 Furnaces having all of the following characteristics:</w:t>
      </w:r>
    </w:p>
    <w:p>
      <w:pPr>
        <w:spacing w:after="0" w:line="265" w:lineRule="exact"/>
        <w:rPr>
          <w:sz w:val="20"/>
          <w:szCs w:val="20"/>
          <w:color w:val="auto"/>
        </w:rPr>
      </w:pPr>
    </w:p>
    <w:p>
      <w:pPr>
        <w:jc w:val="both"/>
        <w:ind w:left="80" w:firstLine="272"/>
        <w:spacing w:after="0" w:line="244" w:lineRule="auto"/>
        <w:rPr>
          <w:sz w:val="20"/>
          <w:szCs w:val="20"/>
          <w:color w:val="auto"/>
        </w:rPr>
      </w:pPr>
      <w:r>
        <w:rPr>
          <w:rFonts w:ascii="Times New Roman" w:cs="Times New Roman" w:eastAsia="Times New Roman" w:hAnsi="Times New Roman"/>
          <w:sz w:val="22"/>
          <w:szCs w:val="22"/>
          <w:color w:val="auto"/>
        </w:rPr>
        <w:t>a.1. Capable of operation above 1,123 K (850 C);</w:t>
      </w:r>
    </w:p>
    <w:p>
      <w:pPr>
        <w:spacing w:after="0" w:line="261"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a.2. Induction coils 600 mm or less in diameter;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a.3. Designed for power inputs of 5 kW or more;</w:t>
      </w:r>
    </w:p>
    <w:p>
      <w:pPr>
        <w:spacing w:after="0" w:line="26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b. Power supplies, with a specified power output of 5 kW or more, “specially designed” for furnaces controlled by 2B226.a.</w:t>
      </w:r>
    </w:p>
    <w:p>
      <w:pPr>
        <w:spacing w:after="0" w:line="200" w:lineRule="exact"/>
        <w:rPr>
          <w:sz w:val="20"/>
          <w:szCs w:val="20"/>
          <w:color w:val="auto"/>
        </w:rPr>
      </w:pPr>
    </w:p>
    <w:p>
      <w:pPr>
        <w:spacing w:after="0" w:line="320"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b w:val="1"/>
          <w:bCs w:val="1"/>
          <w:color w:val="auto"/>
        </w:rPr>
        <w:t>2B227 Vacuum or other controlled atmosphere metallurgical melting and casting furnaces and related equipment,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2"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 xml:space="preserve">controlled under this entry. (2) Also see ECCN </w:t>
      </w:r>
      <w:r>
        <w:rPr>
          <w:rFonts w:ascii="Times New Roman" w:cs="Times New Roman" w:eastAsia="Times New Roman" w:hAnsi="Times New Roman"/>
          <w:sz w:val="22"/>
          <w:szCs w:val="22"/>
          <w:u w:val="single" w:color="auto"/>
          <w:color w:val="0000FF"/>
        </w:rPr>
        <w:t>2B226</w:t>
      </w:r>
      <w:r>
        <w:rPr>
          <w:rFonts w:ascii="Times New Roman" w:cs="Times New Roman" w:eastAsia="Times New Roman" w:hAnsi="Times New Roman"/>
          <w:sz w:val="22"/>
          <w:szCs w:val="22"/>
          <w:color w:val="000000"/>
        </w:rPr>
        <w:t>.</w:t>
      </w:r>
    </w:p>
    <w:p>
      <w:pPr>
        <w:spacing w:after="0" w:line="5"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a. Arc remelt and casting furnaces having both of the following characteristics:</w:t>
      </w:r>
    </w:p>
    <w:p>
      <w:pPr>
        <w:spacing w:after="0" w:line="265"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a.1. Consumable electrode capabilities between 1,000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and 20,000 cm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and</w:t>
      </w:r>
    </w:p>
    <w:p>
      <w:pPr>
        <w:spacing w:after="0" w:line="194" w:lineRule="exact"/>
        <w:rPr>
          <w:sz w:val="20"/>
          <w:szCs w:val="20"/>
          <w:color w:val="auto"/>
        </w:rPr>
      </w:pPr>
    </w:p>
    <w:p>
      <w:pPr>
        <w:jc w:val="both"/>
        <w:ind w:right="20" w:firstLine="360"/>
        <w:spacing w:after="0" w:line="243" w:lineRule="auto"/>
        <w:rPr>
          <w:sz w:val="20"/>
          <w:szCs w:val="20"/>
          <w:color w:val="auto"/>
        </w:rPr>
      </w:pPr>
      <w:r>
        <w:rPr>
          <w:rFonts w:ascii="Times New Roman" w:cs="Times New Roman" w:eastAsia="Times New Roman" w:hAnsi="Times New Roman"/>
          <w:sz w:val="22"/>
          <w:szCs w:val="22"/>
          <w:color w:val="auto"/>
        </w:rPr>
        <w:t>a.2. Capable of operating with melting temperatures above 1,973 K (1,700 C);</w:t>
      </w:r>
    </w:p>
    <w:p>
      <w:pPr>
        <w:spacing w:after="0" w:line="263"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color w:val="auto"/>
        </w:rPr>
        <w:t>b. Electron beam melting furnaces and plasma atomization and melting furnaces, having both of the following characteristics: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b.1. A power of 50 kW or greater;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right="20" w:firstLine="360"/>
        <w:spacing w:after="0" w:line="244" w:lineRule="auto"/>
        <w:rPr>
          <w:sz w:val="20"/>
          <w:szCs w:val="20"/>
          <w:color w:val="auto"/>
        </w:rPr>
      </w:pPr>
      <w:r>
        <w:rPr>
          <w:rFonts w:ascii="Times New Roman" w:cs="Times New Roman" w:eastAsia="Times New Roman" w:hAnsi="Times New Roman"/>
          <w:sz w:val="22"/>
          <w:szCs w:val="22"/>
          <w:color w:val="auto"/>
        </w:rPr>
        <w:t>b.2. Capable of operating with melting temperatures above 1,473 K (1,200 C);</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00" w:lineRule="exact"/>
        <w:rPr>
          <w:sz w:val="20"/>
          <w:szCs w:val="20"/>
          <w:color w:val="auto"/>
        </w:rPr>
      </w:pPr>
    </w:p>
    <w:p>
      <w:pPr>
        <w:spacing w:after="0" w:line="233"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32" w:name="page33"/>
    <w:bookmarkEnd w:id="3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33</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color w:val="auto"/>
        </w:rPr>
        <w:t>c. Computer control and monitoring systems specially configured for any of the furnaces controlled by 2B227.a or .b.</w:t>
      </w:r>
    </w:p>
    <w:p>
      <w:pPr>
        <w:spacing w:after="0" w:line="200" w:lineRule="exact"/>
        <w:rPr>
          <w:sz w:val="20"/>
          <w:szCs w:val="20"/>
          <w:color w:val="auto"/>
        </w:rPr>
      </w:pPr>
    </w:p>
    <w:p>
      <w:pPr>
        <w:spacing w:after="0" w:line="323"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2B228 Rotor fabrication and assembly equipment, rotor straightening equipment, bellows-forming mandrels and dies, as follows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w:t>
      </w:r>
    </w:p>
    <w:p>
      <w:pPr>
        <w:spacing w:after="0" w:line="4"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color w:val="auto"/>
        </w:rPr>
        <w:t>a. Rotor assembly equipment for assembly of gas centrifuge rotor tube sections, baffles, and end-caps;</w:t>
      </w:r>
    </w:p>
    <w:p>
      <w:pPr>
        <w:spacing w:after="0" w:line="268" w:lineRule="exact"/>
        <w:rPr>
          <w:sz w:val="20"/>
          <w:szCs w:val="20"/>
          <w:color w:val="auto"/>
        </w:rPr>
      </w:pPr>
    </w:p>
    <w:p>
      <w:pPr>
        <w:jc w:val="both"/>
        <w:ind w:right="20" w:firstLine="360"/>
        <w:spacing w:after="0" w:line="233"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2B228.a includes precision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mandrels, clamps, and shrink fit machines.</w:t>
      </w:r>
    </w:p>
    <w:p>
      <w:pPr>
        <w:spacing w:after="0" w:line="266" w:lineRule="exact"/>
        <w:rPr>
          <w:sz w:val="20"/>
          <w:szCs w:val="20"/>
          <w:color w:val="auto"/>
        </w:rPr>
      </w:pPr>
    </w:p>
    <w:p>
      <w:pPr>
        <w:jc w:val="both"/>
        <w:ind w:right="20"/>
        <w:spacing w:after="0" w:line="250" w:lineRule="auto"/>
        <w:rPr>
          <w:sz w:val="20"/>
          <w:szCs w:val="20"/>
          <w:color w:val="auto"/>
        </w:rPr>
      </w:pPr>
      <w:r>
        <w:rPr>
          <w:rFonts w:ascii="Times New Roman" w:cs="Times New Roman" w:eastAsia="Times New Roman" w:hAnsi="Times New Roman"/>
          <w:sz w:val="21"/>
          <w:szCs w:val="21"/>
          <w:color w:val="auto"/>
        </w:rPr>
        <w:t>b. Rotor straightening equipment for alignment of gas centrifuge rotor tube sections to a common</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axis;</w:t>
      </w:r>
    </w:p>
    <w:p>
      <w:pPr>
        <w:spacing w:after="0" w:line="266" w:lineRule="exact"/>
        <w:rPr>
          <w:sz w:val="20"/>
          <w:szCs w:val="20"/>
          <w:color w:val="auto"/>
        </w:rPr>
      </w:pPr>
    </w:p>
    <w:p>
      <w:pPr>
        <w:jc w:val="both"/>
        <w:ind w:right="20"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The rotor straightening</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in 2B228.b normally consists of precision measuring probes linked to a computer that subsequently controls the action of, for example, pneumatic rams used for aligning the rotor tube sections.</w:t>
      </w:r>
    </w:p>
    <w:p>
      <w:pPr>
        <w:spacing w:after="0" w:line="265"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c. Bellows-forming mandrels and dies for producing single-convolution bellows.</w:t>
      </w:r>
    </w:p>
    <w:p>
      <w:pPr>
        <w:spacing w:after="0" w:line="266"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In 2B228.c, the bellows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have all of the following characteristics:</w:t>
      </w:r>
    </w:p>
    <w:p>
      <w:pPr>
        <w:spacing w:after="0" w:line="266" w:lineRule="exact"/>
        <w:rPr>
          <w:sz w:val="20"/>
          <w:szCs w:val="20"/>
          <w:color w:val="auto"/>
        </w:rPr>
      </w:pPr>
    </w:p>
    <w:p>
      <w:pPr>
        <w:ind w:left="360" w:right="20" w:firstLine="361"/>
        <w:spacing w:after="0" w:line="234" w:lineRule="auto"/>
        <w:tabs>
          <w:tab w:leader="none" w:pos="1062" w:val="left"/>
        </w:tabs>
        <w:numPr>
          <w:ilvl w:val="0"/>
          <w:numId w:val="4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Inside diameter between 75 mm and 400 mm;</w:t>
      </w:r>
    </w:p>
    <w:p>
      <w:pPr>
        <w:spacing w:after="0" w:line="252" w:lineRule="exact"/>
        <w:rPr>
          <w:rFonts w:ascii="Times New Roman" w:cs="Times New Roman" w:eastAsia="Times New Roman" w:hAnsi="Times New Roman"/>
          <w:sz w:val="22"/>
          <w:szCs w:val="22"/>
          <w:i w:val="1"/>
          <w:iCs w:val="1"/>
          <w:color w:val="auto"/>
        </w:rPr>
      </w:pPr>
    </w:p>
    <w:p>
      <w:pPr>
        <w:ind w:left="1060" w:hanging="339"/>
        <w:spacing w:after="0"/>
        <w:tabs>
          <w:tab w:leader="none" w:pos="1060" w:val="left"/>
        </w:tabs>
        <w:numPr>
          <w:ilvl w:val="0"/>
          <w:numId w:val="4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Length equal to or greater than 12.7</w:t>
      </w:r>
    </w:p>
    <w:p>
      <w:pPr>
        <w:ind w:left="360"/>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mm;</w:t>
      </w:r>
    </w:p>
    <w:p>
      <w:pPr>
        <w:spacing w:after="0" w:line="265" w:lineRule="exact"/>
        <w:rPr>
          <w:rFonts w:ascii="Times New Roman" w:cs="Times New Roman" w:eastAsia="Times New Roman" w:hAnsi="Times New Roman"/>
          <w:sz w:val="22"/>
          <w:szCs w:val="22"/>
          <w:i w:val="1"/>
          <w:iCs w:val="1"/>
          <w:color w:val="auto"/>
        </w:rPr>
      </w:pPr>
    </w:p>
    <w:p>
      <w:pPr>
        <w:ind w:left="360" w:right="20" w:firstLine="361"/>
        <w:spacing w:after="0" w:line="234" w:lineRule="auto"/>
        <w:tabs>
          <w:tab w:leader="none" w:pos="1169" w:val="left"/>
        </w:tabs>
        <w:numPr>
          <w:ilvl w:val="0"/>
          <w:numId w:val="4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Single convolution depth greater than 2 mm; and</w:t>
      </w:r>
    </w:p>
    <w:p>
      <w:pPr>
        <w:spacing w:after="0" w:line="265" w:lineRule="exact"/>
        <w:rPr>
          <w:rFonts w:ascii="Times New Roman" w:cs="Times New Roman" w:eastAsia="Times New Roman" w:hAnsi="Times New Roman"/>
          <w:sz w:val="22"/>
          <w:szCs w:val="22"/>
          <w:i w:val="1"/>
          <w:iCs w:val="1"/>
          <w:color w:val="auto"/>
        </w:rPr>
      </w:pPr>
    </w:p>
    <w:p>
      <w:pPr>
        <w:jc w:val="both"/>
        <w:ind w:left="360" w:right="20" w:firstLine="361"/>
        <w:spacing w:after="0" w:line="234" w:lineRule="auto"/>
        <w:tabs>
          <w:tab w:leader="none" w:pos="1163" w:val="left"/>
        </w:tabs>
        <w:numPr>
          <w:ilvl w:val="0"/>
          <w:numId w:val="4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Made of high-strength aluminum alloys, maraging steel or high strength</w:t>
      </w:r>
    </w:p>
    <w:p>
      <w:pPr>
        <w:ind w:left="360"/>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“fibrous or filamentary materials”.</w:t>
      </w:r>
    </w:p>
    <w:p>
      <w:pPr>
        <w:spacing w:after="0" w:line="200" w:lineRule="exact"/>
        <w:rPr>
          <w:sz w:val="20"/>
          <w:szCs w:val="20"/>
          <w:color w:val="auto"/>
        </w:rPr>
      </w:pPr>
    </w:p>
    <w:p>
      <w:pPr>
        <w:spacing w:after="0" w:line="318"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2B229 Centrifugal multiplane balancing machines, fixed or portable, horizontal or vertical,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b w:val="1"/>
          <w:bCs w:val="1"/>
          <w:color w:val="auto"/>
        </w:rPr>
        <w:t xml:space="preserve">List Based License Exceptions </w:t>
      </w:r>
      <w:r>
        <w:rPr>
          <w:rFonts w:ascii="Times New Roman" w:cs="Times New Roman" w:eastAsia="Times New Roman" w:hAnsi="Times New Roman"/>
          <w:sz w:val="21"/>
          <w:szCs w:val="21"/>
          <w:color w:val="auto"/>
        </w:rPr>
        <w:t>(See Part 740 for</w:t>
      </w:r>
    </w:p>
    <w:p>
      <w:pPr>
        <w:spacing w:after="0" w:line="209"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0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33" w:name="page34"/>
    <w:bookmarkEnd w:id="3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34</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2D201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for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for items controlled under this</w:t>
      </w:r>
    </w:p>
    <w:p>
      <w:pPr>
        <w:spacing w:after="0" w:line="13" w:lineRule="exact"/>
        <w:rPr>
          <w:sz w:val="20"/>
          <w:szCs w:val="20"/>
          <w:color w:val="auto"/>
        </w:rPr>
      </w:pPr>
    </w:p>
    <w:p>
      <w:pPr>
        <w:jc w:val="both"/>
        <w:ind w:left="360"/>
        <w:spacing w:after="0" w:line="236" w:lineRule="auto"/>
        <w:rPr>
          <w:sz w:val="20"/>
          <w:szCs w:val="20"/>
          <w:color w:val="auto"/>
        </w:rPr>
      </w:pPr>
      <w:r>
        <w:rPr>
          <w:rFonts w:ascii="Times New Roman" w:cs="Times New Roman" w:eastAsia="Times New Roman" w:hAnsi="Times New Roman"/>
          <w:sz w:val="22"/>
          <w:szCs w:val="22"/>
          <w:color w:val="auto"/>
        </w:rPr>
        <w:t xml:space="preserve">entry. (2) See ECCNs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color w:val="auto"/>
        </w:rPr>
        <w:t xml:space="preserve"> (“development”),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w:t>
      </w:r>
    </w:p>
    <w:p>
      <w:pPr>
        <w:spacing w:after="0" w:line="257"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spacing w:after="0" w:line="234" w:lineRule="auto"/>
        <w:rPr>
          <w:sz w:val="20"/>
          <w:szCs w:val="20"/>
          <w:color w:val="auto"/>
        </w:rPr>
      </w:pPr>
      <w:r>
        <w:rPr>
          <w:rFonts w:ascii="Times New Roman" w:cs="Times New Roman" w:eastAsia="Times New Roman" w:hAnsi="Times New Roman"/>
          <w:sz w:val="22"/>
          <w:szCs w:val="22"/>
          <w:color w:val="auto"/>
        </w:rPr>
        <w:t>a. Centrifugal balancing machines designed for balancing flexible rotors having a length of 600</w:t>
      </w:r>
    </w:p>
    <w:p>
      <w:pPr>
        <w:spacing w:after="0" w:line="13" w:lineRule="exact"/>
        <w:rPr>
          <w:sz w:val="20"/>
          <w:szCs w:val="20"/>
          <w:color w:val="auto"/>
        </w:rPr>
      </w:pPr>
    </w:p>
    <w:p>
      <w:pPr>
        <w:spacing w:after="0" w:line="234" w:lineRule="auto"/>
        <w:tabs>
          <w:tab w:leader="none" w:pos="453" w:val="left"/>
        </w:tabs>
        <w:numPr>
          <w:ilvl w:val="0"/>
          <w:numId w:val="4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or more and having all of the following characteristics: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Swing or journal diameter greater than 75 mm;</w:t>
      </w:r>
    </w:p>
    <w:p>
      <w:pPr>
        <w:spacing w:after="0" w:line="26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1"/>
          <w:szCs w:val="21"/>
          <w:color w:val="auto"/>
        </w:rPr>
        <w:t xml:space="preserve">a.2. Mass capability of from 0.9 to 23 kg; </w:t>
      </w:r>
      <w:r>
        <w:rPr>
          <w:rFonts w:ascii="Times New Roman" w:cs="Times New Roman" w:eastAsia="Times New Roman" w:hAnsi="Times New Roman"/>
          <w:sz w:val="21"/>
          <w:szCs w:val="21"/>
          <w:i w:val="1"/>
          <w:iCs w:val="1"/>
          <w:color w:val="auto"/>
        </w:rPr>
        <w:t>and</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a.3. Capable of balancing speed of revolution greater than 5,000 r.p.m.;</w:t>
      </w:r>
    </w:p>
    <w:p>
      <w:pPr>
        <w:spacing w:after="0" w:line="266"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b. Centrifugal balancing machines designed for balancing hollow cylindrical rotor “parts” or “components” and having all of the following characteristics:</w:t>
      </w:r>
    </w:p>
    <w:p>
      <w:pPr>
        <w:spacing w:after="0" w:line="25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b.1. Journal diameter greater than 75 mm;</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b.2. Mass capability of from 0.9 to 23 kg;</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 xml:space="preserve">b.3. A minimum achievable residual specific unbalance equal to or less than 10 g-mm/kg per plane;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b.4. Belt drive type.</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2B230 All types of “pressure transducers” capable of measuring absolute pressures and having all of the characteristics described in this ECCN (see List of Items Controlled).</w:t>
      </w:r>
    </w:p>
    <w:p>
      <w:pPr>
        <w:spacing w:after="0" w:line="25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5"/>
        </w:trPr>
        <w:tc>
          <w:tcPr>
            <w:tcW w:w="272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w:t>
      </w:r>
    </w:p>
    <w:p>
      <w:pPr>
        <w:spacing w:after="0" w:line="17" w:lineRule="exact"/>
        <w:rPr>
          <w:sz w:val="20"/>
          <w:szCs w:val="20"/>
          <w:color w:val="auto"/>
        </w:rPr>
      </w:pPr>
    </w:p>
    <w:p>
      <w:pPr>
        <w:jc w:val="both"/>
        <w:ind w:left="360" w:right="20"/>
        <w:spacing w:after="0" w:line="251" w:lineRule="auto"/>
        <w:rPr>
          <w:sz w:val="20"/>
          <w:szCs w:val="20"/>
          <w:color w:val="auto"/>
        </w:rPr>
      </w:pPr>
      <w:r>
        <w:rPr>
          <w:rFonts w:ascii="Times New Roman" w:cs="Times New Roman" w:eastAsia="Times New Roman" w:hAnsi="Times New Roman"/>
          <w:sz w:val="21"/>
          <w:szCs w:val="21"/>
          <w:i w:val="1"/>
          <w:iCs w:val="1"/>
          <w:color w:val="auto"/>
        </w:rPr>
        <w:t>Related Definitions</w:t>
      </w:r>
      <w:r>
        <w:rPr>
          <w:rFonts w:ascii="Times New Roman" w:cs="Times New Roman" w:eastAsia="Times New Roman" w:hAnsi="Times New Roman"/>
          <w:sz w:val="21"/>
          <w:szCs w:val="21"/>
          <w:color w:val="auto"/>
        </w:rPr>
        <w:t>: (1) For purposes of this</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entry, “pressure transducers” are devices that convert pressure measurements into a signal.</w:t>
      </w:r>
    </w:p>
    <w:p>
      <w:pPr>
        <w:spacing w:after="0" w:line="2" w:lineRule="exact"/>
        <w:rPr>
          <w:sz w:val="20"/>
          <w:szCs w:val="20"/>
          <w:color w:val="auto"/>
        </w:rPr>
      </w:pPr>
    </w:p>
    <w:p>
      <w:pPr>
        <w:jc w:val="both"/>
        <w:ind w:left="360" w:right="20" w:firstLine="1"/>
        <w:spacing w:after="0" w:line="235" w:lineRule="auto"/>
        <w:tabs>
          <w:tab w:leader="none" w:pos="796" w:val="left"/>
        </w:tabs>
        <w:numPr>
          <w:ilvl w:val="1"/>
          <w:numId w:val="4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For purposes of this entry, “accuracy” includes non-linearity, hysteresis and repeatability at ambient temperature.</w:t>
      </w:r>
    </w:p>
    <w:p>
      <w:pPr>
        <w:spacing w:after="0" w:line="2" w:lineRule="exact"/>
        <w:rPr>
          <w:rFonts w:ascii="Times New Roman" w:cs="Times New Roman" w:eastAsia="Times New Roman" w:hAnsi="Times New Roman"/>
          <w:sz w:val="22"/>
          <w:szCs w:val="22"/>
          <w:color w:val="auto"/>
        </w:rPr>
      </w:pPr>
    </w:p>
    <w:p>
      <w:pPr>
        <w:ind w:left="3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rFonts w:ascii="Times New Roman" w:cs="Times New Roman" w:eastAsia="Times New Roman" w:hAnsi="Times New Roman"/>
          <w:sz w:val="22"/>
          <w:szCs w:val="22"/>
          <w:color w:val="auto"/>
        </w:rPr>
      </w:pPr>
    </w:p>
    <w:p>
      <w:pPr>
        <w:jc w:val="both"/>
        <w:ind w:right="20" w:firstLine="1"/>
        <w:spacing w:after="0" w:line="238" w:lineRule="auto"/>
        <w:tabs>
          <w:tab w:leader="none" w:pos="478" w:val="left"/>
        </w:tabs>
        <w:numPr>
          <w:ilvl w:val="0"/>
          <w:numId w:val="4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Pressure sensing elements made of or protected by aluminum, aluminum alloy, aluminum oxide (alumina or sapphire), nickel, nickel alloy with more than 60% nickel by weight, or fully fluorinated hydrocarbon polymers;</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1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34" w:name="page35"/>
    <w:bookmarkEnd w:id="3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35</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jc w:val="both"/>
        <w:ind w:right="20"/>
        <w:spacing w:after="0" w:line="238" w:lineRule="auto"/>
        <w:tabs>
          <w:tab w:leader="none" w:pos="341" w:val="left"/>
        </w:tabs>
        <w:numPr>
          <w:ilvl w:val="0"/>
          <w:numId w:val="4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Seals, if any, essential for sealing the pressure sensing element, and in direct contact with the process medium, made of or protected by aluminum, aluminum alloy, aluminum oxide (alumina or sapphire), nickel, nickel alloy with more than 60% nickel by weight, or fully fluorinated hydrocarbon polymers; </w:t>
      </w:r>
      <w:r>
        <w:rPr>
          <w:rFonts w:ascii="Times New Roman" w:cs="Times New Roman" w:eastAsia="Times New Roman" w:hAnsi="Times New Roman"/>
          <w:sz w:val="22"/>
          <w:szCs w:val="22"/>
          <w:i w:val="1"/>
          <w:iCs w:val="1"/>
          <w:color w:val="auto"/>
        </w:rPr>
        <w:t>and</w:t>
      </w:r>
    </w:p>
    <w:p>
      <w:pPr>
        <w:spacing w:after="0" w:line="255" w:lineRule="exact"/>
        <w:rPr>
          <w:rFonts w:ascii="Times New Roman" w:cs="Times New Roman" w:eastAsia="Times New Roman" w:hAnsi="Times New Roman"/>
          <w:sz w:val="22"/>
          <w:szCs w:val="22"/>
          <w:color w:val="auto"/>
        </w:rPr>
      </w:pPr>
    </w:p>
    <w:p>
      <w:pPr>
        <w:ind w:left="320" w:hanging="320"/>
        <w:spacing w:after="0"/>
        <w:tabs>
          <w:tab w:leader="none" w:pos="320" w:val="left"/>
        </w:tabs>
        <w:numPr>
          <w:ilvl w:val="0"/>
          <w:numId w:val="4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Either of the following characteristics:</w:t>
      </w:r>
    </w:p>
    <w:p>
      <w:pPr>
        <w:spacing w:after="0" w:line="266" w:lineRule="exact"/>
        <w:rPr>
          <w:sz w:val="20"/>
          <w:szCs w:val="20"/>
          <w:color w:val="auto"/>
        </w:rPr>
      </w:pPr>
    </w:p>
    <w:p>
      <w:pPr>
        <w:jc w:val="both"/>
        <w:ind w:right="20" w:firstLine="360"/>
        <w:spacing w:after="0" w:line="233" w:lineRule="auto"/>
        <w:rPr>
          <w:sz w:val="20"/>
          <w:szCs w:val="20"/>
          <w:color w:val="auto"/>
        </w:rPr>
      </w:pPr>
      <w:r>
        <w:rPr>
          <w:rFonts w:ascii="Times New Roman" w:cs="Times New Roman" w:eastAsia="Times New Roman" w:hAnsi="Times New Roman"/>
          <w:sz w:val="22"/>
          <w:szCs w:val="22"/>
          <w:color w:val="auto"/>
        </w:rPr>
        <w:t xml:space="preserve">c.1. A full scale of less 13 kPa and an “accuracy” of better than ± 1% of full scale;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c.2. A full scale of 13 kPa or greater and an “accuracy” of better than ± 130 Pa when measuring at 13 kPa.</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2B231 Vacuum pumps having all of the characteristics described in this ECCN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left="360" w:right="20"/>
        <w:spacing w:after="0" w:line="238" w:lineRule="auto"/>
        <w:rPr>
          <w:sz w:val="20"/>
          <w:szCs w:val="20"/>
          <w:color w:val="auto"/>
        </w:rPr>
      </w:pPr>
      <w:r>
        <w:rPr>
          <w:rFonts w:ascii="Times New Roman" w:cs="Times New Roman" w:eastAsia="Times New Roman" w:hAnsi="Times New Roman"/>
          <w:sz w:val="22"/>
          <w:szCs w:val="22"/>
          <w:color w:val="auto"/>
        </w:rPr>
        <w:t>controlled under this entry. (2) Also see bellows-sealed scroll-type compressors and bellows-sealed scroll-type vacuum pumps controlled under ECCN 2B233. (3) Vacuum pumps “specially designed” or prepared for the separation of uranium isotopes are subject to the export licensing authority of the Nuclear Regulatory Commission (see 10 CFR part 110).</w:t>
      </w:r>
    </w:p>
    <w:p>
      <w:pPr>
        <w:spacing w:after="0" w:line="272"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(1) The pumping speed</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is determined at the measurement point with nitrogen gas or air. (2) The ultimate vacuum is determined at the input of the pump with the input of the pump blocked off.</w:t>
      </w:r>
    </w:p>
    <w:p>
      <w:pPr>
        <w:spacing w:after="0" w:line="25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a. Input throat size equal to or greater than 380 mm;</w:t>
      </w:r>
    </w:p>
    <w:p>
      <w:pPr>
        <w:spacing w:after="0" w:line="266"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color w:val="auto"/>
        </w:rPr>
        <w:t>b. Pumping speed equal to or greater than 15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/s; </w:t>
      </w:r>
      <w:r>
        <w:rPr>
          <w:rFonts w:ascii="Times New Roman" w:cs="Times New Roman" w:eastAsia="Times New Roman" w:hAnsi="Times New Roman"/>
          <w:sz w:val="22"/>
          <w:szCs w:val="22"/>
          <w:i w:val="1"/>
          <w:iCs w:val="1"/>
          <w:color w:val="auto"/>
        </w:rPr>
        <w:t>and</w:t>
      </w:r>
    </w:p>
    <w:p>
      <w:pPr>
        <w:spacing w:after="0" w:line="19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c. Capable of producing an ultimate vacuum better than 13.3 mPa.</w:t>
      </w:r>
    </w:p>
    <w:p>
      <w:pPr>
        <w:spacing w:after="0" w:line="200" w:lineRule="exact"/>
        <w:rPr>
          <w:sz w:val="20"/>
          <w:szCs w:val="20"/>
          <w:color w:val="auto"/>
        </w:rPr>
      </w:pPr>
    </w:p>
    <w:p>
      <w:pPr>
        <w:spacing w:after="0" w:line="319"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2B232 High-velocity gun systems (propellant, gas, coil, electromagnetic, and electrothermal types, and other advanced systems) capable of accelerating projectiles to</w:t>
      </w:r>
    </w:p>
    <w:p>
      <w:pPr>
        <w:spacing w:after="0" w:line="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1.5 km/s or greater.</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NP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NP Column 1</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spacing w:after="0"/>
        <w:rPr>
          <w:sz w:val="20"/>
          <w:szCs w:val="20"/>
          <w:color w:val="auto"/>
        </w:rPr>
      </w:pPr>
      <w:r>
        <w:rPr>
          <w:rFonts w:ascii="Times New Roman" w:cs="Times New Roman" w:eastAsia="Times New Roman" w:hAnsi="Times New Roman"/>
          <w:sz w:val="21"/>
          <w:szCs w:val="21"/>
          <w:b w:val="1"/>
          <w:bCs w:val="1"/>
          <w:color w:val="auto"/>
        </w:rPr>
        <w:t xml:space="preserve">List Based License Exceptions </w:t>
      </w:r>
      <w:r>
        <w:rPr>
          <w:rFonts w:ascii="Times New Roman" w:cs="Times New Roman" w:eastAsia="Times New Roman" w:hAnsi="Times New Roman"/>
          <w:sz w:val="21"/>
          <w:szCs w:val="21"/>
          <w:color w:val="auto"/>
        </w:rPr>
        <w:t>(See Part 740 for</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1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35" w:name="page36"/>
    <w:bookmarkEnd w:id="3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36</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right="20"/>
        <w:spacing w:after="0" w:line="237"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2E001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(“development”), </w:t>
      </w:r>
      <w:r>
        <w:rPr>
          <w:rFonts w:ascii="Times New Roman" w:cs="Times New Roman" w:eastAsia="Times New Roman" w:hAnsi="Times New Roman"/>
          <w:sz w:val="22"/>
          <w:szCs w:val="22"/>
          <w:u w:val="single" w:color="auto"/>
          <w:color w:val="0000FF"/>
        </w:rPr>
        <w:t>2E002</w:t>
      </w:r>
      <w:r>
        <w:rPr>
          <w:rFonts w:ascii="Times New Roman" w:cs="Times New Roman" w:eastAsia="Times New Roman" w:hAnsi="Times New Roman"/>
          <w:sz w:val="22"/>
          <w:szCs w:val="22"/>
          <w:color w:val="auto"/>
        </w:rPr>
        <w:t xml:space="preserve"> (“production”), and </w:t>
      </w:r>
      <w:r>
        <w:rPr>
          <w:rFonts w:ascii="Times New Roman" w:cs="Times New Roman" w:eastAsia="Times New Roman" w:hAnsi="Times New Roman"/>
          <w:sz w:val="22"/>
          <w:szCs w:val="22"/>
          <w:u w:val="single" w:color="auto"/>
          <w:color w:val="0000FF"/>
        </w:rPr>
        <w:t>2E201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(“use”) for technology for items</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controlled under this entry.</w:t>
      </w:r>
    </w:p>
    <w:p>
      <w:pPr>
        <w:spacing w:after="0" w:line="253"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2"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2B233 Bellows-sealed scroll-type compressors and bellows-sealed scroll-type vacuum pumps having all of the characteristics described in this ECCN (see List of Items Controlled).</w:t>
      </w:r>
    </w:p>
    <w:p>
      <w:pPr>
        <w:spacing w:after="0" w:line="25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NP,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2"/>
        </w:trPr>
        <w:tc>
          <w:tcPr>
            <w:tcW w:w="2440" w:type="dxa"/>
            <w:vAlign w:val="bottom"/>
            <w:tcBorders>
              <w:top w:val="single" w:sz="8" w:color="auto"/>
              <w:left w:val="single" w:sz="8" w:color="auto"/>
              <w:right w:val="single" w:sz="8" w:color="auto"/>
            </w:tcBorders>
          </w:tcPr>
          <w:p>
            <w:pPr>
              <w:spacing w:after="0"/>
              <w:rPr>
                <w:sz w:val="22"/>
                <w:szCs w:val="22"/>
                <w:color w:val="auto"/>
              </w:rPr>
            </w:pPr>
          </w:p>
        </w:tc>
        <w:tc>
          <w:tcPr>
            <w:tcW w:w="19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2"/>
        </w:trPr>
        <w:tc>
          <w:tcPr>
            <w:tcW w:w="244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54"/>
        </w:trPr>
        <w:tc>
          <w:tcPr>
            <w:tcW w:w="2440" w:type="dxa"/>
            <w:vAlign w:val="bottom"/>
            <w:tcBorders>
              <w:left w:val="single" w:sz="8" w:color="auto"/>
              <w:bottom w:val="single" w:sz="8" w:color="auto"/>
              <w:right w:val="single" w:sz="8" w:color="auto"/>
            </w:tcBorders>
          </w:tcPr>
          <w:p>
            <w:pPr>
              <w:spacing w:after="0"/>
              <w:rPr>
                <w:sz w:val="22"/>
                <w:szCs w:val="22"/>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2"/>
        </w:trPr>
        <w:tc>
          <w:tcPr>
            <w:tcW w:w="244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 entire entry</w:t>
            </w:r>
          </w:p>
        </w:tc>
        <w:tc>
          <w:tcPr>
            <w:tcW w:w="190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44"/>
        </w:trPr>
        <w:tc>
          <w:tcPr>
            <w:tcW w:w="244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8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94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tabs>
          <w:tab w:leader="none" w:pos="1200" w:val="left"/>
          <w:tab w:leader="none" w:pos="2380" w:val="left"/>
          <w:tab w:leader="none" w:pos="2880" w:val="left"/>
          <w:tab w:leader="none" w:pos="3720" w:val="left"/>
        </w:tabs>
        <w:rPr>
          <w:sz w:val="20"/>
          <w:szCs w:val="20"/>
          <w:color w:val="auto"/>
        </w:rPr>
      </w:pPr>
      <w:r>
        <w:rPr>
          <w:rFonts w:ascii="Times New Roman" w:cs="Times New Roman" w:eastAsia="Times New Roman" w:hAnsi="Times New Roman"/>
          <w:sz w:val="22"/>
          <w:szCs w:val="22"/>
          <w:i w:val="1"/>
          <w:iCs w:val="1"/>
          <w:color w:val="auto"/>
        </w:rPr>
        <w:t>Related</w:t>
        <w:tab/>
        <w:t>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See</w:t>
        <w:tab/>
        <w:t>ECCNs</w:t>
      </w:r>
      <w:r>
        <w:rPr>
          <w:sz w:val="20"/>
          <w:szCs w:val="20"/>
          <w:color w:val="auto"/>
        </w:rPr>
        <w:tab/>
      </w:r>
      <w:r>
        <w:rPr>
          <w:rFonts w:ascii="Times New Roman" w:cs="Times New Roman" w:eastAsia="Times New Roman" w:hAnsi="Times New Roman"/>
          <w:sz w:val="22"/>
          <w:szCs w:val="22"/>
          <w:u w:val="single" w:color="auto"/>
          <w:color w:val="0000FF"/>
        </w:rPr>
        <w:t>2E001</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left="360"/>
        <w:spacing w:after="0" w:line="251" w:lineRule="auto"/>
        <w:rPr>
          <w:sz w:val="20"/>
          <w:szCs w:val="20"/>
          <w:color w:val="auto"/>
        </w:rPr>
      </w:pPr>
      <w:r>
        <w:rPr>
          <w:rFonts w:ascii="Times New Roman" w:cs="Times New Roman" w:eastAsia="Times New Roman" w:hAnsi="Times New Roman"/>
          <w:sz w:val="21"/>
          <w:szCs w:val="21"/>
          <w:color w:val="auto"/>
        </w:rPr>
        <w:t xml:space="preserve">(“development”), </w:t>
      </w:r>
      <w:r>
        <w:rPr>
          <w:rFonts w:ascii="Times New Roman" w:cs="Times New Roman" w:eastAsia="Times New Roman" w:hAnsi="Times New Roman"/>
          <w:sz w:val="21"/>
          <w:szCs w:val="21"/>
          <w:u w:val="single" w:color="auto"/>
          <w:color w:val="0000FF"/>
        </w:rPr>
        <w:t>2E002</w:t>
      </w:r>
      <w:r>
        <w:rPr>
          <w:rFonts w:ascii="Times New Roman" w:cs="Times New Roman" w:eastAsia="Times New Roman" w:hAnsi="Times New Roman"/>
          <w:sz w:val="21"/>
          <w:szCs w:val="21"/>
          <w:color w:val="auto"/>
        </w:rPr>
        <w:t xml:space="preserve"> (“production”), and </w:t>
      </w:r>
      <w:r>
        <w:rPr>
          <w:rFonts w:ascii="Times New Roman" w:cs="Times New Roman" w:eastAsia="Times New Roman" w:hAnsi="Times New Roman"/>
          <w:sz w:val="21"/>
          <w:szCs w:val="21"/>
          <w:u w:val="single" w:color="auto"/>
          <w:color w:val="0000FF"/>
        </w:rPr>
        <w:t>2E201</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(“use”) for technology for items</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controlled under this entry. (2) Also see vacuum pumps controlled under ECCN 2B231. (3) Vacuum pumps “specially designed” or prepared for the separation of uranium isotopes are subject to the export licensing authority of the Nuclear Regulatory Commission (see 10 CFR part 110).</w:t>
      </w:r>
    </w:p>
    <w:p>
      <w:pPr>
        <w:spacing w:after="0" w:line="245" w:lineRule="exact"/>
        <w:rPr>
          <w:sz w:val="20"/>
          <w:szCs w:val="20"/>
          <w:color w:val="auto"/>
        </w:rPr>
      </w:pPr>
    </w:p>
    <w:p>
      <w:pPr>
        <w:ind w:left="36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firstLine="1"/>
        <w:spacing w:after="0" w:line="236" w:lineRule="auto"/>
        <w:tabs>
          <w:tab w:leader="none" w:pos="329" w:val="left"/>
        </w:tabs>
        <w:numPr>
          <w:ilvl w:val="0"/>
          <w:numId w:val="4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Capable of an inlet volume flow rate of 50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/h or greater;</w:t>
      </w:r>
    </w:p>
    <w:p>
      <w:pPr>
        <w:spacing w:after="0" w:line="181" w:lineRule="exact"/>
        <w:rPr>
          <w:rFonts w:ascii="Times New Roman" w:cs="Times New Roman" w:eastAsia="Times New Roman" w:hAnsi="Times New Roman"/>
          <w:sz w:val="22"/>
          <w:szCs w:val="22"/>
          <w:color w:val="auto"/>
        </w:rPr>
      </w:pPr>
    </w:p>
    <w:p>
      <w:pPr>
        <w:ind w:left="340" w:hanging="339"/>
        <w:spacing w:after="0"/>
        <w:tabs>
          <w:tab w:leader="none" w:pos="340" w:val="left"/>
        </w:tabs>
        <w:numPr>
          <w:ilvl w:val="0"/>
          <w:numId w:val="4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Capable of a pressure ratio of 2:1 or greater;</w:t>
      </w:r>
    </w:p>
    <w:p>
      <w:pPr>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i w:val="1"/>
          <w:iCs w:val="1"/>
          <w:color w:val="auto"/>
        </w:rPr>
        <w:t>and</w:t>
      </w:r>
    </w:p>
    <w:p>
      <w:pPr>
        <w:spacing w:after="0" w:line="264" w:lineRule="exact"/>
        <w:rPr>
          <w:rFonts w:ascii="Times New Roman" w:cs="Times New Roman" w:eastAsia="Times New Roman" w:hAnsi="Times New Roman"/>
          <w:sz w:val="22"/>
          <w:szCs w:val="22"/>
          <w:color w:val="auto"/>
        </w:rPr>
      </w:pPr>
    </w:p>
    <w:p>
      <w:pPr>
        <w:ind w:firstLine="1"/>
        <w:spacing w:after="0" w:line="234" w:lineRule="auto"/>
        <w:tabs>
          <w:tab w:leader="none" w:pos="329" w:val="left"/>
        </w:tabs>
        <w:numPr>
          <w:ilvl w:val="0"/>
          <w:numId w:val="4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Having all surfaces that come in contact with the process gas made from any of the following:</w:t>
      </w:r>
    </w:p>
    <w:p>
      <w:pPr>
        <w:spacing w:after="0" w:line="254"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c.1.</w:t>
        <w:tab/>
        <w:t>Aluminum or aluminum alloy;</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c.2.</w:t>
        <w:tab/>
        <w:t>Aluminum oxide;</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c.3.</w:t>
        <w:tab/>
        <w:t>Stainless steel;</w:t>
      </w:r>
    </w:p>
    <w:p>
      <w:pPr>
        <w:spacing w:after="0" w:line="252"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c.4.</w:t>
        <w:tab/>
        <w:t>Nickel or nickel alloy;</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c.5.</w:t>
        <w:tab/>
        <w:t xml:space="preserve">Phosphor bronze; </w:t>
      </w:r>
      <w:r>
        <w:rPr>
          <w:rFonts w:ascii="Times New Roman" w:cs="Times New Roman" w:eastAsia="Times New Roman" w:hAnsi="Times New Roman"/>
          <w:sz w:val="22"/>
          <w:szCs w:val="22"/>
          <w:i w:val="1"/>
          <w:iCs w:val="1"/>
          <w:color w:val="auto"/>
        </w:rPr>
        <w:t>or</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c.6.</w:t>
        <w:tab/>
        <w:t>Fluoropolymers.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6" w:lineRule="exact"/>
        <w:rPr>
          <w:sz w:val="20"/>
          <w:szCs w:val="20"/>
          <w:color w:val="auto"/>
        </w:rPr>
      </w:pPr>
    </w:p>
    <w:p>
      <w:pPr>
        <w:jc w:val="both"/>
        <w:ind w:firstLine="450"/>
        <w:spacing w:after="0" w:line="238" w:lineRule="auto"/>
        <w:tabs>
          <w:tab w:leader="none" w:pos="680" w:val="left"/>
        </w:tabs>
        <w:numPr>
          <w:ilvl w:val="0"/>
          <w:numId w:val="4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 a scroll compressor or vacuum pump, crescent-shaped pockets of gas are trapped between one or more pairs of intermeshed spiral vanes, or scrolls, one of which moves while the other remains stationary. The moving scroll orbits the stationary scroll; it does not rotate. As the moving scroll orbits the stationary scroll, the gas pockets diminish in size (i.e., they are compressed) as they move toward the outlet port</w:t>
      </w:r>
    </w:p>
    <w:p>
      <w:pPr>
        <w:spacing w:after="0" w:line="245"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224"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36" w:name="page37"/>
    <w:bookmarkEnd w:id="3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37</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0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of the machine.</w:t>
      </w:r>
    </w:p>
    <w:p>
      <w:pPr>
        <w:spacing w:after="0" w:line="265" w:lineRule="exact"/>
        <w:rPr>
          <w:sz w:val="20"/>
          <w:szCs w:val="20"/>
          <w:color w:val="auto"/>
        </w:rPr>
      </w:pPr>
    </w:p>
    <w:p>
      <w:pPr>
        <w:jc w:val="both"/>
        <w:ind w:right="20" w:firstLine="360"/>
        <w:spacing w:after="0" w:line="238" w:lineRule="auto"/>
        <w:tabs>
          <w:tab w:leader="none" w:pos="702" w:val="left"/>
        </w:tabs>
        <w:numPr>
          <w:ilvl w:val="0"/>
          <w:numId w:val="4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 a bellows-sealed scroll compressor or vacuum pump, the process gas is totally isolated from the lubricated parts of the pump and from the external atmosphere by a metal bellows. One end of the bellows is attached to the moving scroll and the other end is attached to the stationary housing of the pump.</w:t>
      </w:r>
    </w:p>
    <w:p>
      <w:pPr>
        <w:spacing w:after="0" w:line="268" w:lineRule="exact"/>
        <w:rPr>
          <w:rFonts w:ascii="Times New Roman" w:cs="Times New Roman" w:eastAsia="Times New Roman" w:hAnsi="Times New Roman"/>
          <w:sz w:val="22"/>
          <w:szCs w:val="22"/>
          <w:i w:val="1"/>
          <w:iCs w:val="1"/>
          <w:color w:val="auto"/>
        </w:rPr>
      </w:pPr>
    </w:p>
    <w:p>
      <w:pPr>
        <w:ind w:right="20" w:firstLine="360"/>
        <w:spacing w:after="0" w:line="234" w:lineRule="auto"/>
        <w:tabs>
          <w:tab w:leader="none" w:pos="799" w:val="left"/>
        </w:tabs>
        <w:numPr>
          <w:ilvl w:val="0"/>
          <w:numId w:val="4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Fluoropolymers include, but are not limited to, the following materials:</w:t>
      </w:r>
    </w:p>
    <w:p>
      <w:pPr>
        <w:spacing w:after="0" w:line="252" w:lineRule="exact"/>
        <w:rPr>
          <w:rFonts w:ascii="Times New Roman" w:cs="Times New Roman" w:eastAsia="Times New Roman" w:hAnsi="Times New Roman"/>
          <w:sz w:val="22"/>
          <w:szCs w:val="22"/>
          <w:i w:val="1"/>
          <w:iCs w:val="1"/>
          <w:color w:val="auto"/>
        </w:rPr>
      </w:pPr>
    </w:p>
    <w:p>
      <w:pPr>
        <w:ind w:left="1060" w:hanging="340"/>
        <w:spacing w:after="0"/>
        <w:tabs>
          <w:tab w:leader="none" w:pos="1060" w:val="left"/>
        </w:tabs>
        <w:numPr>
          <w:ilvl w:val="1"/>
          <w:numId w:val="4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Polytetrafluoroethylene (PTFE);</w:t>
      </w:r>
    </w:p>
    <w:p>
      <w:pPr>
        <w:spacing w:after="0" w:line="253" w:lineRule="exact"/>
        <w:rPr>
          <w:rFonts w:ascii="Times New Roman" w:cs="Times New Roman" w:eastAsia="Times New Roman" w:hAnsi="Times New Roman"/>
          <w:sz w:val="22"/>
          <w:szCs w:val="22"/>
          <w:i w:val="1"/>
          <w:iCs w:val="1"/>
          <w:color w:val="auto"/>
        </w:rPr>
      </w:pPr>
    </w:p>
    <w:p>
      <w:pPr>
        <w:ind w:left="1120" w:hanging="400"/>
        <w:spacing w:after="0"/>
        <w:tabs>
          <w:tab w:leader="none" w:pos="1120" w:val="left"/>
        </w:tabs>
        <w:numPr>
          <w:ilvl w:val="1"/>
          <w:numId w:val="4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Fluorinated   Ethylene   Propylene</w:t>
      </w: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(FEP);</w:t>
      </w:r>
    </w:p>
    <w:p>
      <w:pPr>
        <w:ind w:left="1040" w:hanging="320"/>
        <w:spacing w:after="0"/>
        <w:tabs>
          <w:tab w:leader="none" w:pos="1040" w:val="left"/>
        </w:tabs>
        <w:numPr>
          <w:ilvl w:val="1"/>
          <w:numId w:val="4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Perfluoroalkoxy (PFA);</w:t>
      </w:r>
    </w:p>
    <w:p>
      <w:pPr>
        <w:spacing w:after="0" w:line="252" w:lineRule="exact"/>
        <w:rPr>
          <w:rFonts w:ascii="Times New Roman" w:cs="Times New Roman" w:eastAsia="Times New Roman" w:hAnsi="Times New Roman"/>
          <w:sz w:val="22"/>
          <w:szCs w:val="22"/>
          <w:i w:val="1"/>
          <w:iCs w:val="1"/>
          <w:color w:val="auto"/>
        </w:rPr>
      </w:pPr>
    </w:p>
    <w:p>
      <w:pPr>
        <w:ind w:left="1860" w:hanging="1140"/>
        <w:spacing w:after="0"/>
        <w:tabs>
          <w:tab w:leader="none" w:pos="1860" w:val="left"/>
        </w:tabs>
        <w:numPr>
          <w:ilvl w:val="1"/>
          <w:numId w:val="4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Polychlorotrifluoroethylene</w:t>
      </w:r>
    </w:p>
    <w:p>
      <w:pPr>
        <w:spacing w:after="0" w:line="12" w:lineRule="exact"/>
        <w:rPr>
          <w:rFonts w:ascii="Times New Roman" w:cs="Times New Roman" w:eastAsia="Times New Roman" w:hAnsi="Times New Roman"/>
          <w:sz w:val="22"/>
          <w:szCs w:val="22"/>
          <w:i w:val="1"/>
          <w:iCs w:val="1"/>
          <w:color w:val="auto"/>
        </w:rPr>
      </w:pPr>
    </w:p>
    <w:p>
      <w:pPr>
        <w:ind w:left="720" w:right="2520" w:hanging="720"/>
        <w:spacing w:after="0" w:line="234" w:lineRule="auto"/>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(PCTFE); and e.Vinylidene</w:t>
      </w:r>
    </w:p>
    <w:p>
      <w:pPr>
        <w:spacing w:after="0"/>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fluoride-hexafluoropropylene copolymer.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5" w:lineRule="exact"/>
        <w:rPr>
          <w:sz w:val="20"/>
          <w:szCs w:val="20"/>
          <w:color w:val="auto"/>
        </w:rPr>
      </w:pPr>
    </w:p>
    <w:p>
      <w:pPr>
        <w:jc w:val="both"/>
        <w:ind w:right="20"/>
        <w:spacing w:after="0" w:line="250" w:lineRule="auto"/>
        <w:rPr>
          <w:sz w:val="20"/>
          <w:szCs w:val="20"/>
          <w:color w:val="auto"/>
        </w:rPr>
      </w:pPr>
      <w:r>
        <w:rPr>
          <w:rFonts w:ascii="Times New Roman" w:cs="Times New Roman" w:eastAsia="Times New Roman" w:hAnsi="Times New Roman"/>
          <w:sz w:val="21"/>
          <w:szCs w:val="21"/>
          <w:b w:val="1"/>
          <w:bCs w:val="1"/>
          <w:color w:val="auto"/>
        </w:rPr>
        <w:t>2B350 Chemical manufacturing facilities and equipment, except valves controlled by 2A226, as follows (see List of Items Controlled).</w:t>
      </w:r>
    </w:p>
    <w:p>
      <w:pPr>
        <w:spacing w:after="0" w:line="24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CB, 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CB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CB Column 2</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 xml:space="preserve">License Requirement Note: </w:t>
      </w:r>
      <w:r>
        <w:rPr>
          <w:rFonts w:ascii="Times New Roman" w:cs="Times New Roman" w:eastAsia="Times New Roman" w:hAnsi="Times New Roman"/>
          <w:sz w:val="21"/>
          <w:szCs w:val="21"/>
          <w:i w:val="1"/>
          <w:iCs w:val="1"/>
          <w:color w:val="auto"/>
        </w:rPr>
        <w:t>This ECCN does</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not control equipment that is both: (1) “specially designed” for use in civil applications (e.g., food processing, pulp and paper processing, or water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i w:val="1"/>
          <w:iCs w:val="1"/>
          <w:color w:val="auto"/>
        </w:rPr>
        <w:t>purification) and (2) inappropriate, by the nature of its design, for use in storing, processing, producing or conducting and controlling the flow of the chemical weapons precursors controlled by 1C350.</w:t>
      </w:r>
    </w:p>
    <w:p>
      <w:pPr>
        <w:spacing w:after="0" w:line="267"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66" w:lineRule="exact"/>
        <w:rPr>
          <w:sz w:val="20"/>
          <w:szCs w:val="20"/>
          <w:color w:val="auto"/>
        </w:rPr>
      </w:pPr>
    </w:p>
    <w:p>
      <w:pPr>
        <w:jc w:val="both"/>
        <w:ind w:left="1080" w:hanging="719"/>
        <w:spacing w:after="0" w:line="237"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$2,000 for all Country Group B destinations, except those also listed under Country Group D:3 (see Supplement No. 1 to part 740 of the EAR).</w:t>
      </w:r>
    </w:p>
    <w:p>
      <w:pPr>
        <w:spacing w:after="0" w:line="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tabs>
          <w:tab w:leader="none" w:pos="2500" w:val="left"/>
          <w:tab w:leader="none" w:pos="3040" w:val="left"/>
          <w:tab w:leader="none" w:pos="3620" w:val="left"/>
        </w:tabs>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See</w:t>
        <w:tab/>
        <w:t>also</w:t>
        <w:tab/>
        <w:t>ECCNs</w:t>
      </w:r>
    </w:p>
    <w:p>
      <w:pPr>
        <w:spacing w:after="0" w:line="11" w:lineRule="exact"/>
        <w:rPr>
          <w:sz w:val="20"/>
          <w:szCs w:val="20"/>
          <w:color w:val="auto"/>
        </w:rPr>
      </w:pPr>
    </w:p>
    <w:p>
      <w:pPr>
        <w:jc w:val="both"/>
        <w:ind w:left="360"/>
        <w:spacing w:after="0" w:line="237" w:lineRule="auto"/>
        <w:rPr>
          <w:sz w:val="20"/>
          <w:szCs w:val="20"/>
          <w:color w:val="auto"/>
        </w:rPr>
      </w:pPr>
      <w:r>
        <w:rPr>
          <w:rFonts w:ascii="Times New Roman" w:cs="Times New Roman" w:eastAsia="Times New Roman" w:hAnsi="Times New Roman"/>
          <w:sz w:val="22"/>
          <w:szCs w:val="22"/>
          <w:u w:val="single" w:color="auto"/>
          <w:color w:val="0000FF"/>
        </w:rPr>
        <w:t>2A226</w:t>
      </w:r>
      <w:r>
        <w:rPr>
          <w:rFonts w:ascii="Times New Roman" w:cs="Times New Roman" w:eastAsia="Times New Roman" w:hAnsi="Times New Roman"/>
          <w:sz w:val="22"/>
          <w:szCs w:val="22"/>
          <w:color w:val="000000"/>
        </w:rPr>
        <w:t>, 2</w:t>
      </w:r>
      <w:r>
        <w:rPr>
          <w:rFonts w:ascii="Times New Roman" w:cs="Times New Roman" w:eastAsia="Times New Roman" w:hAnsi="Times New Roman"/>
          <w:sz w:val="24"/>
          <w:szCs w:val="24"/>
          <w:color w:val="000000"/>
        </w:rPr>
        <w:t>A992, 2A993,</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2B231</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color w:val="000000"/>
        </w:rPr>
        <w:t>and</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u w:val="single" w:color="auto"/>
          <w:color w:val="0000FF"/>
        </w:rPr>
        <w:t>2B999</w:t>
      </w:r>
      <w:r>
        <w:rPr>
          <w:rFonts w:ascii="Times New Roman" w:cs="Times New Roman" w:eastAsia="Times New Roman" w:hAnsi="Times New Roman"/>
          <w:sz w:val="22"/>
          <w:szCs w:val="22"/>
          <w:color w:val="000000"/>
        </w:rPr>
        <w:t>.</w:t>
      </w:r>
      <w:r>
        <w:rPr>
          <w:rFonts w:ascii="Times New Roman" w:cs="Times New Roman" w:eastAsia="Times New Roman" w:hAnsi="Times New Roman"/>
          <w:sz w:val="22"/>
          <w:szCs w:val="22"/>
          <w:color w:val="0000FF"/>
        </w:rPr>
        <w:t xml:space="preserve"> </w:t>
      </w:r>
      <w:r>
        <w:rPr>
          <w:rFonts w:ascii="Times New Roman" w:cs="Times New Roman" w:eastAsia="Times New Roman" w:hAnsi="Times New Roman"/>
          <w:sz w:val="22"/>
          <w:szCs w:val="22"/>
          <w:i w:val="1"/>
          <w:iCs w:val="1"/>
          <w:color w:val="000000"/>
        </w:rPr>
        <w:t>Related Definitions</w:t>
      </w:r>
      <w:r>
        <w:rPr>
          <w:rFonts w:ascii="Times New Roman" w:cs="Times New Roman" w:eastAsia="Times New Roman" w:hAnsi="Times New Roman"/>
          <w:sz w:val="22"/>
          <w:szCs w:val="22"/>
          <w:color w:val="000000"/>
        </w:rPr>
        <w:t>: For purposes of this</w:t>
      </w:r>
      <w:r>
        <w:rPr>
          <w:rFonts w:ascii="Times New Roman" w:cs="Times New Roman" w:eastAsia="Times New Roman" w:hAnsi="Times New Roman"/>
          <w:sz w:val="22"/>
          <w:szCs w:val="22"/>
          <w:i w:val="1"/>
          <w:iCs w:val="1"/>
          <w:color w:val="000000"/>
        </w:rPr>
        <w:t xml:space="preserve"> </w:t>
      </w:r>
      <w:r>
        <w:rPr>
          <w:rFonts w:ascii="Times New Roman" w:cs="Times New Roman" w:eastAsia="Times New Roman" w:hAnsi="Times New Roman"/>
          <w:sz w:val="22"/>
          <w:szCs w:val="22"/>
          <w:color w:val="000000"/>
        </w:rPr>
        <w:t>entry the term ‘chemical warfare agents’ includes those agents “subject to the ITAR” (see 22 CFR parts 120 through 130).</w:t>
      </w:r>
    </w:p>
    <w:p>
      <w:pPr>
        <w:spacing w:after="0" w:line="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color w:val="auto"/>
        </w:rPr>
        <w:t>a. Reaction vessels, reactors and prefabricated repair assemblies therefor, as follows:</w:t>
      </w:r>
    </w:p>
    <w:p>
      <w:pPr>
        <w:spacing w:after="0" w:line="265" w:lineRule="exact"/>
        <w:rPr>
          <w:sz w:val="20"/>
          <w:szCs w:val="20"/>
          <w:color w:val="auto"/>
        </w:rPr>
      </w:pPr>
    </w:p>
    <w:p>
      <w:pPr>
        <w:jc w:val="both"/>
        <w:ind w:firstLine="360"/>
        <w:spacing w:after="0" w:line="221" w:lineRule="auto"/>
        <w:rPr>
          <w:sz w:val="20"/>
          <w:szCs w:val="20"/>
          <w:color w:val="auto"/>
        </w:rPr>
      </w:pPr>
      <w:r>
        <w:rPr>
          <w:rFonts w:ascii="Times New Roman" w:cs="Times New Roman" w:eastAsia="Times New Roman" w:hAnsi="Times New Roman"/>
          <w:sz w:val="22"/>
          <w:szCs w:val="22"/>
          <w:color w:val="auto"/>
        </w:rPr>
        <w:t>a.1. Reaction vessels or reactors, with or without agitators, with total internal (geometric) volume greater than 0.1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(100 liters) and less than 20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(20,000 liters), where all surfaces that come in direct contact with the chemical(s) being processed or contained are made from any of the following materials:</w:t>
      </w:r>
    </w:p>
    <w:p>
      <w:pPr>
        <w:spacing w:after="0" w:line="267"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a.1.a Alloys with more than 25% nickel and 20% chromium by weight;</w:t>
      </w:r>
    </w:p>
    <w:p>
      <w:pPr>
        <w:spacing w:after="0" w:line="265"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a.1.b. Nickel or alloys with more than 40% nickel by weight;</w:t>
      </w:r>
    </w:p>
    <w:p>
      <w:pPr>
        <w:spacing w:after="0" w:line="254" w:lineRule="exact"/>
        <w:rPr>
          <w:sz w:val="20"/>
          <w:szCs w:val="20"/>
          <w:color w:val="auto"/>
        </w:rPr>
      </w:pPr>
    </w:p>
    <w:p>
      <w:pPr>
        <w:ind w:left="720"/>
        <w:spacing w:after="0"/>
        <w:tabs>
          <w:tab w:leader="none" w:pos="1360" w:val="left"/>
          <w:tab w:leader="none" w:pos="2960" w:val="left"/>
          <w:tab w:leader="none" w:pos="4120" w:val="left"/>
        </w:tabs>
        <w:rPr>
          <w:sz w:val="20"/>
          <w:szCs w:val="20"/>
          <w:color w:val="auto"/>
        </w:rPr>
      </w:pPr>
      <w:r>
        <w:rPr>
          <w:rFonts w:ascii="Times New Roman" w:cs="Times New Roman" w:eastAsia="Times New Roman" w:hAnsi="Times New Roman"/>
          <w:sz w:val="22"/>
          <w:szCs w:val="22"/>
          <w:color w:val="auto"/>
        </w:rPr>
        <w:t>a.1.c.</w:t>
        <w:tab/>
        <w:t>Fluoropolymers</w:t>
        <w:tab/>
        <w:t>(polymeric</w:t>
      </w:r>
      <w:r>
        <w:rPr>
          <w:sz w:val="20"/>
          <w:szCs w:val="20"/>
          <w:color w:val="auto"/>
        </w:rPr>
        <w:tab/>
      </w:r>
      <w:r>
        <w:rPr>
          <w:rFonts w:ascii="Times New Roman" w:cs="Times New Roman" w:eastAsia="Times New Roman" w:hAnsi="Times New Roman"/>
          <w:sz w:val="21"/>
          <w:szCs w:val="21"/>
          <w:color w:val="auto"/>
        </w:rPr>
        <w:t>or</w:t>
      </w:r>
    </w:p>
    <w:p>
      <w:pPr>
        <w:spacing w:after="0" w:line="234"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206"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37" w:name="page38"/>
    <w:bookmarkEnd w:id="3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38</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left="360"/>
        <w:spacing w:after="0" w:line="233" w:lineRule="auto"/>
        <w:rPr>
          <w:sz w:val="20"/>
          <w:szCs w:val="20"/>
          <w:color w:val="auto"/>
        </w:rPr>
      </w:pPr>
      <w:r>
        <w:rPr>
          <w:rFonts w:ascii="Times New Roman" w:cs="Times New Roman" w:eastAsia="Times New Roman" w:hAnsi="Times New Roman"/>
          <w:sz w:val="22"/>
          <w:szCs w:val="22"/>
          <w:color w:val="auto"/>
        </w:rPr>
        <w:t>elastomeric materials with more than 35% fluorine by weight);</w:t>
      </w:r>
    </w:p>
    <w:p>
      <w:pPr>
        <w:spacing w:after="0" w:line="268"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a.1.d. Glass (including vitrified or enameled coating or glass lining);</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a.1.e. Tantalum or tantalum alloys;</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a.1.f. Titanium or titanium alloys;</w:t>
      </w:r>
    </w:p>
    <w:p>
      <w:pPr>
        <w:spacing w:after="0" w:line="253" w:lineRule="exact"/>
        <w:rPr>
          <w:sz w:val="20"/>
          <w:szCs w:val="20"/>
          <w:color w:val="auto"/>
        </w:rPr>
      </w:pPr>
    </w:p>
    <w:p>
      <w:pPr>
        <w:jc w:val="center"/>
        <w:ind w:left="660"/>
        <w:spacing w:after="0"/>
        <w:rPr>
          <w:sz w:val="20"/>
          <w:szCs w:val="20"/>
          <w:color w:val="auto"/>
        </w:rPr>
      </w:pPr>
      <w:r>
        <w:rPr>
          <w:rFonts w:ascii="Times New Roman" w:cs="Times New Roman" w:eastAsia="Times New Roman" w:hAnsi="Times New Roman"/>
          <w:sz w:val="22"/>
          <w:szCs w:val="22"/>
          <w:color w:val="auto"/>
        </w:rPr>
        <w:t xml:space="preserve">a.1.g. Zirconium or zirconium alloys; </w:t>
      </w:r>
      <w:r>
        <w:rPr>
          <w:rFonts w:ascii="Times New Roman" w:cs="Times New Roman" w:eastAsia="Times New Roman" w:hAnsi="Times New Roman"/>
          <w:sz w:val="22"/>
          <w:szCs w:val="22"/>
          <w:i w:val="1"/>
          <w:iCs w:val="1"/>
          <w:color w:val="auto"/>
        </w:rPr>
        <w:t>or</w:t>
      </w:r>
    </w:p>
    <w:p>
      <w:pPr>
        <w:spacing w:after="0" w:line="265"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a.1.h. Niobium (columbium) or niobium alloys;</w:t>
      </w:r>
    </w:p>
    <w:p>
      <w:pPr>
        <w:spacing w:after="0" w:line="266"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a.2. Prefabricated repair assemblies, and their specially designed components, that:</w:t>
      </w:r>
    </w:p>
    <w:p>
      <w:pPr>
        <w:spacing w:after="0" w:line="265"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color w:val="auto"/>
        </w:rPr>
        <w:t xml:space="preserve">a.2.a. Are designed for mechanical attachment to glass-lined reaction vessels or reactors described in 2B350.a.1;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color w:val="auto"/>
        </w:rPr>
        <w:t>a.2.b. Have metallic surfaces that are made from tantalum or tantalum alloys and come in direct contact with the chemical(s) being processed.</w:t>
      </w:r>
    </w:p>
    <w:p>
      <w:pPr>
        <w:spacing w:after="0" w:line="270" w:lineRule="exact"/>
        <w:rPr>
          <w:sz w:val="20"/>
          <w:szCs w:val="20"/>
          <w:color w:val="auto"/>
        </w:rPr>
      </w:pPr>
    </w:p>
    <w:p>
      <w:pPr>
        <w:spacing w:after="0" w:line="238" w:lineRule="auto"/>
        <w:rPr>
          <w:sz w:val="20"/>
          <w:szCs w:val="20"/>
          <w:color w:val="auto"/>
        </w:rPr>
      </w:pPr>
      <w:r>
        <w:rPr>
          <w:rFonts w:ascii="Times New Roman" w:cs="Times New Roman" w:eastAsia="Times New Roman" w:hAnsi="Times New Roman"/>
          <w:sz w:val="22"/>
          <w:szCs w:val="22"/>
          <w:color w:val="auto"/>
        </w:rPr>
        <w:t>b. Agitators designed for use in reaction vessels or reactors described in 2B350.a, and impellers, blades or shafts designed for such agitators, where all surfaces that come in direct contact with the chemical(s) being processed or contained are made from any of the following materials:</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b.1. Alloys with more than 25% nickel and 20% chromium by weight;</w:t>
      </w:r>
    </w:p>
    <w:p>
      <w:pPr>
        <w:spacing w:after="0" w:line="266"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b.2. Nickel or alloys with more than 40% nickel by weight;</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b.3. Fluoropolymers (polymeric or elastomeric materials with more than 35% fluorine by weight);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b.4. Glass (including vitrified or enameled coatings or glass lining);</w:t>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b.5. Tantalum or tantalum alloys;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b.6. Titanium or titanium alloys;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b.7. Zirconium or zirconium alloys; </w:t>
      </w:r>
      <w:r>
        <w:rPr>
          <w:rFonts w:ascii="Times New Roman" w:cs="Times New Roman" w:eastAsia="Times New Roman" w:hAnsi="Times New Roman"/>
          <w:sz w:val="22"/>
          <w:szCs w:val="22"/>
          <w:i w:val="1"/>
          <w:iCs w:val="1"/>
          <w:u w:val="single" w:color="auto"/>
          <w:color w:val="auto"/>
        </w:rPr>
        <w:t>or</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b.8. Niobium (columbium) or niobium alloys.</w:t>
      </w:r>
    </w:p>
    <w:p>
      <w:pPr>
        <w:spacing w:after="0" w:line="265"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c. Storage tanks, containers, receivers and prefabricated repair assemblies therefor, as follows:</w:t>
      </w:r>
    </w:p>
    <w:p>
      <w:pPr>
        <w:spacing w:after="0" w:line="267" w:lineRule="exact"/>
        <w:rPr>
          <w:sz w:val="20"/>
          <w:szCs w:val="20"/>
          <w:color w:val="auto"/>
        </w:rPr>
      </w:pPr>
    </w:p>
    <w:p>
      <w:pPr>
        <w:jc w:val="both"/>
        <w:ind w:firstLine="360"/>
        <w:spacing w:after="0" w:line="227" w:lineRule="auto"/>
        <w:rPr>
          <w:sz w:val="20"/>
          <w:szCs w:val="20"/>
          <w:color w:val="auto"/>
        </w:rPr>
      </w:pPr>
      <w:r>
        <w:rPr>
          <w:rFonts w:ascii="Times New Roman" w:cs="Times New Roman" w:eastAsia="Times New Roman" w:hAnsi="Times New Roman"/>
          <w:sz w:val="22"/>
          <w:szCs w:val="22"/>
          <w:color w:val="auto"/>
        </w:rPr>
        <w:t>c.1. Storage tanks, containers or receivers with a total internal (geometric) volume greater than 0.1 m</w:t>
      </w:r>
      <w:r>
        <w:rPr>
          <w:rFonts w:ascii="Times New Roman" w:cs="Times New Roman" w:eastAsia="Times New Roman" w:hAnsi="Times New Roman"/>
          <w:sz w:val="28"/>
          <w:szCs w:val="28"/>
          <w:color w:val="auto"/>
          <w:vertAlign w:val="superscript"/>
        </w:rPr>
        <w:t>3</w:t>
      </w:r>
      <w:r>
        <w:rPr>
          <w:rFonts w:ascii="Times New Roman" w:cs="Times New Roman" w:eastAsia="Times New Roman" w:hAnsi="Times New Roman"/>
          <w:sz w:val="22"/>
          <w:szCs w:val="22"/>
          <w:color w:val="auto"/>
        </w:rPr>
        <w:t xml:space="preserve"> (100 liters) where all surfaces that come in direct contact with the chemical(s) being processed or contained are made from any of the following materials:</w:t>
      </w:r>
    </w:p>
    <w:p>
      <w:pPr>
        <w:spacing w:after="0" w:line="269"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c.1.a. Alloys with more than 25% nickel and 20% chromium by weight;</w:t>
      </w:r>
    </w:p>
    <w:p>
      <w:pPr>
        <w:spacing w:after="0" w:line="266"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c.1.b. Nickel or alloys with more than 40% nickel by weight;</w:t>
      </w:r>
    </w:p>
    <w:p>
      <w:pPr>
        <w:spacing w:after="0" w:line="265"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color w:val="auto"/>
        </w:rPr>
        <w:t>c.1.c. Fluoropolymers (polymeric or elastomeric materials with more than 35% fluorine by weight);</w:t>
      </w:r>
    </w:p>
    <w:p>
      <w:pPr>
        <w:spacing w:after="0" w:line="267" w:lineRule="exact"/>
        <w:rPr>
          <w:sz w:val="20"/>
          <w:szCs w:val="20"/>
          <w:color w:val="auto"/>
        </w:rPr>
      </w:pPr>
    </w:p>
    <w:p>
      <w:pPr>
        <w:jc w:val="both"/>
        <w:ind w:left="360" w:firstLine="360"/>
        <w:spacing w:after="0" w:line="233" w:lineRule="auto"/>
        <w:rPr>
          <w:sz w:val="20"/>
          <w:szCs w:val="20"/>
          <w:color w:val="auto"/>
        </w:rPr>
      </w:pPr>
      <w:r>
        <w:rPr>
          <w:rFonts w:ascii="Times New Roman" w:cs="Times New Roman" w:eastAsia="Times New Roman" w:hAnsi="Times New Roman"/>
          <w:sz w:val="22"/>
          <w:szCs w:val="22"/>
          <w:color w:val="auto"/>
        </w:rPr>
        <w:t>c.1.d. Glass (including vitrified or enameled coatings or glass lining);</w:t>
      </w:r>
    </w:p>
    <w:p>
      <w:pPr>
        <w:spacing w:after="0" w:line="255"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c.1.e. Tantalum or tantalum alloys;</w:t>
      </w:r>
    </w:p>
    <w:p>
      <w:pPr>
        <w:spacing w:after="0" w:line="253"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c.1.f. Titanium or titanium alloys;</w:t>
      </w:r>
    </w:p>
    <w:p>
      <w:pPr>
        <w:spacing w:after="0" w:line="252"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 xml:space="preserve">c.1.g. Zirconium or zirconium alloys;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c.1.h. Niobium (columbium) or niobium alloys;</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00" w:lineRule="exact"/>
        <w:rPr>
          <w:sz w:val="20"/>
          <w:szCs w:val="20"/>
          <w:color w:val="auto"/>
        </w:rPr>
      </w:pPr>
    </w:p>
    <w:p>
      <w:pPr>
        <w:spacing w:after="0" w:line="31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38" w:name="page39"/>
    <w:bookmarkEnd w:id="3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39</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ind w:firstLine="360"/>
        <w:spacing w:after="0" w:line="233" w:lineRule="auto"/>
        <w:rPr>
          <w:sz w:val="20"/>
          <w:szCs w:val="20"/>
          <w:color w:val="auto"/>
        </w:rPr>
      </w:pPr>
      <w:r>
        <w:rPr>
          <w:rFonts w:ascii="Times New Roman" w:cs="Times New Roman" w:eastAsia="Times New Roman" w:hAnsi="Times New Roman"/>
          <w:sz w:val="22"/>
          <w:szCs w:val="22"/>
          <w:color w:val="auto"/>
        </w:rPr>
        <w:t>c.2. Prefabricated repair assemblies, and their specially designed components, that:</w:t>
      </w:r>
    </w:p>
    <w:p>
      <w:pPr>
        <w:spacing w:after="0" w:line="268"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color w:val="auto"/>
        </w:rPr>
        <w:t xml:space="preserve">c.2.a. Are designed for mechanical attachment to glass-lined storage tanks, containers or receivers described in 2B350.c.1; </w:t>
      </w:r>
      <w:r>
        <w:rPr>
          <w:rFonts w:ascii="Times New Roman" w:cs="Times New Roman" w:eastAsia="Times New Roman" w:hAnsi="Times New Roman"/>
          <w:sz w:val="22"/>
          <w:szCs w:val="22"/>
          <w:i w:val="1"/>
          <w:iCs w:val="1"/>
          <w:color w:val="auto"/>
        </w:rPr>
        <w:t>and</w:t>
      </w:r>
    </w:p>
    <w:p>
      <w:pPr>
        <w:spacing w:after="0" w:line="270" w:lineRule="exact"/>
        <w:rPr>
          <w:sz w:val="20"/>
          <w:szCs w:val="20"/>
          <w:color w:val="auto"/>
        </w:rPr>
      </w:pPr>
    </w:p>
    <w:p>
      <w:pPr>
        <w:jc w:val="both"/>
        <w:ind w:left="360" w:firstLine="360"/>
        <w:spacing w:after="0" w:line="237" w:lineRule="auto"/>
        <w:rPr>
          <w:sz w:val="20"/>
          <w:szCs w:val="20"/>
          <w:color w:val="auto"/>
        </w:rPr>
      </w:pPr>
      <w:r>
        <w:rPr>
          <w:rFonts w:ascii="Times New Roman" w:cs="Times New Roman" w:eastAsia="Times New Roman" w:hAnsi="Times New Roman"/>
          <w:sz w:val="22"/>
          <w:szCs w:val="22"/>
          <w:color w:val="auto"/>
        </w:rPr>
        <w:t>c.2.b. Have metallic surfaces that are made from tantalum or tantalum alloys and come in direct contact with the chemical(s) being processed.</w:t>
      </w:r>
    </w:p>
    <w:p>
      <w:pPr>
        <w:spacing w:after="0" w:line="200" w:lineRule="exact"/>
        <w:rPr>
          <w:sz w:val="20"/>
          <w:szCs w:val="20"/>
          <w:color w:val="auto"/>
        </w:rPr>
      </w:pPr>
    </w:p>
    <w:p>
      <w:pPr>
        <w:spacing w:after="0" w:line="319" w:lineRule="exact"/>
        <w:rPr>
          <w:sz w:val="20"/>
          <w:szCs w:val="20"/>
          <w:color w:val="auto"/>
        </w:rPr>
      </w:pPr>
    </w:p>
    <w:p>
      <w:pPr>
        <w:jc w:val="both"/>
        <w:spacing w:after="0" w:line="223" w:lineRule="auto"/>
        <w:tabs>
          <w:tab w:leader="none" w:pos="349" w:val="left"/>
        </w:tabs>
        <w:numPr>
          <w:ilvl w:val="0"/>
          <w:numId w:val="5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Heat exchangers or condensers with a heat transfer surface area of less than 20 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but greater than 0.15 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and tubes, plates, coils or blocks (cores) designed for such heat exchangers or condensers, where all surfaces that come in direct contact with the chemical(s) being processed are made from any of the following materials:</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d.1. Alloys with more than 25% nickel and 20% chromium by weight;</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d.2. Nickel or alloys with more than 40% nickel by weight;</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d.3. Fluoropolymers (polymeric or elastomeric materials with more than 35% fluorine by weight);</w:t>
      </w:r>
    </w:p>
    <w:p>
      <w:pPr>
        <w:spacing w:after="0" w:line="267"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d.4. Glass (including vitrified or enameled coatings or glass lining);</w:t>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d.5. Tantalum or tantalum alloys;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d.6. Titanium or titanium alloys;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d.7. Zirconium or zirconium alloys;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d.8. Niobium (columbium) or niobium alloys.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d.9. Graphite or carbon-graphite;</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d.10. Silicon carbide; </w:t>
      </w:r>
      <w:r>
        <w:rPr>
          <w:rFonts w:ascii="Times New Roman" w:cs="Times New Roman" w:eastAsia="Times New Roman" w:hAnsi="Times New Roman"/>
          <w:sz w:val="22"/>
          <w:szCs w:val="22"/>
          <w:i w:val="1"/>
          <w:iCs w:val="1"/>
          <w:u w:val="single" w:color="auto"/>
          <w:color w:val="auto"/>
        </w:rPr>
        <w:t>or</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d.11. Titanium carbide.</w:t>
      </w:r>
    </w:p>
    <w:p>
      <w:pPr>
        <w:spacing w:after="0" w:line="26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e. Distillation or absorption columns of internal diameter greater than 0.1 m, and liquid distributors, vapor distributors or liquid collectors designed for such distillation or absorption columns, where all surfaces that come in direct contact with the chemical(s) being processed are made from any of the following materials:</w:t>
      </w:r>
    </w:p>
    <w:p>
      <w:pPr>
        <w:spacing w:after="0" w:line="271"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e.1. Alloys with more than 25% nickel and 20% chromium by weight;</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e.2. Nickel or alloys with more than 40% nickel by weight;</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e.3. Fluoropolymers (polymeric or elastomeric materials with more than 35% fluorine by weight);</w:t>
      </w:r>
    </w:p>
    <w:p>
      <w:pPr>
        <w:spacing w:after="0" w:line="269"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e.4. Glass (including vitrified or enameled coatings or glass lining);</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e.5.</w:t>
        <w:tab/>
        <w:t>Tantalum or tantalum alloys;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e.6.</w:t>
        <w:tab/>
        <w:t>Titanium or titanium alloys;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e.7.</w:t>
        <w:tab/>
        <w:t>Zirconium or zirconium alloys;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e.8. Niobium (columbium) or niobium alloys; </w:t>
      </w:r>
      <w:r>
        <w:rPr>
          <w:rFonts w:ascii="Times New Roman" w:cs="Times New Roman" w:eastAsia="Times New Roman" w:hAnsi="Times New Roman"/>
          <w:sz w:val="22"/>
          <w:szCs w:val="22"/>
          <w:i w:val="1"/>
          <w:iCs w:val="1"/>
          <w:u w:val="single" w:color="auto"/>
          <w:color w:val="auto"/>
        </w:rPr>
        <w:t>or</w:t>
      </w:r>
    </w:p>
    <w:p>
      <w:pPr>
        <w:spacing w:after="0" w:line="254"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e.9.</w:t>
        <w:tab/>
        <w:t>Graphite or carbon-graphite.</w:t>
      </w:r>
    </w:p>
    <w:p>
      <w:pPr>
        <w:spacing w:after="0" w:line="265" w:lineRule="exact"/>
        <w:rPr>
          <w:sz w:val="20"/>
          <w:szCs w:val="20"/>
          <w:color w:val="auto"/>
        </w:rPr>
      </w:pPr>
    </w:p>
    <w:p>
      <w:pPr>
        <w:jc w:val="both"/>
        <w:ind w:firstLine="1"/>
        <w:spacing w:after="0" w:line="237" w:lineRule="auto"/>
        <w:tabs>
          <w:tab w:leader="none" w:pos="305" w:val="left"/>
        </w:tabs>
        <w:numPr>
          <w:ilvl w:val="0"/>
          <w:numId w:val="5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Remotely operated filling equipment in which all surfaces that come in direct contact with the chemical(s) being processed are made from any of the following materials:</w:t>
      </w:r>
    </w:p>
    <w:p>
      <w:pPr>
        <w:spacing w:after="0" w:line="264" w:lineRule="exact"/>
        <w:rPr>
          <w:sz w:val="20"/>
          <w:szCs w:val="20"/>
          <w:color w:val="auto"/>
        </w:rPr>
      </w:pPr>
    </w:p>
    <w:p>
      <w:pPr>
        <w:ind w:left="360"/>
        <w:spacing w:after="0"/>
        <w:tabs>
          <w:tab w:leader="none" w:pos="820" w:val="left"/>
        </w:tabs>
        <w:rPr>
          <w:sz w:val="20"/>
          <w:szCs w:val="20"/>
          <w:color w:val="auto"/>
        </w:rPr>
      </w:pPr>
      <w:r>
        <w:rPr>
          <w:rFonts w:ascii="Times New Roman" w:cs="Times New Roman" w:eastAsia="Times New Roman" w:hAnsi="Times New Roman"/>
          <w:sz w:val="21"/>
          <w:szCs w:val="21"/>
          <w:color w:val="auto"/>
        </w:rPr>
        <w:t>f.1.</w:t>
        <w:tab/>
        <w:t>Alloys with more than 25% nickels and</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65"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39" w:name="page40"/>
    <w:bookmarkEnd w:id="3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40</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 xml:space="preserve">20% chromium by weight; </w:t>
      </w:r>
      <w:r>
        <w:rPr>
          <w:rFonts w:ascii="Times New Roman" w:cs="Times New Roman" w:eastAsia="Times New Roman" w:hAnsi="Times New Roman"/>
          <w:sz w:val="22"/>
          <w:szCs w:val="22"/>
          <w:i w:val="1"/>
          <w:iCs w:val="1"/>
          <w:u w:val="single" w:color="auto"/>
          <w:color w:val="auto"/>
        </w:rPr>
        <w:t>or</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f.2. Nickel or alloys with more than 40% nickel by weight.</w:t>
      </w:r>
    </w:p>
    <w:p>
      <w:pPr>
        <w:spacing w:after="0" w:line="254"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g.</w:t>
        <w:tab/>
        <w:t>Valves, as follows:</w:t>
      </w:r>
    </w:p>
    <w:p>
      <w:pPr>
        <w:spacing w:after="0" w:line="265"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g.1. Valves having both of the following characteristics:</w:t>
      </w:r>
    </w:p>
    <w:p>
      <w:pPr>
        <w:spacing w:after="0" w:line="266"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 xml:space="preserve">g.1.a. A nominal size greater than 1.0 cm (3⁄8 in.);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ind w:left="360" w:firstLine="360"/>
        <w:spacing w:after="0" w:line="237" w:lineRule="auto"/>
        <w:rPr>
          <w:sz w:val="20"/>
          <w:szCs w:val="20"/>
          <w:color w:val="auto"/>
        </w:rPr>
      </w:pPr>
      <w:r>
        <w:rPr>
          <w:rFonts w:ascii="Times New Roman" w:cs="Times New Roman" w:eastAsia="Times New Roman" w:hAnsi="Times New Roman"/>
          <w:sz w:val="22"/>
          <w:szCs w:val="22"/>
          <w:color w:val="auto"/>
        </w:rPr>
        <w:t>g.1.b. All surfaces that come in direct contact with the chemical(s) being produced, processed, or contained are made from materials identified in Technical Note 1 to 2B350.g.</w:t>
      </w:r>
    </w:p>
    <w:p>
      <w:pPr>
        <w:spacing w:after="0" w:line="269"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g.2. Valves, except for valves controlled by 2B350.g.1, having all of the following characteristics:</w:t>
      </w:r>
    </w:p>
    <w:p>
      <w:pPr>
        <w:spacing w:after="0" w:line="266"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color w:val="auto"/>
        </w:rPr>
        <w:t>g.2.a. A nominal size equal to or greater than 2.54 cm (1 inch) and equal to or less than 10.16 cm (4 inches);</w:t>
      </w:r>
    </w:p>
    <w:p>
      <w:pPr>
        <w:spacing w:after="0" w:line="267" w:lineRule="exact"/>
        <w:rPr>
          <w:sz w:val="20"/>
          <w:szCs w:val="20"/>
          <w:color w:val="auto"/>
        </w:rPr>
      </w:pPr>
    </w:p>
    <w:p>
      <w:pPr>
        <w:jc w:val="both"/>
        <w:ind w:left="360" w:firstLine="360"/>
        <w:spacing w:after="0" w:line="238" w:lineRule="auto"/>
        <w:rPr>
          <w:sz w:val="20"/>
          <w:szCs w:val="20"/>
          <w:color w:val="auto"/>
        </w:rPr>
      </w:pPr>
      <w:r>
        <w:rPr>
          <w:rFonts w:ascii="Times New Roman" w:cs="Times New Roman" w:eastAsia="Times New Roman" w:hAnsi="Times New Roman"/>
          <w:sz w:val="22"/>
          <w:szCs w:val="22"/>
          <w:color w:val="auto"/>
        </w:rPr>
        <w:t xml:space="preserve">g.2.b. Casings (valve bodies) or preformed casing liners controlled by 2B350.g.3, in which all surfaces that come in direct contact with the chemical(s) being produced, processed, or contained are made from materials identified in Technical Note 1 to 2B350.g;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g.2.c. A closure element designed to be interchangeable.</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g.3. Casings (valve bodies) and preformed casing liners having both of the following characteristics:</w:t>
      </w:r>
    </w:p>
    <w:p>
      <w:pPr>
        <w:spacing w:after="0" w:line="268"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 xml:space="preserve">g.3.a. Designed for valves in 2B350.g.1 or .g.2;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ind w:left="360" w:firstLine="360"/>
        <w:spacing w:after="0" w:line="237" w:lineRule="auto"/>
        <w:rPr>
          <w:sz w:val="20"/>
          <w:szCs w:val="20"/>
          <w:color w:val="auto"/>
        </w:rPr>
      </w:pPr>
      <w:r>
        <w:rPr>
          <w:rFonts w:ascii="Times New Roman" w:cs="Times New Roman" w:eastAsia="Times New Roman" w:hAnsi="Times New Roman"/>
          <w:sz w:val="22"/>
          <w:szCs w:val="22"/>
          <w:color w:val="auto"/>
        </w:rPr>
        <w:t>g.3.b. All surfaces that come in direct contact with the chemical(s) being produced, processed, or contained are made from materials identified in Technical Note 1 to 2B350.g.</w:t>
      </w:r>
    </w:p>
    <w:p>
      <w:pPr>
        <w:spacing w:after="0" w:line="257"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1 to 2B350.g: </w:t>
      </w:r>
      <w:r>
        <w:rPr>
          <w:rFonts w:ascii="Times New Roman" w:cs="Times New Roman" w:eastAsia="Times New Roman" w:hAnsi="Times New Roman"/>
          <w:sz w:val="22"/>
          <w:szCs w:val="22"/>
          <w:i w:val="1"/>
          <w:iCs w:val="1"/>
          <w:color w:val="auto"/>
        </w:rPr>
        <w:t>All surfaces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of the valves controlled by 2B350.g.1, and the casings (valve bodies) and preformed casing liners controlled by 2B350.g.3, that come in direct contact with the chemical(s) being produced, processed, or contained are made from the following materials:</w:t>
      </w:r>
    </w:p>
    <w:p>
      <w:pPr>
        <w:spacing w:after="0" w:line="254"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i w:val="1"/>
          <w:iCs w:val="1"/>
          <w:color w:val="auto"/>
        </w:rPr>
        <w:t>a. Alloys with more than 25% nickel and 20% chromium by weight;</w:t>
      </w:r>
    </w:p>
    <w:p>
      <w:pPr>
        <w:spacing w:after="0" w:line="253"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i w:val="1"/>
          <w:iCs w:val="1"/>
          <w:color w:val="auto"/>
        </w:rPr>
        <w:t>b. Nickel or alloys with more than 40% nickel by weight;</w:t>
      </w:r>
    </w:p>
    <w:p>
      <w:pPr>
        <w:spacing w:after="0" w:line="253"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i w:val="1"/>
          <w:iCs w:val="1"/>
          <w:color w:val="auto"/>
        </w:rPr>
        <w:t>c. Fluoropolymers (polymeric or elastomeric materials with more than 35% fluorine by weight);</w:t>
      </w:r>
    </w:p>
    <w:p>
      <w:pPr>
        <w:spacing w:after="0" w:line="25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i w:val="1"/>
          <w:iCs w:val="1"/>
          <w:color w:val="auto"/>
        </w:rPr>
        <w:t>d. Glass (including vitrified or enameled coating or glass lining);</w:t>
      </w:r>
    </w:p>
    <w:p>
      <w:pPr>
        <w:spacing w:after="0" w:line="24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e. Tantalum or tantalum alloys;</w:t>
      </w:r>
    </w:p>
    <w:p>
      <w:pPr>
        <w:spacing w:after="0" w:line="24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f. Titanium or titanium alloys;</w:t>
      </w:r>
    </w:p>
    <w:p>
      <w:pPr>
        <w:spacing w:after="0" w:line="239"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g. Zirconium or zirconium alloys;</w:t>
      </w:r>
    </w:p>
    <w:p>
      <w:pPr>
        <w:spacing w:after="0" w:line="240"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h. Niobium (columbium) or niobium alloys;</w:t>
      </w:r>
    </w:p>
    <w:p>
      <w:pPr>
        <w:spacing w:after="0"/>
        <w:rPr>
          <w:sz w:val="20"/>
          <w:szCs w:val="20"/>
          <w:color w:val="auto"/>
        </w:rPr>
      </w:pPr>
      <w:r>
        <w:rPr>
          <w:rFonts w:ascii="Times New Roman" w:cs="Times New Roman" w:eastAsia="Times New Roman" w:hAnsi="Times New Roman"/>
          <w:sz w:val="22"/>
          <w:szCs w:val="22"/>
          <w:i w:val="1"/>
          <w:iCs w:val="1"/>
          <w:color w:val="auto"/>
        </w:rPr>
        <w:t>or</w:t>
      </w:r>
    </w:p>
    <w:p>
      <w:pPr>
        <w:spacing w:after="0" w:line="240" w:lineRule="exact"/>
        <w:rPr>
          <w:sz w:val="20"/>
          <w:szCs w:val="20"/>
          <w:color w:val="auto"/>
        </w:rPr>
      </w:pPr>
    </w:p>
    <w:p>
      <w:pPr>
        <w:jc w:val="center"/>
        <w:ind w:right="720"/>
        <w:spacing w:after="0"/>
        <w:rPr>
          <w:sz w:val="20"/>
          <w:szCs w:val="20"/>
          <w:color w:val="auto"/>
        </w:rPr>
      </w:pPr>
      <w:r>
        <w:rPr>
          <w:rFonts w:ascii="Times New Roman" w:cs="Times New Roman" w:eastAsia="Times New Roman" w:hAnsi="Times New Roman"/>
          <w:sz w:val="22"/>
          <w:szCs w:val="22"/>
          <w:i w:val="1"/>
          <w:iCs w:val="1"/>
          <w:color w:val="auto"/>
        </w:rPr>
        <w:t>i. Ceramic materials, as follows:</w:t>
      </w:r>
    </w:p>
    <w:p>
      <w:pPr>
        <w:spacing w:after="0" w:line="253" w:lineRule="exact"/>
        <w:rPr>
          <w:sz w:val="20"/>
          <w:szCs w:val="20"/>
          <w:color w:val="auto"/>
        </w:rPr>
      </w:pPr>
    </w:p>
    <w:p>
      <w:pPr>
        <w:jc w:val="both"/>
        <w:ind w:firstLine="720"/>
        <w:spacing w:after="0" w:line="233" w:lineRule="auto"/>
        <w:rPr>
          <w:sz w:val="20"/>
          <w:szCs w:val="20"/>
          <w:color w:val="auto"/>
        </w:rPr>
      </w:pPr>
      <w:r>
        <w:rPr>
          <w:rFonts w:ascii="Times New Roman" w:cs="Times New Roman" w:eastAsia="Times New Roman" w:hAnsi="Times New Roman"/>
          <w:sz w:val="22"/>
          <w:szCs w:val="22"/>
          <w:i w:val="1"/>
          <w:iCs w:val="1"/>
          <w:color w:val="auto"/>
        </w:rPr>
        <w:t>i.1. Silicon carbide with a purity of 80% or more by weight;</w:t>
      </w:r>
    </w:p>
    <w:p>
      <w:pPr>
        <w:spacing w:after="0" w:line="254"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i w:val="1"/>
          <w:iCs w:val="1"/>
          <w:color w:val="auto"/>
        </w:rPr>
        <w:t>i.2. Aluminum oxide (alumina) with a purity of 99.9% or more by weight; or</w:t>
      </w:r>
    </w:p>
    <w:p>
      <w:pPr>
        <w:spacing w:after="0" w:line="241"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i.3. Zirconium oxide (zirconia).</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00" w:lineRule="exact"/>
        <w:rPr>
          <w:sz w:val="20"/>
          <w:szCs w:val="20"/>
          <w:color w:val="auto"/>
        </w:rPr>
      </w:pPr>
    </w:p>
    <w:p>
      <w:pPr>
        <w:spacing w:after="0" w:line="231"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40" w:name="page41"/>
    <w:bookmarkEnd w:id="4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41</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3"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2 to 2B350.g: </w:t>
      </w:r>
      <w:r>
        <w:rPr>
          <w:rFonts w:ascii="Times New Roman" w:cs="Times New Roman" w:eastAsia="Times New Roman" w:hAnsi="Times New Roman"/>
          <w:sz w:val="22"/>
          <w:szCs w:val="22"/>
          <w:i w:val="1"/>
          <w:iCs w:val="1"/>
          <w:color w:val="auto"/>
        </w:rPr>
        <w:t>The ‘nominal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size’ is defined as the smaller of the inlet and outlet port diameters.</w:t>
      </w:r>
    </w:p>
    <w:p>
      <w:pPr>
        <w:spacing w:after="0" w:line="268" w:lineRule="exact"/>
        <w:rPr>
          <w:sz w:val="20"/>
          <w:szCs w:val="20"/>
          <w:color w:val="auto"/>
        </w:rPr>
      </w:pPr>
    </w:p>
    <w:p>
      <w:pPr>
        <w:jc w:val="both"/>
        <w:spacing w:after="0" w:line="237" w:lineRule="auto"/>
        <w:tabs>
          <w:tab w:leader="none" w:pos="430" w:val="left"/>
        </w:tabs>
        <w:numPr>
          <w:ilvl w:val="0"/>
          <w:numId w:val="5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Multi-walled piping incorporating a leak detection port, in which all surfaces that come in direct contact with the chemical(s) being processed or contained are made from any of the following materials:</w:t>
      </w:r>
    </w:p>
    <w:p>
      <w:pPr>
        <w:spacing w:after="0" w:line="269"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h.1. Alloys with more than 25% nickel and 20% chromium by weight;</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h.2. Nickel or alloys with more than 40% nickel by weight;</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h.3. Fluoropolymers (polymeric or elastomeric materials with more than 35% fluorine by weight);</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h.4. Glass (including vitrified or enameled coatings or glass lining);</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h.5.</w:t>
        <w:tab/>
        <w:t>Tantalum or tantalum alloys;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h.6.</w:t>
        <w:tab/>
        <w:t>Titanium or titanium alloys;</w:t>
      </w:r>
    </w:p>
    <w:p>
      <w:pPr>
        <w:spacing w:after="0" w:line="253"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h.7.</w:t>
        <w:tab/>
        <w:t>Zirconium or zirconium alloys;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h.8. Niobium (columbium) or niobium alloys; </w:t>
      </w:r>
      <w:r>
        <w:rPr>
          <w:rFonts w:ascii="Times New Roman" w:cs="Times New Roman" w:eastAsia="Times New Roman" w:hAnsi="Times New Roman"/>
          <w:sz w:val="22"/>
          <w:szCs w:val="22"/>
          <w:i w:val="1"/>
          <w:iCs w:val="1"/>
          <w:color w:val="auto"/>
        </w:rPr>
        <w:t>or</w:t>
      </w:r>
    </w:p>
    <w:p>
      <w:pPr>
        <w:spacing w:after="0" w:line="254"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h.9.</w:t>
        <w:tab/>
        <w:t>Graphite or carbon-graphite.</w:t>
      </w:r>
    </w:p>
    <w:p>
      <w:pPr>
        <w:spacing w:after="0" w:line="265" w:lineRule="exact"/>
        <w:rPr>
          <w:sz w:val="20"/>
          <w:szCs w:val="20"/>
          <w:color w:val="auto"/>
        </w:rPr>
      </w:pPr>
    </w:p>
    <w:p>
      <w:pPr>
        <w:jc w:val="both"/>
        <w:spacing w:after="0" w:line="237" w:lineRule="auto"/>
        <w:tabs>
          <w:tab w:leader="none" w:pos="448" w:val="left"/>
        </w:tabs>
        <w:numPr>
          <w:ilvl w:val="0"/>
          <w:numId w:val="53"/>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Multiple-seal and seal-less pumps with manufacturer's specified maximum flow-rate greater than 0.6 m</w:t>
      </w:r>
      <w:r>
        <w:rPr>
          <w:rFonts w:ascii="Times New Roman" w:cs="Times New Roman" w:eastAsia="Times New Roman" w:hAnsi="Times New Roman"/>
          <w:sz w:val="27"/>
          <w:szCs w:val="27"/>
          <w:color w:val="auto"/>
          <w:vertAlign w:val="superscript"/>
        </w:rPr>
        <w:t>3</w:t>
      </w:r>
      <w:r>
        <w:rPr>
          <w:rFonts w:ascii="Times New Roman" w:cs="Times New Roman" w:eastAsia="Times New Roman" w:hAnsi="Times New Roman"/>
          <w:sz w:val="21"/>
          <w:szCs w:val="21"/>
          <w:color w:val="auto"/>
        </w:rPr>
        <w:t xml:space="preserve"> /hour (600 liters/hour), or vacuum pumps with manufacturer's specified maximum flow-rate greater than 5 m</w:t>
      </w:r>
      <w:r>
        <w:rPr>
          <w:rFonts w:ascii="Times New Roman" w:cs="Times New Roman" w:eastAsia="Times New Roman" w:hAnsi="Times New Roman"/>
          <w:sz w:val="27"/>
          <w:szCs w:val="27"/>
          <w:color w:val="auto"/>
          <w:vertAlign w:val="superscript"/>
        </w:rPr>
        <w:t>3</w:t>
      </w:r>
      <w:r>
        <w:rPr>
          <w:rFonts w:ascii="Times New Roman" w:cs="Times New Roman" w:eastAsia="Times New Roman" w:hAnsi="Times New Roman"/>
          <w:sz w:val="21"/>
          <w:szCs w:val="21"/>
          <w:color w:val="auto"/>
        </w:rPr>
        <w:t xml:space="preserve"> /hour (5000 liters/hour) (under standard temperature (273 K (0 °C)) and pressure (101.3 kPa) conditions), and casings (pump bodies), preformed casing liners, impellers, rotors or jet pump nozzles designed for such pumps, in which all surfaces that come into direct contact with the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chemical(s) being processed are made from any of the following materials:</w:t>
      </w:r>
    </w:p>
    <w:p>
      <w:pPr>
        <w:spacing w:after="0" w:line="268"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i.1. Alloys with more than 25% nickel and 20% chromium by weight;</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i.2. Nickel or alloys with more than 40% nickel by weight;</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i.3. Fluoropolymers (polymeric or elastomeric materials with more than 35% fluorine by weight);</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i.4. Glass (including vitrified or enameled coatings or glass lining);</w:t>
      </w:r>
    </w:p>
    <w:p>
      <w:pPr>
        <w:spacing w:after="0" w:line="254" w:lineRule="exact"/>
        <w:rPr>
          <w:sz w:val="20"/>
          <w:szCs w:val="20"/>
          <w:color w:val="auto"/>
        </w:rPr>
      </w:pPr>
    </w:p>
    <w:p>
      <w:pPr>
        <w:ind w:left="360"/>
        <w:spacing w:after="0"/>
        <w:tabs>
          <w:tab w:leader="none" w:pos="800" w:val="left"/>
        </w:tabs>
        <w:rPr>
          <w:sz w:val="20"/>
          <w:szCs w:val="20"/>
          <w:color w:val="auto"/>
        </w:rPr>
      </w:pPr>
      <w:r>
        <w:rPr>
          <w:rFonts w:ascii="Times New Roman" w:cs="Times New Roman" w:eastAsia="Times New Roman" w:hAnsi="Times New Roman"/>
          <w:sz w:val="22"/>
          <w:szCs w:val="22"/>
          <w:color w:val="auto"/>
        </w:rPr>
        <w:t>i.5.</w:t>
      </w:r>
      <w:r>
        <w:rPr>
          <w:sz w:val="20"/>
          <w:szCs w:val="20"/>
          <w:color w:val="auto"/>
        </w:rPr>
        <w:tab/>
      </w:r>
      <w:r>
        <w:rPr>
          <w:rFonts w:ascii="Times New Roman" w:cs="Times New Roman" w:eastAsia="Times New Roman" w:hAnsi="Times New Roman"/>
          <w:sz w:val="21"/>
          <w:szCs w:val="21"/>
          <w:color w:val="auto"/>
        </w:rPr>
        <w:t>Tantalum or tantalum alloys;</w:t>
      </w:r>
    </w:p>
    <w:p>
      <w:pPr>
        <w:spacing w:after="0" w:line="200" w:lineRule="exact"/>
        <w:rPr>
          <w:sz w:val="20"/>
          <w:szCs w:val="20"/>
          <w:color w:val="auto"/>
        </w:rPr>
      </w:pPr>
    </w:p>
    <w:p>
      <w:pPr>
        <w:spacing w:after="0" w:line="305" w:lineRule="exact"/>
        <w:rPr>
          <w:sz w:val="20"/>
          <w:szCs w:val="20"/>
          <w:color w:val="auto"/>
        </w:rPr>
      </w:pPr>
    </w:p>
    <w:p>
      <w:pPr>
        <w:ind w:left="360"/>
        <w:spacing w:after="0"/>
        <w:tabs>
          <w:tab w:leader="none" w:pos="800" w:val="left"/>
        </w:tabs>
        <w:rPr>
          <w:sz w:val="20"/>
          <w:szCs w:val="20"/>
          <w:color w:val="auto"/>
        </w:rPr>
      </w:pPr>
      <w:r>
        <w:rPr>
          <w:rFonts w:ascii="Times New Roman" w:cs="Times New Roman" w:eastAsia="Times New Roman" w:hAnsi="Times New Roman"/>
          <w:sz w:val="22"/>
          <w:szCs w:val="22"/>
          <w:color w:val="auto"/>
        </w:rPr>
        <w:t>i.6.</w:t>
        <w:tab/>
        <w:t>Titanium or titanium alloys;</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i.7. Zirconium or zirconium alloys;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i.8. Niobium (columbium) or niobium alloys.</w:t>
      </w:r>
    </w:p>
    <w:p>
      <w:pPr>
        <w:spacing w:after="0" w:line="254" w:lineRule="exact"/>
        <w:rPr>
          <w:sz w:val="20"/>
          <w:szCs w:val="20"/>
          <w:color w:val="auto"/>
        </w:rPr>
      </w:pPr>
    </w:p>
    <w:p>
      <w:pPr>
        <w:ind w:left="360"/>
        <w:spacing w:after="0"/>
        <w:tabs>
          <w:tab w:leader="none" w:pos="800" w:val="left"/>
        </w:tabs>
        <w:rPr>
          <w:sz w:val="20"/>
          <w:szCs w:val="20"/>
          <w:color w:val="auto"/>
        </w:rPr>
      </w:pPr>
      <w:r>
        <w:rPr>
          <w:rFonts w:ascii="Times New Roman" w:cs="Times New Roman" w:eastAsia="Times New Roman" w:hAnsi="Times New Roman"/>
          <w:sz w:val="22"/>
          <w:szCs w:val="22"/>
          <w:color w:val="auto"/>
        </w:rPr>
        <w:t>i.9.</w:t>
        <w:tab/>
        <w:t>Graphite or carbon-graphite;</w:t>
      </w:r>
    </w:p>
    <w:p>
      <w:pPr>
        <w:spacing w:after="0" w:line="252" w:lineRule="exact"/>
        <w:rPr>
          <w:sz w:val="20"/>
          <w:szCs w:val="20"/>
          <w:color w:val="auto"/>
        </w:rPr>
      </w:pPr>
    </w:p>
    <w:p>
      <w:pPr>
        <w:ind w:left="360"/>
        <w:spacing w:after="0"/>
        <w:tabs>
          <w:tab w:leader="none" w:pos="900" w:val="left"/>
        </w:tabs>
        <w:rPr>
          <w:sz w:val="20"/>
          <w:szCs w:val="20"/>
          <w:color w:val="auto"/>
        </w:rPr>
      </w:pPr>
      <w:r>
        <w:rPr>
          <w:rFonts w:ascii="Times New Roman" w:cs="Times New Roman" w:eastAsia="Times New Roman" w:hAnsi="Times New Roman"/>
          <w:sz w:val="22"/>
          <w:szCs w:val="22"/>
          <w:color w:val="auto"/>
        </w:rPr>
        <w:t>i.10.</w:t>
        <w:tab/>
        <w:t xml:space="preserve">Ceramics; </w:t>
      </w:r>
      <w:r>
        <w:rPr>
          <w:rFonts w:ascii="Times New Roman" w:cs="Times New Roman" w:eastAsia="Times New Roman" w:hAnsi="Times New Roman"/>
          <w:sz w:val="22"/>
          <w:szCs w:val="22"/>
          <w:i w:val="1"/>
          <w:iCs w:val="1"/>
          <w:u w:val="single" w:color="auto"/>
          <w:color w:val="auto"/>
        </w:rPr>
        <w:t>or</w:t>
      </w:r>
    </w:p>
    <w:p>
      <w:pPr>
        <w:spacing w:after="0" w:line="253" w:lineRule="exact"/>
        <w:rPr>
          <w:sz w:val="20"/>
          <w:szCs w:val="20"/>
          <w:color w:val="auto"/>
        </w:rPr>
      </w:pPr>
    </w:p>
    <w:p>
      <w:pPr>
        <w:ind w:left="360"/>
        <w:spacing w:after="0"/>
        <w:tabs>
          <w:tab w:leader="none" w:pos="900" w:val="left"/>
        </w:tabs>
        <w:rPr>
          <w:sz w:val="20"/>
          <w:szCs w:val="20"/>
          <w:color w:val="auto"/>
        </w:rPr>
      </w:pPr>
      <w:r>
        <w:rPr>
          <w:rFonts w:ascii="Times New Roman" w:cs="Times New Roman" w:eastAsia="Times New Roman" w:hAnsi="Times New Roman"/>
          <w:sz w:val="22"/>
          <w:szCs w:val="22"/>
          <w:color w:val="auto"/>
        </w:rPr>
        <w:t>i.11.</w:t>
        <w:tab/>
        <w:t>Ferrosilicon (high silicon iron alloys).</w:t>
      </w:r>
    </w:p>
    <w:p>
      <w:pPr>
        <w:spacing w:after="0" w:line="267"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to 2B350.i: </w:t>
      </w:r>
      <w:r>
        <w:rPr>
          <w:rFonts w:ascii="Times New Roman" w:cs="Times New Roman" w:eastAsia="Times New Roman" w:hAnsi="Times New Roman"/>
          <w:sz w:val="22"/>
          <w:szCs w:val="22"/>
          <w:i w:val="1"/>
          <w:iCs w:val="1"/>
          <w:color w:val="auto"/>
        </w:rPr>
        <w:t>The seals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referred to in 2B350.i come into direct contact with the chemical(s) being processed (or are designed to do so), and provide a sealing function where a rotary or reciprocating drive shaft passes through a pump body.</w:t>
      </w:r>
    </w:p>
    <w:p>
      <w:pPr>
        <w:spacing w:after="0" w:line="264" w:lineRule="exact"/>
        <w:rPr>
          <w:sz w:val="20"/>
          <w:szCs w:val="20"/>
          <w:color w:val="auto"/>
        </w:rPr>
      </w:pPr>
    </w:p>
    <w:p>
      <w:pPr>
        <w:jc w:val="both"/>
        <w:ind w:firstLine="1"/>
        <w:spacing w:after="0" w:line="251" w:lineRule="auto"/>
        <w:tabs>
          <w:tab w:leader="none" w:pos="369" w:val="left"/>
        </w:tabs>
        <w:numPr>
          <w:ilvl w:val="0"/>
          <w:numId w:val="54"/>
        </w:numPr>
        <w:rPr>
          <w:rFonts w:ascii="Times New Roman" w:cs="Times New Roman" w:eastAsia="Times New Roman" w:hAnsi="Times New Roman"/>
          <w:sz w:val="21"/>
          <w:szCs w:val="21"/>
          <w:color w:val="auto"/>
        </w:rPr>
      </w:pPr>
      <w:r>
        <w:rPr>
          <w:rFonts w:ascii="Times New Roman" w:cs="Times New Roman" w:eastAsia="Times New Roman" w:hAnsi="Times New Roman"/>
          <w:sz w:val="21"/>
          <w:szCs w:val="21"/>
          <w:color w:val="auto"/>
        </w:rPr>
        <w:t>Incinerators designed to destroy chemical warfare agents, chemical weapons precursors controlled by 1C350, or chemical munitions having “specially designed” waste supply systems, special handling facilities and an average combustion chamber temperature greater</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55"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41" w:name="page42"/>
    <w:bookmarkEnd w:id="41"/>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42</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both"/>
        <w:spacing w:after="0" w:line="226" w:lineRule="auto"/>
        <w:rPr>
          <w:sz w:val="20"/>
          <w:szCs w:val="20"/>
          <w:color w:val="auto"/>
        </w:rPr>
      </w:pPr>
      <w:r>
        <w:rPr>
          <w:rFonts w:ascii="Times New Roman" w:cs="Times New Roman" w:eastAsia="Times New Roman" w:hAnsi="Times New Roman"/>
          <w:sz w:val="22"/>
          <w:szCs w:val="22"/>
          <w:color w:val="auto"/>
        </w:rPr>
        <w:t>than 1000</w:t>
      </w:r>
      <w:r>
        <w:rPr>
          <w:rFonts w:ascii="Times New Roman" w:cs="Times New Roman" w:eastAsia="Times New Roman" w:hAnsi="Times New Roman"/>
          <w:sz w:val="28"/>
          <w:szCs w:val="28"/>
          <w:color w:val="auto"/>
          <w:vertAlign w:val="superscript"/>
        </w:rPr>
        <w:t>o</w:t>
      </w:r>
      <w:r>
        <w:rPr>
          <w:rFonts w:ascii="Times New Roman" w:cs="Times New Roman" w:eastAsia="Times New Roman" w:hAnsi="Times New Roman"/>
          <w:sz w:val="22"/>
          <w:szCs w:val="22"/>
          <w:color w:val="auto"/>
        </w:rPr>
        <w:t xml:space="preserve"> C in which all surfaces in the waste supply system that come into direct contact with the waste products are made from or lined with any of the following materials:</w:t>
      </w:r>
    </w:p>
    <w:p>
      <w:pPr>
        <w:spacing w:after="0" w:line="266"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j.1. Alloys with more than 25% nickel and 20% chromium by weight;</w:t>
      </w:r>
    </w:p>
    <w:p>
      <w:pPr>
        <w:spacing w:after="0" w:line="267"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 xml:space="preserve">j.2. Nickel or alloys with more than 40% nickel by weight; </w:t>
      </w:r>
      <w:r>
        <w:rPr>
          <w:rFonts w:ascii="Times New Roman" w:cs="Times New Roman" w:eastAsia="Times New Roman" w:hAnsi="Times New Roman"/>
          <w:sz w:val="22"/>
          <w:szCs w:val="22"/>
          <w:i w:val="1"/>
          <w:iCs w:val="1"/>
          <w:u w:val="single" w:color="auto"/>
          <w:color w:val="auto"/>
        </w:rPr>
        <w:t>or</w:t>
      </w:r>
    </w:p>
    <w:p>
      <w:pPr>
        <w:spacing w:after="0" w:line="254" w:lineRule="exact"/>
        <w:rPr>
          <w:sz w:val="20"/>
          <w:szCs w:val="20"/>
          <w:color w:val="auto"/>
        </w:rPr>
      </w:pPr>
    </w:p>
    <w:p>
      <w:pPr>
        <w:ind w:left="360"/>
        <w:spacing w:after="0"/>
        <w:tabs>
          <w:tab w:leader="none" w:pos="800" w:val="left"/>
        </w:tabs>
        <w:rPr>
          <w:sz w:val="20"/>
          <w:szCs w:val="20"/>
          <w:color w:val="auto"/>
        </w:rPr>
      </w:pPr>
      <w:r>
        <w:rPr>
          <w:rFonts w:ascii="Times New Roman" w:cs="Times New Roman" w:eastAsia="Times New Roman" w:hAnsi="Times New Roman"/>
          <w:sz w:val="22"/>
          <w:szCs w:val="22"/>
          <w:color w:val="auto"/>
        </w:rPr>
        <w:t>j.3.</w:t>
      </w:r>
      <w:r>
        <w:rPr>
          <w:sz w:val="20"/>
          <w:szCs w:val="20"/>
          <w:color w:val="auto"/>
        </w:rPr>
        <w:tab/>
      </w:r>
      <w:r>
        <w:rPr>
          <w:rFonts w:ascii="Times New Roman" w:cs="Times New Roman" w:eastAsia="Times New Roman" w:hAnsi="Times New Roman"/>
          <w:sz w:val="21"/>
          <w:szCs w:val="21"/>
          <w:color w:val="auto"/>
        </w:rPr>
        <w:t>Ceramics.</w:t>
      </w:r>
    </w:p>
    <w:p>
      <w:pPr>
        <w:spacing w:after="0" w:line="266" w:lineRule="exact"/>
        <w:rPr>
          <w:sz w:val="20"/>
          <w:szCs w:val="20"/>
          <w:color w:val="auto"/>
        </w:rPr>
      </w:pPr>
    </w:p>
    <w:p>
      <w:pPr>
        <w:jc w:val="both"/>
        <w:ind w:firstLine="451"/>
        <w:spacing w:after="0" w:line="237"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1: </w:t>
      </w:r>
      <w:r>
        <w:rPr>
          <w:rFonts w:ascii="Times New Roman" w:cs="Times New Roman" w:eastAsia="Times New Roman" w:hAnsi="Times New Roman"/>
          <w:sz w:val="22"/>
          <w:szCs w:val="22"/>
          <w:i w:val="1"/>
          <w:iCs w:val="1"/>
          <w:color w:val="auto"/>
        </w:rPr>
        <w:t>Carbon-graphite is 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composition consisting primarily of graphite and amorphous carbon, in which the graphite is 8 percent or more by weight of the composition.</w:t>
      </w:r>
    </w:p>
    <w:p>
      <w:pPr>
        <w:spacing w:after="0" w:line="266"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2: </w:t>
      </w:r>
      <w:r>
        <w:rPr>
          <w:rFonts w:ascii="Times New Roman" w:cs="Times New Roman" w:eastAsia="Times New Roman" w:hAnsi="Times New Roman"/>
          <w:sz w:val="22"/>
          <w:szCs w:val="22"/>
          <w:i w:val="1"/>
          <w:iCs w:val="1"/>
          <w:color w:val="auto"/>
        </w:rPr>
        <w:t>For the items listed in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2B350, the term ‘alloy,’ when not accompanied by a specific elemental concentration, is understood as identifying those alloys where the identified metal is present in a higher percentage by weight than any other element.</w:t>
      </w:r>
    </w:p>
    <w:p>
      <w:pPr>
        <w:spacing w:after="0" w:line="266"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3: </w:t>
      </w:r>
      <w:r>
        <w:rPr>
          <w:rFonts w:ascii="Times New Roman" w:cs="Times New Roman" w:eastAsia="Times New Roman" w:hAnsi="Times New Roman"/>
          <w:sz w:val="22"/>
          <w:szCs w:val="22"/>
          <w:i w:val="1"/>
          <w:iCs w:val="1"/>
          <w:color w:val="auto"/>
        </w:rPr>
        <w:t>The materials used for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gaskets, packing, seals, screws or washers, or other materials performing a sealing function, do not determine the control status of the items in this ECCN, provided that such components are designed to be interchangeable.</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See Categories V and XIV of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United States Munitions List for all chemicals that are “subject to the ITAR” (see 22 CFR parts120 through 130).</w:t>
      </w:r>
    </w:p>
    <w:p>
      <w:pPr>
        <w:spacing w:after="0" w:line="200" w:lineRule="exact"/>
        <w:rPr>
          <w:sz w:val="20"/>
          <w:szCs w:val="20"/>
          <w:color w:val="auto"/>
        </w:rPr>
      </w:pPr>
    </w:p>
    <w:p>
      <w:pPr>
        <w:spacing w:after="0" w:line="323"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b w:val="1"/>
          <w:bCs w:val="1"/>
          <w:color w:val="auto"/>
        </w:rPr>
        <w:t>2B351 Toxic gas monitors and monitoring systems, and their dedicated detecting “parts” and “components” (i.e., detectors, sensor devices, and replaceable sensor cartridges), as follows, except those systems and detectors controlled by ECCN 1A004.c (see List of Items Controlled).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CB,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2"/>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CB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CB Column 2</w:t>
            </w:r>
          </w:p>
        </w:tc>
      </w:tr>
      <w:tr>
        <w:trPr>
          <w:trHeight w:val="243"/>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See ECCN</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u w:val="single" w:color="auto"/>
          <w:color w:val="0000FF"/>
        </w:rPr>
        <w:t>2D351</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for</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 xml:space="preserve">“software” for toxic gas monitors and monitoring systems and their dedicated detecting “parts” and “components” controlled by this ECCN. Also see ECCN </w:t>
      </w:r>
      <w:r>
        <w:rPr>
          <w:rFonts w:ascii="Times New Roman" w:cs="Times New Roman" w:eastAsia="Times New Roman" w:hAnsi="Times New Roman"/>
          <w:sz w:val="21"/>
          <w:szCs w:val="21"/>
          <w:u w:val="single" w:color="auto"/>
          <w:color w:val="0000FF"/>
        </w:rPr>
        <w:t>1A004</w:t>
      </w:r>
      <w:r>
        <w:rPr>
          <w:rFonts w:ascii="Times New Roman" w:cs="Times New Roman" w:eastAsia="Times New Roman" w:hAnsi="Times New Roman"/>
          <w:sz w:val="21"/>
          <w:szCs w:val="21"/>
          <w:color w:val="000000"/>
        </w:rPr>
        <w:t>, which controls chemical detection</w:t>
      </w:r>
      <w:r>
        <w:rPr>
          <w:rFonts w:ascii="Times New Roman" w:cs="Times New Roman" w:eastAsia="Times New Roman" w:hAnsi="Times New Roman"/>
          <w:sz w:val="21"/>
          <w:szCs w:val="21"/>
          <w:color w:val="0000FF"/>
        </w:rPr>
        <w:t xml:space="preserve"> </w:t>
      </w:r>
      <w:r>
        <w:rPr>
          <w:rFonts w:ascii="Times New Roman" w:cs="Times New Roman" w:eastAsia="Times New Roman" w:hAnsi="Times New Roman"/>
          <w:sz w:val="21"/>
          <w:szCs w:val="21"/>
          <w:color w:val="000000"/>
        </w:rPr>
        <w:t xml:space="preserve">systems and “specially designed” “parts” and “components” therefor that are “specially designed” or modified for detection or identification of chemical warfare agents, but not “specially designed” for military use, and ECCN </w:t>
      </w:r>
      <w:r>
        <w:rPr>
          <w:rFonts w:ascii="Times New Roman" w:cs="Times New Roman" w:eastAsia="Times New Roman" w:hAnsi="Times New Roman"/>
          <w:sz w:val="21"/>
          <w:szCs w:val="21"/>
          <w:u w:val="single" w:color="auto"/>
          <w:color w:val="0000FF"/>
        </w:rPr>
        <w:t>1A995</w:t>
      </w:r>
      <w:r>
        <w:rPr>
          <w:rFonts w:ascii="Times New Roman" w:cs="Times New Roman" w:eastAsia="Times New Roman" w:hAnsi="Times New Roman"/>
          <w:sz w:val="21"/>
          <w:szCs w:val="21"/>
          <w:color w:val="000000"/>
        </w:rPr>
        <w:t>, which controls certain</w:t>
      </w:r>
    </w:p>
    <w:p>
      <w:pPr>
        <w:spacing w:after="0" w:line="6"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color w:val="auto"/>
        </w:rPr>
        <w:t>detection equipment, “parts” and “components” not controlled by ECCN 1A004 or by this ECCN.</w:t>
      </w:r>
    </w:p>
    <w:p>
      <w:pPr>
        <w:spacing w:after="0" w:line="265" w:lineRule="exact"/>
        <w:rPr>
          <w:sz w:val="20"/>
          <w:szCs w:val="20"/>
          <w:color w:val="auto"/>
        </w:rPr>
      </w:pPr>
    </w:p>
    <w:p>
      <w:pPr>
        <w:jc w:val="both"/>
        <w:ind w:left="360" w:right="20"/>
        <w:spacing w:after="0" w:line="251" w:lineRule="auto"/>
        <w:rPr>
          <w:sz w:val="20"/>
          <w:szCs w:val="20"/>
          <w:color w:val="auto"/>
        </w:rPr>
      </w:pPr>
      <w:r>
        <w:rPr>
          <w:rFonts w:ascii="Times New Roman" w:cs="Times New Roman" w:eastAsia="Times New Roman" w:hAnsi="Times New Roman"/>
          <w:sz w:val="21"/>
          <w:szCs w:val="21"/>
          <w:i w:val="1"/>
          <w:iCs w:val="1"/>
          <w:color w:val="auto"/>
        </w:rPr>
        <w:t>Related Definitions</w:t>
      </w:r>
      <w:r>
        <w:rPr>
          <w:rFonts w:ascii="Times New Roman" w:cs="Times New Roman" w:eastAsia="Times New Roman" w:hAnsi="Times New Roman"/>
          <w:sz w:val="21"/>
          <w:szCs w:val="21"/>
          <w:color w:val="auto"/>
        </w:rPr>
        <w:t>: (1) For the purposes of</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this entry, the term “</w:t>
      </w:r>
      <w:r>
        <w:rPr>
          <w:rFonts w:ascii="Times New Roman" w:cs="Times New Roman" w:eastAsia="Times New Roman" w:hAnsi="Times New Roman"/>
          <w:sz w:val="21"/>
          <w:szCs w:val="21"/>
          <w:i w:val="1"/>
          <w:iCs w:val="1"/>
          <w:color w:val="auto"/>
        </w:rPr>
        <w:t>dedicated</w:t>
      </w:r>
      <w:r>
        <w:rPr>
          <w:rFonts w:ascii="Times New Roman" w:cs="Times New Roman" w:eastAsia="Times New Roman" w:hAnsi="Times New Roman"/>
          <w:sz w:val="21"/>
          <w:szCs w:val="21"/>
          <w:color w:val="auto"/>
        </w:rPr>
        <w:t>” means committed entirely to a single purpose or device. (2) For the purposes of this entry, the term “</w:t>
      </w:r>
      <w:r>
        <w:rPr>
          <w:rFonts w:ascii="Times New Roman" w:cs="Times New Roman" w:eastAsia="Times New Roman" w:hAnsi="Times New Roman"/>
          <w:sz w:val="21"/>
          <w:szCs w:val="21"/>
          <w:i w:val="1"/>
          <w:iCs w:val="1"/>
          <w:color w:val="auto"/>
        </w:rPr>
        <w:t>continuous operation</w:t>
      </w:r>
      <w:r>
        <w:rPr>
          <w:rFonts w:ascii="Times New Roman" w:cs="Times New Roman" w:eastAsia="Times New Roman" w:hAnsi="Times New Roman"/>
          <w:sz w:val="21"/>
          <w:szCs w:val="21"/>
          <w:color w:val="auto"/>
        </w:rPr>
        <w:t>” describes the capability of the equipment to operate on line without human intervention. The intent of this entry is to control toxic gas monitors and monitoring systems capable of collection</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10"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42" w:name="page43"/>
    <w:bookmarkEnd w:id="42"/>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43</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ind w:left="360" w:right="360"/>
        <w:spacing w:after="0" w:line="236" w:lineRule="auto"/>
        <w:rPr>
          <w:sz w:val="20"/>
          <w:szCs w:val="20"/>
          <w:color w:val="auto"/>
        </w:rPr>
      </w:pPr>
      <w:r>
        <w:rPr>
          <w:rFonts w:ascii="Times New Roman" w:cs="Times New Roman" w:eastAsia="Times New Roman" w:hAnsi="Times New Roman"/>
          <w:sz w:val="22"/>
          <w:szCs w:val="22"/>
          <w:color w:val="auto"/>
        </w:rPr>
        <w:t>and detection of samples in environments such as chemical plants, rather than those used for batch-mode operation in laboratories.</w:t>
      </w:r>
    </w:p>
    <w:p>
      <w:pPr>
        <w:spacing w:after="0" w:line="258"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360"/>
        <w:spacing w:after="0" w:line="237" w:lineRule="auto"/>
        <w:tabs>
          <w:tab w:leader="none" w:pos="329"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Designed for continuous operation and usable for the detection of chemical warfare agents or chemicals controlled by 1C350 at concentrations of less than 0.3mg/m³; </w:t>
      </w:r>
      <w:r>
        <w:rPr>
          <w:rFonts w:ascii="Times New Roman" w:cs="Times New Roman" w:eastAsia="Times New Roman" w:hAnsi="Times New Roman"/>
          <w:sz w:val="22"/>
          <w:szCs w:val="22"/>
          <w:i w:val="1"/>
          <w:iCs w:val="1"/>
          <w:color w:val="auto"/>
        </w:rPr>
        <w:t>or</w:t>
      </w:r>
    </w:p>
    <w:p>
      <w:pPr>
        <w:spacing w:after="0" w:line="265" w:lineRule="exact"/>
        <w:rPr>
          <w:rFonts w:ascii="Times New Roman" w:cs="Times New Roman" w:eastAsia="Times New Roman" w:hAnsi="Times New Roman"/>
          <w:sz w:val="22"/>
          <w:szCs w:val="22"/>
          <w:color w:val="auto"/>
        </w:rPr>
      </w:pPr>
    </w:p>
    <w:p>
      <w:pPr>
        <w:ind w:right="360"/>
        <w:spacing w:after="0" w:line="234" w:lineRule="auto"/>
        <w:tabs>
          <w:tab w:leader="none" w:pos="527" w:val="left"/>
        </w:tabs>
        <w:numPr>
          <w:ilvl w:val="0"/>
          <w:numId w:val="5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for the detection of cholinesterase-inhibiting activity.</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payload in the form of a particulate or liquid, other than fuel “parts” or “components” of such vehicles, of a volume greater than 20 liters.</w:t>
      </w:r>
    </w:p>
    <w:p>
      <w:pPr>
        <w:spacing w:after="0" w:line="270"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(1) “Lighter than air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vehicles” – balloons and airships that rely on hot air or on lighter-than-air gases, such as helium or hydrogen, for their lift. (2) “UAVs” – Unmanned Aerial Vehicles. (3) ‘VMD’ – Volume Median Diameter.</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sectPr>
          <w:pgSz w:w="12240" w:h="15840" w:orient="portrait"/>
          <w:cols w:equalWidth="0" w:num="2">
            <w:col w:w="4680" w:space="720"/>
            <w:col w:w="3960"/>
          </w:cols>
          <w:pgMar w:left="1440" w:top="1437" w:right="1440" w:bottom="876" w:gutter="0" w:footer="0" w:header="0"/>
          <w:type w:val="continuous"/>
        </w:sectPr>
      </w:pPr>
    </w:p>
    <w:p>
      <w:pPr>
        <w:spacing w:after="0" w:line="200" w:lineRule="exact"/>
        <w:rPr>
          <w:sz w:val="20"/>
          <w:szCs w:val="20"/>
          <w:color w:val="auto"/>
        </w:rPr>
      </w:pPr>
    </w:p>
    <w:p>
      <w:pPr>
        <w:spacing w:after="0" w:line="308" w:lineRule="exact"/>
        <w:rPr>
          <w:sz w:val="20"/>
          <w:szCs w:val="20"/>
          <w:color w:val="auto"/>
        </w:rPr>
      </w:pPr>
    </w:p>
    <w:p>
      <w:pPr>
        <w:jc w:val="both"/>
        <w:ind w:right="20"/>
        <w:spacing w:after="0" w:line="235" w:lineRule="auto"/>
        <w:rPr>
          <w:sz w:val="20"/>
          <w:szCs w:val="20"/>
          <w:color w:val="auto"/>
        </w:rPr>
      </w:pPr>
      <w:r>
        <w:rPr>
          <w:rFonts w:ascii="Times New Roman" w:cs="Times New Roman" w:eastAsia="Times New Roman" w:hAnsi="Times New Roman"/>
          <w:sz w:val="22"/>
          <w:szCs w:val="22"/>
          <w:b w:val="1"/>
          <w:bCs w:val="1"/>
          <w:color w:val="auto"/>
        </w:rPr>
        <w:t>2B352 Equipment capable of use in handling biological materials, as follows (see List of Items Controlled).</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CB, 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2"/>
        </w:trPr>
        <w:tc>
          <w:tcPr>
            <w:tcW w:w="2720" w:type="dxa"/>
            <w:vAlign w:val="bottom"/>
            <w:tcBorders>
              <w:left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CB applies to entire entry</w:t>
            </w:r>
          </w:p>
        </w:tc>
        <w:tc>
          <w:tcPr>
            <w:tcW w:w="1620" w:type="dxa"/>
            <w:vAlign w:val="bottom"/>
            <w:tcBorders>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CB Column 2</w:t>
            </w:r>
          </w:p>
        </w:tc>
      </w:tr>
      <w:tr>
        <w:trPr>
          <w:trHeight w:val="38"/>
        </w:trPr>
        <w:tc>
          <w:tcPr>
            <w:tcW w:w="2720" w:type="dxa"/>
            <w:vAlign w:val="bottom"/>
            <w:tcBorders>
              <w:left w:val="single" w:sz="8" w:color="auto"/>
              <w:bottom w:val="single" w:sz="8" w:color="auto"/>
              <w:right w:val="single" w:sz="8" w:color="auto"/>
            </w:tcBorders>
          </w:tcPr>
          <w:p>
            <w:pPr>
              <w:spacing w:after="0"/>
              <w:rPr>
                <w:sz w:val="3"/>
                <w:szCs w:val="3"/>
                <w:color w:val="auto"/>
              </w:rPr>
            </w:pPr>
          </w:p>
        </w:tc>
        <w:tc>
          <w:tcPr>
            <w:tcW w:w="1620" w:type="dxa"/>
            <w:vAlign w:val="bottom"/>
            <w:tcBorders>
              <w:bottom w:val="single" w:sz="8" w:color="auto"/>
              <w:right w:val="single" w:sz="8" w:color="auto"/>
            </w:tcBorders>
          </w:tcPr>
          <w:p>
            <w:pPr>
              <w:spacing w:after="0"/>
              <w:rPr>
                <w:sz w:val="3"/>
                <w:szCs w:val="3"/>
                <w:color w:val="auto"/>
              </w:rPr>
            </w:pPr>
          </w:p>
        </w:tc>
      </w:tr>
      <w:tr>
        <w:trPr>
          <w:trHeight w:val="241"/>
        </w:trPr>
        <w:tc>
          <w:tcPr>
            <w:tcW w:w="2720" w:type="dxa"/>
            <w:vAlign w:val="bottom"/>
            <w:tcBorders>
              <w:left w:val="single" w:sz="8" w:color="auto"/>
              <w:bottom w:val="single" w:sz="8" w:color="auto"/>
              <w:right w:val="single" w:sz="8" w:color="auto"/>
            </w:tcBorders>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4" w:lineRule="exact"/>
        <w:rPr>
          <w:sz w:val="20"/>
          <w:szCs w:val="20"/>
          <w:color w:val="auto"/>
        </w:rPr>
      </w:pPr>
    </w:p>
    <w:p>
      <w:pPr>
        <w:jc w:val="both"/>
        <w:ind w:left="360" w:right="2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See ECCNs 1A004 and</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1A995 for protective equipment that is not covered by this entry. Also see ECCN 9A120 for controls on certain “UAV” systems designed or modified to dispense an aerosol and capable of carrying elements of a</w:t>
      </w:r>
    </w:p>
    <w:p>
      <w:pPr>
        <w:spacing w:after="0" w:line="20" w:lineRule="exact"/>
        <w:rPr>
          <w:sz w:val="20"/>
          <w:szCs w:val="20"/>
          <w:color w:val="auto"/>
        </w:rPr>
      </w:pPr>
      <w:r>
        <w:rPr>
          <w:sz w:val="20"/>
          <w:szCs w:val="20"/>
          <w:color w:val="auto"/>
        </w:rPr>
        <w:br w:type="column"/>
      </w:r>
    </w:p>
    <w:p>
      <w:pPr>
        <w:jc w:val="both"/>
        <w:spacing w:after="0" w:line="234" w:lineRule="auto"/>
        <w:rPr>
          <w:sz w:val="20"/>
          <w:szCs w:val="20"/>
          <w:color w:val="auto"/>
        </w:rPr>
      </w:pPr>
      <w:r>
        <w:rPr>
          <w:rFonts w:ascii="Times New Roman" w:cs="Times New Roman" w:eastAsia="Times New Roman" w:hAnsi="Times New Roman"/>
          <w:sz w:val="22"/>
          <w:szCs w:val="22"/>
          <w:color w:val="auto"/>
        </w:rPr>
        <w:t>a. Containment facilities and related equipment, as follows:</w:t>
      </w:r>
    </w:p>
    <w:p>
      <w:pPr>
        <w:spacing w:after="0" w:line="265"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a.1. Complete containment facilities at P3 or P4 containment level.</w:t>
      </w:r>
    </w:p>
    <w:p>
      <w:pPr>
        <w:spacing w:after="0" w:line="267"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P3 or P4 (BL3, BL4, L3,</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L4) containment levels are as specified in the WHO Laboratory Biosafety Manual (3rd edition, Geneva, 2004).</w:t>
      </w:r>
    </w:p>
    <w:p>
      <w:pPr>
        <w:spacing w:after="0" w:line="269"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a.2. Equipment designed for fixed installation in containment facilities specified in paragraph a.1 of this ECCN, as follows:</w:t>
      </w:r>
    </w:p>
    <w:p>
      <w:pPr>
        <w:spacing w:after="0" w:line="265"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a.2.a. Double-door pass-through decontamination autoclaves;</w:t>
      </w:r>
    </w:p>
    <w:p>
      <w:pPr>
        <w:spacing w:after="0" w:line="266"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a.2.b. Breathing air suit decontamination showers;</w:t>
      </w:r>
    </w:p>
    <w:p>
      <w:pPr>
        <w:spacing w:after="0" w:line="265"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a.2.c. Mechanical-seal or inflatable-seal walkthrough doors.</w:t>
      </w:r>
    </w:p>
    <w:p>
      <w:pPr>
        <w:spacing w:after="0" w:line="254"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b.</w:t>
        <w:tab/>
        <w:t>Fermenters and components as follows: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b.1. Fermenters capable of cultivation of micro-organisms or of live cells for the production of viruses or toxins, without the propagation of aerosols, having a total internal volume of 20 liters or greater.</w:t>
      </w:r>
    </w:p>
    <w:p>
      <w:pPr>
        <w:spacing w:after="0" w:line="293"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174"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43" w:name="page44"/>
    <w:bookmarkEnd w:id="43"/>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44</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b.2. Components designed for such fermenters, as follows:</w:t>
      </w:r>
    </w:p>
    <w:p>
      <w:pPr>
        <w:spacing w:after="0" w:line="266"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b.2.a. Cultivation chambers designed to be sterilized or disinfected in situ;</w:t>
      </w:r>
    </w:p>
    <w:p>
      <w:pPr>
        <w:spacing w:after="0" w:line="265"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 xml:space="preserve">b.2.b. Cultivation chamber holding devices; </w:t>
      </w:r>
      <w:r>
        <w:rPr>
          <w:rFonts w:ascii="Times New Roman" w:cs="Times New Roman" w:eastAsia="Times New Roman" w:hAnsi="Times New Roman"/>
          <w:sz w:val="22"/>
          <w:szCs w:val="22"/>
          <w:i w:val="1"/>
          <w:iCs w:val="1"/>
          <w:color w:val="auto"/>
        </w:rPr>
        <w:t>or</w:t>
      </w:r>
    </w:p>
    <w:p>
      <w:pPr>
        <w:spacing w:after="0" w:line="266" w:lineRule="exact"/>
        <w:rPr>
          <w:sz w:val="20"/>
          <w:szCs w:val="20"/>
          <w:color w:val="auto"/>
        </w:rPr>
      </w:pPr>
    </w:p>
    <w:p>
      <w:pPr>
        <w:jc w:val="both"/>
        <w:ind w:left="360" w:firstLine="360"/>
        <w:spacing w:after="0" w:line="237" w:lineRule="auto"/>
        <w:rPr>
          <w:sz w:val="20"/>
          <w:szCs w:val="20"/>
          <w:color w:val="auto"/>
        </w:rPr>
      </w:pPr>
      <w:r>
        <w:rPr>
          <w:rFonts w:ascii="Times New Roman" w:cs="Times New Roman" w:eastAsia="Times New Roman" w:hAnsi="Times New Roman"/>
          <w:sz w:val="22"/>
          <w:szCs w:val="22"/>
          <w:color w:val="auto"/>
        </w:rPr>
        <w:t>b.2.c. Process control units capable of simultaneously monitoring and controlling two or more fermentation system parameters (e.g., temperature, pH, nutrients, agitation, dissolved oxygen, air flow, foam control).</w:t>
      </w:r>
    </w:p>
    <w:p>
      <w:pPr>
        <w:spacing w:after="0" w:line="270"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Fermenters include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bioreactors (including single-use (disposable) bioreactors), chemostats and continuous-flow systems.</w:t>
      </w:r>
    </w:p>
    <w:p>
      <w:pPr>
        <w:spacing w:after="0" w:line="256" w:lineRule="exact"/>
        <w:rPr>
          <w:sz w:val="20"/>
          <w:szCs w:val="20"/>
          <w:color w:val="auto"/>
        </w:rPr>
      </w:pPr>
    </w:p>
    <w:p>
      <w:pPr>
        <w:ind w:left="540" w:hanging="540"/>
        <w:spacing w:after="0"/>
        <w:tabs>
          <w:tab w:leader="none" w:pos="540" w:val="left"/>
        </w:tabs>
        <w:numPr>
          <w:ilvl w:val="0"/>
          <w:numId w:val="5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Centrifugal  separators  capable  of  the</w:t>
      </w:r>
    </w:p>
    <w:p>
      <w:pPr>
        <w:spacing w:after="0" w:line="12" w:lineRule="exact"/>
        <w:rPr>
          <w:rFonts w:ascii="Times New Roman" w:cs="Times New Roman" w:eastAsia="Times New Roman" w:hAnsi="Times New Roman"/>
          <w:sz w:val="22"/>
          <w:szCs w:val="22"/>
          <w:color w:val="auto"/>
        </w:rPr>
      </w:pPr>
    </w:p>
    <w:p>
      <w:pPr>
        <w:jc w:val="both"/>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continuous separation of pathogenic microorganisms, without the propagation of aerosols, and having all of the following characteristics:</w:t>
      </w:r>
    </w:p>
    <w:p>
      <w:pPr>
        <w:spacing w:after="0" w:line="270" w:lineRule="exact"/>
        <w:rPr>
          <w:sz w:val="20"/>
          <w:szCs w:val="20"/>
          <w:color w:val="auto"/>
        </w:rPr>
      </w:pPr>
    </w:p>
    <w:p>
      <w:pPr>
        <w:ind w:firstLine="360"/>
        <w:spacing w:after="0" w:line="233" w:lineRule="auto"/>
        <w:rPr>
          <w:sz w:val="20"/>
          <w:szCs w:val="20"/>
          <w:color w:val="auto"/>
        </w:rPr>
      </w:pPr>
      <w:r>
        <w:rPr>
          <w:rFonts w:ascii="Times New Roman" w:cs="Times New Roman" w:eastAsia="Times New Roman" w:hAnsi="Times New Roman"/>
          <w:sz w:val="22"/>
          <w:szCs w:val="22"/>
          <w:color w:val="auto"/>
        </w:rPr>
        <w:t>c.1. One or more sealing joints within the steam containment area;</w:t>
      </w:r>
    </w:p>
    <w:p>
      <w:pPr>
        <w:spacing w:after="0" w:line="267"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c.2. A flow rate greater than 100 liters per hour;</w:t>
      </w:r>
    </w:p>
    <w:p>
      <w:pPr>
        <w:spacing w:after="0" w:line="266" w:lineRule="exact"/>
        <w:rPr>
          <w:sz w:val="20"/>
          <w:szCs w:val="20"/>
          <w:color w:val="auto"/>
        </w:rPr>
      </w:pPr>
    </w:p>
    <w:p>
      <w:pPr>
        <w:ind w:firstLine="360"/>
        <w:spacing w:after="0" w:line="233" w:lineRule="auto"/>
        <w:rPr>
          <w:sz w:val="20"/>
          <w:szCs w:val="20"/>
          <w:color w:val="auto"/>
        </w:rPr>
      </w:pPr>
      <w:r>
        <w:rPr>
          <w:rFonts w:ascii="Times New Roman" w:cs="Times New Roman" w:eastAsia="Times New Roman" w:hAnsi="Times New Roman"/>
          <w:sz w:val="22"/>
          <w:szCs w:val="22"/>
          <w:color w:val="auto"/>
        </w:rPr>
        <w:t xml:space="preserve">c.3. “Parts” or “components” of polished stainless steel or titanium;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c.4. Capable of in-situ steam sterilization in a closed state.</w:t>
      </w:r>
    </w:p>
    <w:p>
      <w:pPr>
        <w:spacing w:after="0" w:line="266"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Centrifugal separators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include decanters.</w:t>
      </w:r>
    </w:p>
    <w:p>
      <w:pPr>
        <w:spacing w:after="0" w:line="265" w:lineRule="exact"/>
        <w:rPr>
          <w:sz w:val="20"/>
          <w:szCs w:val="20"/>
          <w:color w:val="auto"/>
        </w:rPr>
      </w:pPr>
    </w:p>
    <w:p>
      <w:pPr>
        <w:spacing w:after="0" w:line="234" w:lineRule="auto"/>
        <w:tabs>
          <w:tab w:leader="none" w:pos="345" w:val="left"/>
        </w:tabs>
        <w:numPr>
          <w:ilvl w:val="0"/>
          <w:numId w:val="5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Cross (tangential) flow filtration equipment and “accessories,” as follows: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ind w:left="360"/>
        <w:spacing w:after="0"/>
        <w:tabs>
          <w:tab w:leader="none" w:pos="1040" w:val="left"/>
          <w:tab w:leader="none" w:pos="1740" w:val="left"/>
          <w:tab w:leader="none" w:pos="2940" w:val="left"/>
          <w:tab w:leader="none" w:pos="3540" w:val="left"/>
        </w:tabs>
        <w:rPr>
          <w:sz w:val="20"/>
          <w:szCs w:val="20"/>
          <w:color w:val="auto"/>
        </w:rPr>
      </w:pPr>
      <w:r>
        <w:rPr>
          <w:rFonts w:ascii="Times New Roman" w:cs="Times New Roman" w:eastAsia="Times New Roman" w:hAnsi="Times New Roman"/>
          <w:sz w:val="22"/>
          <w:szCs w:val="22"/>
          <w:color w:val="auto"/>
        </w:rPr>
        <w:t>d.1.</w:t>
      </w:r>
      <w:r>
        <w:rPr>
          <w:sz w:val="20"/>
          <w:szCs w:val="20"/>
          <w:color w:val="auto"/>
        </w:rPr>
        <w:tab/>
      </w:r>
      <w:r>
        <w:rPr>
          <w:rFonts w:ascii="Times New Roman" w:cs="Times New Roman" w:eastAsia="Times New Roman" w:hAnsi="Times New Roman"/>
          <w:sz w:val="22"/>
          <w:szCs w:val="22"/>
          <w:color w:val="auto"/>
        </w:rPr>
        <w:t>Cross</w:t>
        <w:tab/>
        <w:t>(tangential)</w:t>
        <w:tab/>
        <w:t>flow</w:t>
      </w:r>
      <w:r>
        <w:rPr>
          <w:sz w:val="20"/>
          <w:szCs w:val="20"/>
          <w:color w:val="auto"/>
        </w:rPr>
        <w:tab/>
      </w:r>
      <w:r>
        <w:rPr>
          <w:rFonts w:ascii="Times New Roman" w:cs="Times New Roman" w:eastAsia="Times New Roman" w:hAnsi="Times New Roman"/>
          <w:sz w:val="21"/>
          <w:szCs w:val="21"/>
          <w:color w:val="auto"/>
        </w:rPr>
        <w:t>filtration</w:t>
      </w:r>
    </w:p>
    <w:p>
      <w:pPr>
        <w:spacing w:after="0" w:line="12"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equipment capable of separation of microorganisms, viruses, toxins or cell cultures having all of the following characteristics:</w:t>
      </w:r>
    </w:p>
    <w:p>
      <w:pPr>
        <w:spacing w:after="0" w:line="267" w:lineRule="exact"/>
        <w:rPr>
          <w:sz w:val="20"/>
          <w:szCs w:val="20"/>
          <w:color w:val="auto"/>
        </w:rPr>
      </w:pPr>
    </w:p>
    <w:p>
      <w:pPr>
        <w:ind w:left="360" w:firstLine="360"/>
        <w:spacing w:after="0" w:line="235" w:lineRule="auto"/>
        <w:rPr>
          <w:sz w:val="20"/>
          <w:szCs w:val="20"/>
          <w:color w:val="auto"/>
        </w:rPr>
      </w:pPr>
      <w:r>
        <w:rPr>
          <w:rFonts w:ascii="Times New Roman" w:cs="Times New Roman" w:eastAsia="Times New Roman" w:hAnsi="Times New Roman"/>
          <w:sz w:val="22"/>
          <w:szCs w:val="22"/>
          <w:color w:val="auto"/>
        </w:rPr>
        <w:t>d.1.a. A total filtration area equal to or greater than 1 square meter (1 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and</w:t>
      </w:r>
    </w:p>
    <w:p>
      <w:pPr>
        <w:spacing w:after="0" w:line="195" w:lineRule="exact"/>
        <w:rPr>
          <w:sz w:val="20"/>
          <w:szCs w:val="20"/>
          <w:color w:val="auto"/>
        </w:rPr>
      </w:pPr>
    </w:p>
    <w:p>
      <w:pPr>
        <w:ind w:left="360" w:firstLine="360"/>
        <w:spacing w:after="0" w:line="234" w:lineRule="auto"/>
        <w:rPr>
          <w:sz w:val="20"/>
          <w:szCs w:val="20"/>
          <w:color w:val="auto"/>
        </w:rPr>
      </w:pPr>
      <w:r>
        <w:rPr>
          <w:rFonts w:ascii="Times New Roman" w:cs="Times New Roman" w:eastAsia="Times New Roman" w:hAnsi="Times New Roman"/>
          <w:sz w:val="22"/>
          <w:szCs w:val="22"/>
          <w:color w:val="auto"/>
        </w:rPr>
        <w:t>d.1.b. Having any of the following characteristics:</w:t>
      </w:r>
    </w:p>
    <w:p>
      <w:pPr>
        <w:spacing w:after="0" w:line="266" w:lineRule="exact"/>
        <w:rPr>
          <w:sz w:val="20"/>
          <w:szCs w:val="20"/>
          <w:color w:val="auto"/>
        </w:rPr>
      </w:pPr>
    </w:p>
    <w:p>
      <w:pPr>
        <w:ind w:left="720" w:firstLine="360"/>
        <w:spacing w:after="0" w:line="233" w:lineRule="auto"/>
        <w:rPr>
          <w:sz w:val="20"/>
          <w:szCs w:val="20"/>
          <w:color w:val="auto"/>
        </w:rPr>
      </w:pPr>
      <w:r>
        <w:rPr>
          <w:rFonts w:ascii="Times New Roman" w:cs="Times New Roman" w:eastAsia="Times New Roman" w:hAnsi="Times New Roman"/>
          <w:sz w:val="22"/>
          <w:szCs w:val="22"/>
          <w:color w:val="auto"/>
        </w:rPr>
        <w:t xml:space="preserve">d.1.b.1. Capable of being sterilized or disinfected in-situ; </w:t>
      </w:r>
      <w:r>
        <w:rPr>
          <w:rFonts w:ascii="Times New Roman" w:cs="Times New Roman" w:eastAsia="Times New Roman" w:hAnsi="Times New Roman"/>
          <w:sz w:val="22"/>
          <w:szCs w:val="22"/>
          <w:i w:val="1"/>
          <w:iCs w:val="1"/>
          <w:color w:val="auto"/>
        </w:rPr>
        <w:t>or</w:t>
      </w:r>
    </w:p>
    <w:p>
      <w:pPr>
        <w:spacing w:after="0" w:line="255" w:lineRule="exact"/>
        <w:rPr>
          <w:sz w:val="20"/>
          <w:szCs w:val="20"/>
          <w:color w:val="auto"/>
        </w:rPr>
      </w:pPr>
    </w:p>
    <w:p>
      <w:pPr>
        <w:ind w:left="1080"/>
        <w:spacing w:after="0"/>
        <w:tabs>
          <w:tab w:leader="none" w:pos="2200" w:val="left"/>
          <w:tab w:leader="none" w:pos="2960" w:val="left"/>
          <w:tab w:leader="none" w:pos="4120" w:val="left"/>
        </w:tabs>
        <w:rPr>
          <w:sz w:val="20"/>
          <w:szCs w:val="20"/>
          <w:color w:val="auto"/>
        </w:rPr>
      </w:pPr>
      <w:r>
        <w:rPr>
          <w:rFonts w:ascii="Times New Roman" w:cs="Times New Roman" w:eastAsia="Times New Roman" w:hAnsi="Times New Roman"/>
          <w:sz w:val="22"/>
          <w:szCs w:val="22"/>
          <w:color w:val="auto"/>
        </w:rPr>
        <w:t>d.1.b.2.</w:t>
      </w:r>
      <w:r>
        <w:rPr>
          <w:sz w:val="20"/>
          <w:szCs w:val="20"/>
          <w:color w:val="auto"/>
        </w:rPr>
        <w:tab/>
      </w:r>
      <w:r>
        <w:rPr>
          <w:rFonts w:ascii="Times New Roman" w:cs="Times New Roman" w:eastAsia="Times New Roman" w:hAnsi="Times New Roman"/>
          <w:sz w:val="22"/>
          <w:szCs w:val="22"/>
          <w:color w:val="auto"/>
        </w:rPr>
        <w:t>Using</w:t>
        <w:tab/>
        <w:t>disposable</w:t>
      </w:r>
      <w:r>
        <w:rPr>
          <w:sz w:val="20"/>
          <w:szCs w:val="20"/>
          <w:color w:val="auto"/>
        </w:rPr>
        <w:tab/>
      </w:r>
      <w:r>
        <w:rPr>
          <w:rFonts w:ascii="Times New Roman" w:cs="Times New Roman" w:eastAsia="Times New Roman" w:hAnsi="Times New Roman"/>
          <w:sz w:val="21"/>
          <w:szCs w:val="21"/>
          <w:color w:val="auto"/>
        </w:rPr>
        <w:t>or</w:t>
      </w:r>
    </w:p>
    <w:p>
      <w:pPr>
        <w:spacing w:after="0" w:line="13" w:lineRule="exact"/>
        <w:rPr>
          <w:sz w:val="20"/>
          <w:szCs w:val="20"/>
          <w:color w:val="auto"/>
        </w:rPr>
      </w:pPr>
    </w:p>
    <w:p>
      <w:pPr>
        <w:ind w:left="720"/>
        <w:spacing w:after="0" w:line="234" w:lineRule="auto"/>
        <w:rPr>
          <w:sz w:val="20"/>
          <w:szCs w:val="20"/>
          <w:color w:val="auto"/>
        </w:rPr>
      </w:pPr>
      <w:r>
        <w:rPr>
          <w:rFonts w:ascii="Times New Roman" w:cs="Times New Roman" w:eastAsia="Times New Roman" w:hAnsi="Times New Roman"/>
          <w:sz w:val="22"/>
          <w:szCs w:val="22"/>
          <w:color w:val="auto"/>
        </w:rPr>
        <w:t>single-use filtration “parts” or “components”.</w:t>
      </w:r>
    </w:p>
    <w:p>
      <w:pPr>
        <w:spacing w:after="0" w:line="266"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2B352.d.1 does not control reverse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osmosis and hemodialysis equipment, as specified by the manufacturer.</w:t>
      </w:r>
    </w:p>
    <w:p>
      <w:pPr>
        <w:spacing w:after="0" w:line="265" w:lineRule="exact"/>
        <w:rPr>
          <w:sz w:val="20"/>
          <w:szCs w:val="20"/>
          <w:color w:val="auto"/>
        </w:rPr>
      </w:pPr>
    </w:p>
    <w:p>
      <w:pPr>
        <w:jc w:val="both"/>
        <w:ind w:firstLine="360"/>
        <w:spacing w:after="0" w:line="229" w:lineRule="auto"/>
        <w:rPr>
          <w:sz w:val="20"/>
          <w:szCs w:val="20"/>
          <w:color w:val="auto"/>
        </w:rPr>
      </w:pPr>
      <w:r>
        <w:rPr>
          <w:rFonts w:ascii="Times New Roman" w:cs="Times New Roman" w:eastAsia="Times New Roman" w:hAnsi="Times New Roman"/>
          <w:sz w:val="22"/>
          <w:szCs w:val="22"/>
          <w:color w:val="auto"/>
        </w:rPr>
        <w:t>d.2. Cross (tangential) flow filtration “parts” or “components” (e.g., modules, elements, cassettes, cartridges, units or plates) with filtration area equal to or greater than 0.2 square meters (0.2 m</w:t>
      </w:r>
      <w:r>
        <w:rPr>
          <w:rFonts w:ascii="Times New Roman" w:cs="Times New Roman" w:eastAsia="Times New Roman" w:hAnsi="Times New Roman"/>
          <w:sz w:val="28"/>
          <w:szCs w:val="28"/>
          <w:color w:val="auto"/>
          <w:vertAlign w:val="superscript"/>
        </w:rPr>
        <w:t>2</w:t>
      </w:r>
      <w:r>
        <w:rPr>
          <w:rFonts w:ascii="Times New Roman" w:cs="Times New Roman" w:eastAsia="Times New Roman" w:hAnsi="Times New Roman"/>
          <w:sz w:val="22"/>
          <w:szCs w:val="22"/>
          <w:color w:val="auto"/>
        </w:rPr>
        <w:t>) for each component and designed for use in cross (tangential) flow filtration equipment controlled by 2B352.d.1.</w:t>
      </w:r>
    </w:p>
    <w:p>
      <w:pPr>
        <w:spacing w:after="0" w:line="269"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In this ECCN, “sterilized”</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denotes the elimination of all viable microbes from the equipment through the use of either physical (e.g., steam) or chemical agents. “Disinfected” denotes the destruction of potential microbial infectivity in the equipment through the use of chemical agents with a</w:t>
      </w:r>
    </w:p>
    <w:p>
      <w:pPr>
        <w:spacing w:after="0" w:line="15"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i w:val="1"/>
          <w:iCs w:val="1"/>
          <w:color w:val="auto"/>
        </w:rPr>
        <w:t>germicidal effect. “Disinfection” and “sterilization” are distinct from “sanitization”, the latter referring to cleaning procedures designed to lower the microbial content of equipment without necessarily achieving elimination of all microbial infectivity or viability.</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00" w:lineRule="exact"/>
        <w:rPr>
          <w:sz w:val="20"/>
          <w:szCs w:val="20"/>
          <w:color w:val="auto"/>
        </w:rPr>
      </w:pPr>
    </w:p>
    <w:p>
      <w:pPr>
        <w:spacing w:after="0" w:line="31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44" w:name="page45"/>
    <w:bookmarkEnd w:id="44"/>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45</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e. Steam, gas or vapor sterilizable freeze-drying equipment with a condenser capacity of 10 kg of ice or greater in 24 hours (10 liters of water or greater in 24 hours) and less than 1000 kg of ice in 24 hours (less than 1,000 liters of water in 24 hours).</w:t>
      </w:r>
    </w:p>
    <w:p>
      <w:pPr>
        <w:spacing w:after="0" w:line="265" w:lineRule="exact"/>
        <w:rPr>
          <w:sz w:val="20"/>
          <w:szCs w:val="20"/>
          <w:color w:val="auto"/>
        </w:rPr>
      </w:pPr>
    </w:p>
    <w:p>
      <w:pPr>
        <w:jc w:val="both"/>
        <w:spacing w:after="0" w:line="236" w:lineRule="auto"/>
        <w:tabs>
          <w:tab w:leader="none" w:pos="354" w:val="left"/>
        </w:tabs>
        <w:numPr>
          <w:ilvl w:val="0"/>
          <w:numId w:val="5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Spray-drying equipment capable of drying toxins or pathogenic microorganisms having all of the following characteristics:</w:t>
      </w:r>
    </w:p>
    <w:p>
      <w:pPr>
        <w:spacing w:after="0" w:line="267"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f.1. A water evaporation capacity of ≥ 0.4 kg/h and ≤ 400 kg/h;</w:t>
      </w:r>
    </w:p>
    <w:p>
      <w:pPr>
        <w:spacing w:after="0" w:line="267"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color w:val="auto"/>
        </w:rPr>
        <w:t>f.2. The ability to generate a typical mean product particle size of ≤ 10 micrometers with existing fittings or by minimal modification of the spray-dryer with atomization nozzles enabling generation of the required particle size; and</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f.3. Capable of being sterilized or disinfected in situ.</w:t>
      </w:r>
    </w:p>
    <w:p>
      <w:pPr>
        <w:spacing w:after="0" w:line="265" w:lineRule="exact"/>
        <w:rPr>
          <w:sz w:val="20"/>
          <w:szCs w:val="20"/>
          <w:color w:val="auto"/>
        </w:rPr>
      </w:pPr>
    </w:p>
    <w:p>
      <w:pPr>
        <w:spacing w:after="0" w:line="234" w:lineRule="auto"/>
        <w:tabs>
          <w:tab w:leader="none" w:pos="396" w:val="left"/>
        </w:tabs>
        <w:numPr>
          <w:ilvl w:val="0"/>
          <w:numId w:val="5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Protective and containment equipment, as follows:</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g.1. Protective full or half suits, or hoods dependent upon a tethered external air supply and operating under positive pressure;</w:t>
      </w:r>
    </w:p>
    <w:p>
      <w:pPr>
        <w:spacing w:after="0" w:line="270"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This entry does not control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suits designed to be worn with self-contained breathing apparatus.</w:t>
      </w:r>
    </w:p>
    <w:p>
      <w:pPr>
        <w:spacing w:after="0" w:line="264"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g.2. Biocontainment chambers, isolators, or biological safety cabinets having all of the following characteristics, for normal operation:</w:t>
      </w:r>
    </w:p>
    <w:p>
      <w:pPr>
        <w:spacing w:after="0" w:line="265" w:lineRule="exact"/>
        <w:rPr>
          <w:sz w:val="20"/>
          <w:szCs w:val="20"/>
          <w:color w:val="auto"/>
        </w:rPr>
      </w:pPr>
    </w:p>
    <w:p>
      <w:pPr>
        <w:jc w:val="both"/>
        <w:ind w:left="360" w:firstLine="360"/>
        <w:spacing w:after="0" w:line="236" w:lineRule="auto"/>
        <w:rPr>
          <w:sz w:val="20"/>
          <w:szCs w:val="20"/>
          <w:color w:val="auto"/>
        </w:rPr>
      </w:pPr>
      <w:r>
        <w:rPr>
          <w:rFonts w:ascii="Times New Roman" w:cs="Times New Roman" w:eastAsia="Times New Roman" w:hAnsi="Times New Roman"/>
          <w:sz w:val="22"/>
          <w:szCs w:val="22"/>
          <w:color w:val="auto"/>
        </w:rPr>
        <w:t>g.2.a. Fully enclosed workspace where the operator is separated from the work by a physical barrier;</w:t>
      </w:r>
    </w:p>
    <w:p>
      <w:pPr>
        <w:spacing w:after="0" w:line="267" w:lineRule="exact"/>
        <w:rPr>
          <w:sz w:val="20"/>
          <w:szCs w:val="20"/>
          <w:color w:val="auto"/>
        </w:rPr>
      </w:pPr>
    </w:p>
    <w:p>
      <w:pPr>
        <w:jc w:val="both"/>
        <w:ind w:left="360" w:firstLine="360"/>
        <w:spacing w:after="0" w:line="233" w:lineRule="auto"/>
        <w:rPr>
          <w:sz w:val="20"/>
          <w:szCs w:val="20"/>
          <w:color w:val="auto"/>
        </w:rPr>
      </w:pPr>
      <w:r>
        <w:rPr>
          <w:rFonts w:ascii="Times New Roman" w:cs="Times New Roman" w:eastAsia="Times New Roman" w:hAnsi="Times New Roman"/>
          <w:sz w:val="22"/>
          <w:szCs w:val="22"/>
          <w:color w:val="auto"/>
        </w:rPr>
        <w:t>g.2.b. Able to operate at negative pressure;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both"/>
        <w:ind w:left="360" w:firstLine="360"/>
        <w:spacing w:after="0" w:line="234" w:lineRule="auto"/>
        <w:rPr>
          <w:sz w:val="20"/>
          <w:szCs w:val="20"/>
          <w:color w:val="auto"/>
        </w:rPr>
      </w:pPr>
      <w:r>
        <w:rPr>
          <w:rFonts w:ascii="Times New Roman" w:cs="Times New Roman" w:eastAsia="Times New Roman" w:hAnsi="Times New Roman"/>
          <w:sz w:val="22"/>
          <w:szCs w:val="22"/>
          <w:color w:val="auto"/>
        </w:rPr>
        <w:t xml:space="preserve">g.2.c. Means to safely manipulate items in the workspace;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left="360" w:firstLine="360"/>
        <w:spacing w:after="0" w:line="235" w:lineRule="auto"/>
        <w:rPr>
          <w:sz w:val="20"/>
          <w:szCs w:val="20"/>
          <w:color w:val="auto"/>
        </w:rPr>
      </w:pPr>
      <w:r>
        <w:rPr>
          <w:rFonts w:ascii="Times New Roman" w:cs="Times New Roman" w:eastAsia="Times New Roman" w:hAnsi="Times New Roman"/>
          <w:sz w:val="22"/>
          <w:szCs w:val="22"/>
          <w:color w:val="auto"/>
        </w:rPr>
        <w:t>g.2.d. Supply and exhaust air to and from the workspace is high-efficiency particulate air (HEPA) filtered.</w:t>
      </w:r>
    </w:p>
    <w:p>
      <w:pPr>
        <w:spacing w:after="0" w:line="270"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 xml:space="preserve">Note 1 to 2B352.g.2: </w:t>
      </w:r>
      <w:r>
        <w:rPr>
          <w:rFonts w:ascii="Times New Roman" w:cs="Times New Roman" w:eastAsia="Times New Roman" w:hAnsi="Times New Roman"/>
          <w:sz w:val="21"/>
          <w:szCs w:val="21"/>
          <w:i w:val="1"/>
          <w:iCs w:val="1"/>
          <w:color w:val="auto"/>
        </w:rPr>
        <w:t>2B352.g.2 controls</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class III biosafety cabinets, as specified in the WHO Laboratory Biosafety Manual (3rd edition, Geneva, 2004) or constructed in accordance with national standards, regulations or guidance.</w:t>
      </w:r>
    </w:p>
    <w:p>
      <w:pPr>
        <w:spacing w:after="0" w:line="25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to 2B352.g.2: </w:t>
      </w:r>
      <w:r>
        <w:rPr>
          <w:rFonts w:ascii="Times New Roman" w:cs="Times New Roman" w:eastAsia="Times New Roman" w:hAnsi="Times New Roman"/>
          <w:sz w:val="22"/>
          <w:szCs w:val="22"/>
          <w:i w:val="1"/>
          <w:iCs w:val="1"/>
          <w:color w:val="auto"/>
        </w:rPr>
        <w:t>2B352.g.2 does not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control isolators “specially designed” for barrier nursing or transportation of infected patients.</w:t>
      </w:r>
    </w:p>
    <w:p>
      <w:pPr>
        <w:spacing w:after="0" w:line="269" w:lineRule="exact"/>
        <w:rPr>
          <w:sz w:val="20"/>
          <w:szCs w:val="20"/>
          <w:color w:val="auto"/>
        </w:rPr>
      </w:pPr>
    </w:p>
    <w:p>
      <w:pPr>
        <w:jc w:val="both"/>
        <w:ind w:firstLine="1"/>
        <w:spacing w:after="0" w:line="236" w:lineRule="auto"/>
        <w:tabs>
          <w:tab w:leader="none" w:pos="369" w:val="left"/>
        </w:tabs>
        <w:numPr>
          <w:ilvl w:val="0"/>
          <w:numId w:val="6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Aerosol inhalation equipment designed for aerosol challenge testing with microorganisms, viruses or toxins, as follows:</w:t>
      </w:r>
    </w:p>
    <w:p>
      <w:pPr>
        <w:spacing w:after="0" w:line="266" w:lineRule="exact"/>
        <w:rPr>
          <w:sz w:val="20"/>
          <w:szCs w:val="20"/>
          <w:color w:val="auto"/>
        </w:rPr>
      </w:pPr>
    </w:p>
    <w:p>
      <w:pPr>
        <w:jc w:val="both"/>
        <w:ind w:firstLine="360"/>
        <w:spacing w:after="0" w:line="234" w:lineRule="auto"/>
        <w:rPr>
          <w:sz w:val="20"/>
          <w:szCs w:val="20"/>
          <w:color w:val="auto"/>
        </w:rPr>
      </w:pPr>
      <w:r>
        <w:rPr>
          <w:rFonts w:ascii="Times New Roman" w:cs="Times New Roman" w:eastAsia="Times New Roman" w:hAnsi="Times New Roman"/>
          <w:sz w:val="22"/>
          <w:szCs w:val="22"/>
          <w:color w:val="auto"/>
        </w:rPr>
        <w:t>h.1. Whole-body exposure chambers having a capacity of 1 cubic meter or greater.</w:t>
      </w:r>
    </w:p>
    <w:p>
      <w:pPr>
        <w:spacing w:after="0" w:line="266" w:lineRule="exact"/>
        <w:rPr>
          <w:sz w:val="20"/>
          <w:szCs w:val="20"/>
          <w:color w:val="auto"/>
        </w:rPr>
      </w:pPr>
    </w:p>
    <w:p>
      <w:pPr>
        <w:jc w:val="both"/>
        <w:ind w:firstLine="360"/>
        <w:spacing w:after="0" w:line="238" w:lineRule="auto"/>
        <w:rPr>
          <w:sz w:val="20"/>
          <w:szCs w:val="20"/>
          <w:color w:val="auto"/>
        </w:rPr>
      </w:pPr>
      <w:r>
        <w:rPr>
          <w:rFonts w:ascii="Times New Roman" w:cs="Times New Roman" w:eastAsia="Times New Roman" w:hAnsi="Times New Roman"/>
          <w:sz w:val="22"/>
          <w:szCs w:val="22"/>
          <w:color w:val="auto"/>
        </w:rPr>
        <w:t>h.2. Nose-only exposure apparatus utilizing directed aerosol flow and having a capacity for the exposure of 12 or more rodents, or two or more animals other than rodents, and closed animal restraint tubes designed for use with such apparatus.</w:t>
      </w:r>
    </w:p>
    <w:p>
      <w:pPr>
        <w:spacing w:after="0" w:line="266" w:lineRule="exact"/>
        <w:rPr>
          <w:sz w:val="20"/>
          <w:szCs w:val="20"/>
          <w:color w:val="auto"/>
        </w:rPr>
      </w:pPr>
    </w:p>
    <w:p>
      <w:pPr>
        <w:jc w:val="both"/>
        <w:spacing w:after="0" w:line="233" w:lineRule="auto"/>
        <w:rPr>
          <w:sz w:val="20"/>
          <w:szCs w:val="20"/>
          <w:color w:val="auto"/>
        </w:rPr>
      </w:pPr>
      <w:r>
        <w:rPr>
          <w:rFonts w:ascii="Times New Roman" w:cs="Times New Roman" w:eastAsia="Times New Roman" w:hAnsi="Times New Roman"/>
          <w:sz w:val="22"/>
          <w:szCs w:val="22"/>
          <w:color w:val="auto"/>
        </w:rPr>
        <w:t>i. Spraying or fogging systems and “parts” and “components” therefor, as follows:</w:t>
      </w:r>
    </w:p>
    <w:p>
      <w:pPr>
        <w:spacing w:after="0" w:line="267" w:lineRule="exact"/>
        <w:rPr>
          <w:sz w:val="20"/>
          <w:szCs w:val="20"/>
          <w:color w:val="auto"/>
        </w:rPr>
      </w:pPr>
    </w:p>
    <w:p>
      <w:pPr>
        <w:jc w:val="both"/>
        <w:ind w:firstLine="360"/>
        <w:spacing w:after="0" w:line="251" w:lineRule="auto"/>
        <w:rPr>
          <w:sz w:val="20"/>
          <w:szCs w:val="20"/>
          <w:color w:val="auto"/>
        </w:rPr>
      </w:pPr>
      <w:r>
        <w:rPr>
          <w:rFonts w:ascii="Times New Roman" w:cs="Times New Roman" w:eastAsia="Times New Roman" w:hAnsi="Times New Roman"/>
          <w:sz w:val="21"/>
          <w:szCs w:val="21"/>
          <w:color w:val="auto"/>
        </w:rPr>
        <w:t>i.1. Complete spraying or fogging systems, “specially designed” or modified for fitting to “aircraft,” “lighter than air vehicles,” or “UAVs,” capable of delivering, from a liquid suspension, an initial droplet ‘VMD’ of less than 50 microns at a flow rate of greater than 2 liters per minute;</w:t>
      </w:r>
    </w:p>
    <w:p>
      <w:pPr>
        <w:spacing w:after="0" w:line="256" w:lineRule="exact"/>
        <w:rPr>
          <w:sz w:val="20"/>
          <w:szCs w:val="20"/>
          <w:color w:val="auto"/>
        </w:rPr>
      </w:pPr>
    </w:p>
    <w:p>
      <w:pPr>
        <w:jc w:val="both"/>
        <w:ind w:firstLine="360"/>
        <w:spacing w:after="0" w:line="233" w:lineRule="auto"/>
        <w:rPr>
          <w:sz w:val="20"/>
          <w:szCs w:val="20"/>
          <w:color w:val="auto"/>
        </w:rPr>
      </w:pPr>
      <w:r>
        <w:rPr>
          <w:rFonts w:ascii="Times New Roman" w:cs="Times New Roman" w:eastAsia="Times New Roman" w:hAnsi="Times New Roman"/>
          <w:sz w:val="22"/>
          <w:szCs w:val="22"/>
          <w:color w:val="auto"/>
        </w:rPr>
        <w:t>i.2. Spray booms or arrays of ‘aerosol generating units’, “specially designed” or</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66"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45" w:name="page46"/>
    <w:bookmarkEnd w:id="45"/>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46</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spacing w:after="0" w:line="237" w:lineRule="auto"/>
        <w:rPr>
          <w:sz w:val="20"/>
          <w:szCs w:val="20"/>
          <w:color w:val="auto"/>
        </w:rPr>
      </w:pPr>
      <w:r>
        <w:rPr>
          <w:rFonts w:ascii="Times New Roman" w:cs="Times New Roman" w:eastAsia="Times New Roman" w:hAnsi="Times New Roman"/>
          <w:sz w:val="22"/>
          <w:szCs w:val="22"/>
          <w:color w:val="auto"/>
        </w:rPr>
        <w:t>modified for fitting to “aircraft,” “lighter than air vehicles,” or “UAVs,” capable of delivering, from a liquid suspension, an initial droplet ‘VMD’ of less than 50 microns at a flow rate of greater than 2 liters per minute;</w:t>
      </w:r>
    </w:p>
    <w:p>
      <w:pPr>
        <w:spacing w:after="0" w:line="268"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i.3. ‘Aerosol generating units’ “specially designed” for fitting to the systems specified in paragraphs i.1 and i.2 of this ECCN.</w:t>
      </w:r>
    </w:p>
    <w:p>
      <w:pPr>
        <w:spacing w:after="0" w:line="255"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65" w:lineRule="exact"/>
        <w:rPr>
          <w:sz w:val="20"/>
          <w:szCs w:val="20"/>
          <w:color w:val="auto"/>
        </w:rPr>
      </w:pPr>
    </w:p>
    <w:p>
      <w:pPr>
        <w:jc w:val="both"/>
        <w:ind w:firstLine="360"/>
        <w:spacing w:after="0" w:line="237" w:lineRule="auto"/>
        <w:tabs>
          <w:tab w:leader="none" w:pos="654" w:val="left"/>
        </w:tabs>
        <w:numPr>
          <w:ilvl w:val="1"/>
          <w:numId w:val="6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‘Aerosol generating units’ are devices “specially designed” or modified for fitting to “aircraft” and include nozzles, rotary drum atomizers and similar devices..</w:t>
      </w:r>
    </w:p>
    <w:p>
      <w:pPr>
        <w:spacing w:after="0" w:line="265" w:lineRule="exact"/>
        <w:rPr>
          <w:rFonts w:ascii="Times New Roman" w:cs="Times New Roman" w:eastAsia="Times New Roman" w:hAnsi="Times New Roman"/>
          <w:sz w:val="22"/>
          <w:szCs w:val="22"/>
          <w:i w:val="1"/>
          <w:iCs w:val="1"/>
          <w:color w:val="auto"/>
        </w:rPr>
      </w:pPr>
    </w:p>
    <w:p>
      <w:pPr>
        <w:jc w:val="both"/>
        <w:ind w:firstLine="360"/>
        <w:spacing w:after="0" w:line="237" w:lineRule="auto"/>
        <w:tabs>
          <w:tab w:leader="none" w:pos="605" w:val="left"/>
        </w:tabs>
        <w:numPr>
          <w:ilvl w:val="1"/>
          <w:numId w:val="6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This ECCN does not control spraying or fogging systems, “parts” and “components,” as specified in 2B352.i, that are demonstrated not to be capable of delivering biological agents in the form of infectious aerosols.</w:t>
      </w:r>
    </w:p>
    <w:p>
      <w:pPr>
        <w:spacing w:after="0" w:line="269" w:lineRule="exact"/>
        <w:rPr>
          <w:rFonts w:ascii="Times New Roman" w:cs="Times New Roman" w:eastAsia="Times New Roman" w:hAnsi="Times New Roman"/>
          <w:sz w:val="22"/>
          <w:szCs w:val="22"/>
          <w:i w:val="1"/>
          <w:iCs w:val="1"/>
          <w:color w:val="auto"/>
        </w:rPr>
      </w:pPr>
    </w:p>
    <w:p>
      <w:pPr>
        <w:jc w:val="both"/>
        <w:ind w:firstLine="360"/>
        <w:spacing w:after="0" w:line="250" w:lineRule="auto"/>
        <w:tabs>
          <w:tab w:leader="none" w:pos="675" w:val="left"/>
        </w:tabs>
        <w:numPr>
          <w:ilvl w:val="1"/>
          <w:numId w:val="61"/>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Volume Median Diameter ‘VMD’ for droplets produced by spray equipment or nozzles</w:t>
      </w:r>
    </w:p>
    <w:p>
      <w:pPr>
        <w:spacing w:after="0" w:line="3" w:lineRule="exact"/>
        <w:rPr>
          <w:rFonts w:ascii="Times New Roman" w:cs="Times New Roman" w:eastAsia="Times New Roman" w:hAnsi="Times New Roman"/>
          <w:sz w:val="21"/>
          <w:szCs w:val="21"/>
          <w:i w:val="1"/>
          <w:iCs w:val="1"/>
          <w:color w:val="auto"/>
        </w:rPr>
      </w:pPr>
    </w:p>
    <w:p>
      <w:pPr>
        <w:jc w:val="both"/>
        <w:spacing w:after="0" w:line="236" w:lineRule="auto"/>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i w:val="1"/>
          <w:iCs w:val="1"/>
          <w:color w:val="auto"/>
        </w:rPr>
        <w:t>“specially designed” for use on “aircraft” or “UAVs” should be measured using either of the following methods (pending the adoption of internationally accepted standards):</w:t>
      </w:r>
    </w:p>
    <w:p>
      <w:pPr>
        <w:spacing w:after="0" w:line="257" w:lineRule="exact"/>
        <w:rPr>
          <w:rFonts w:ascii="Times New Roman" w:cs="Times New Roman" w:eastAsia="Times New Roman" w:hAnsi="Times New Roman"/>
          <w:sz w:val="21"/>
          <w:szCs w:val="21"/>
          <w:i w:val="1"/>
          <w:iCs w:val="1"/>
          <w:color w:val="auto"/>
        </w:rPr>
      </w:pPr>
    </w:p>
    <w:p>
      <w:pPr>
        <w:ind w:left="1060" w:hanging="340"/>
        <w:spacing w:after="0"/>
        <w:tabs>
          <w:tab w:leader="none" w:pos="1060" w:val="left"/>
        </w:tabs>
        <w:numPr>
          <w:ilvl w:val="2"/>
          <w:numId w:val="6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Doppler “laser” method</w:t>
      </w:r>
    </w:p>
    <w:p>
      <w:pPr>
        <w:spacing w:after="0" w:line="264" w:lineRule="exact"/>
        <w:rPr>
          <w:rFonts w:ascii="Times New Roman" w:cs="Times New Roman" w:eastAsia="Times New Roman" w:hAnsi="Times New Roman"/>
          <w:sz w:val="22"/>
          <w:szCs w:val="22"/>
          <w:i w:val="1"/>
          <w:iCs w:val="1"/>
          <w:color w:val="auto"/>
        </w:rPr>
      </w:pPr>
    </w:p>
    <w:p>
      <w:pPr>
        <w:ind w:left="1060" w:hanging="340"/>
        <w:spacing w:after="0"/>
        <w:tabs>
          <w:tab w:leader="none" w:pos="1060" w:val="left"/>
        </w:tabs>
        <w:numPr>
          <w:ilvl w:val="2"/>
          <w:numId w:val="61"/>
        </w:numPr>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1"/>
          <w:szCs w:val="21"/>
          <w:i w:val="1"/>
          <w:iCs w:val="1"/>
          <w:color w:val="auto"/>
        </w:rPr>
        <w:t>Forward “laser” diffraction method.</w:t>
      </w:r>
    </w:p>
    <w:p>
      <w:pPr>
        <w:spacing w:after="0" w:line="263" w:lineRule="exact"/>
        <w:rPr>
          <w:rFonts w:ascii="Times New Roman" w:cs="Times New Roman" w:eastAsia="Times New Roman" w:hAnsi="Times New Roman"/>
          <w:sz w:val="21"/>
          <w:szCs w:val="21"/>
          <w:i w:val="1"/>
          <w:iCs w:val="1"/>
          <w:color w:val="auto"/>
        </w:rPr>
      </w:pPr>
    </w:p>
    <w:p>
      <w:pPr>
        <w:spacing w:after="0" w:line="234" w:lineRule="auto"/>
        <w:rPr>
          <w:rFonts w:ascii="Times New Roman" w:cs="Times New Roman" w:eastAsia="Times New Roman" w:hAnsi="Times New Roman"/>
          <w:sz w:val="21"/>
          <w:szCs w:val="21"/>
          <w:i w:val="1"/>
          <w:iCs w:val="1"/>
          <w:color w:val="auto"/>
        </w:rPr>
      </w:pPr>
      <w:r>
        <w:rPr>
          <w:rFonts w:ascii="Times New Roman" w:cs="Times New Roman" w:eastAsia="Times New Roman" w:hAnsi="Times New Roman"/>
          <w:sz w:val="22"/>
          <w:szCs w:val="22"/>
          <w:color w:val="auto"/>
        </w:rPr>
        <w:t>j. Nucleic acid assemblers and synthesizers that are both:</w:t>
      </w:r>
    </w:p>
    <w:p>
      <w:pPr>
        <w:spacing w:after="0" w:line="25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j.1 Partly or entirely automated; </w:t>
      </w:r>
      <w:r>
        <w:rPr>
          <w:rFonts w:ascii="Times New Roman" w:cs="Times New Roman" w:eastAsia="Times New Roman" w:hAnsi="Times New Roman"/>
          <w:sz w:val="22"/>
          <w:szCs w:val="22"/>
          <w:i w:val="1"/>
          <w:iCs w:val="1"/>
          <w:color w:val="auto"/>
        </w:rPr>
        <w:t>and</w:t>
      </w:r>
    </w:p>
    <w:p>
      <w:pPr>
        <w:spacing w:after="0" w:line="265"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j.2. Designed to generate continuous nucleic acids greater than 1.5 kilobases in length with error rates less than 5% in a single run.</w:t>
      </w:r>
    </w:p>
    <w:p>
      <w:pPr>
        <w:spacing w:after="0" w:line="200" w:lineRule="exact"/>
        <w:rPr>
          <w:sz w:val="20"/>
          <w:szCs w:val="20"/>
          <w:color w:val="auto"/>
        </w:rPr>
      </w:pPr>
    </w:p>
    <w:p>
      <w:pPr>
        <w:spacing w:after="0" w:line="30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2B991 Numerical control units for machine</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tools and “numerically controlled” machine tools, n.e.s. (see List of Items Controlled).</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20"/>
        <w:spacing w:after="0" w:line="234"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Also see ECCNs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u w:val="single" w:color="auto"/>
          <w:color w:val="0000FF"/>
        </w:rPr>
        <w:t>2B001</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and </w:t>
      </w:r>
      <w:r>
        <w:rPr>
          <w:rFonts w:ascii="Times New Roman" w:cs="Times New Roman" w:eastAsia="Times New Roman" w:hAnsi="Times New Roman"/>
          <w:sz w:val="22"/>
          <w:szCs w:val="22"/>
          <w:u w:val="single" w:color="auto"/>
          <w:color w:val="0000FF"/>
        </w:rPr>
        <w:t>2B201</w:t>
      </w:r>
      <w:r>
        <w:rPr>
          <w:rFonts w:ascii="Times New Roman" w:cs="Times New Roman" w:eastAsia="Times New Roman" w:hAnsi="Times New Roman"/>
          <w:sz w:val="22"/>
          <w:szCs w:val="22"/>
          <w:color w:val="auto"/>
        </w:rPr>
        <w:t>.</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2"/>
          <w:szCs w:val="22"/>
          <w:color w:val="auto"/>
        </w:rPr>
        <w:t>a.</w:t>
        <w:tab/>
        <w:t>“Numerical control” units for machine tools:</w:t>
      </w:r>
    </w:p>
    <w:p>
      <w:pPr>
        <w:spacing w:after="0" w:line="265"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 xml:space="preserve">a.1. Having four interpolating axes that can be coordinated simultaneously for “contouring control”; </w:t>
      </w:r>
      <w:r>
        <w:rPr>
          <w:rFonts w:ascii="Times New Roman" w:cs="Times New Roman" w:eastAsia="Times New Roman" w:hAnsi="Times New Roman"/>
          <w:sz w:val="22"/>
          <w:szCs w:val="22"/>
          <w:i w:val="1"/>
          <w:iCs w:val="1"/>
          <w:color w:val="auto"/>
        </w:rPr>
        <w:t>or</w:t>
      </w:r>
    </w:p>
    <w:p>
      <w:pPr>
        <w:spacing w:after="0" w:line="267"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a.2. Having two or more axes that can be coordinated simultaneously for “contouring control” and a minimum programmable increment better (less) than 0.001 mm;</w:t>
      </w:r>
    </w:p>
    <w:p>
      <w:pPr>
        <w:spacing w:after="0" w:line="270"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a.3. “Numerical control” units for machine tools having two, three or four interpolating axes that can be coordinated simultaneously for “contouring control”, and capable of receiving</w:t>
      </w:r>
    </w:p>
    <w:p>
      <w:pPr>
        <w:spacing w:after="0" w:line="17"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color w:val="auto"/>
        </w:rPr>
        <w:t xml:space="preserve">directly (on-line) and processing computer-aided-design (CAD) data for internal preparation of machine instructions; </w:t>
      </w:r>
      <w:r>
        <w:rPr>
          <w:rFonts w:ascii="Times New Roman" w:cs="Times New Roman" w:eastAsia="Times New Roman" w:hAnsi="Times New Roman"/>
          <w:sz w:val="22"/>
          <w:szCs w:val="22"/>
          <w:i w:val="1"/>
          <w:iCs w:val="1"/>
          <w:color w:val="auto"/>
        </w:rPr>
        <w:t>or</w:t>
      </w:r>
    </w:p>
    <w:p>
      <w:pPr>
        <w:spacing w:after="0" w:line="417"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263"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46" w:name="page47"/>
    <w:bookmarkEnd w:id="46"/>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47</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jc w:val="both"/>
        <w:spacing w:after="0" w:line="235" w:lineRule="auto"/>
        <w:tabs>
          <w:tab w:leader="none" w:pos="655" w:val="left"/>
        </w:tabs>
        <w:numPr>
          <w:ilvl w:val="0"/>
          <w:numId w:val="6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“Motion control boards” “specially designed” for machine tools and having any of the following characteristics:</w:t>
      </w:r>
    </w:p>
    <w:p>
      <w:pPr>
        <w:spacing w:after="0" w:line="256"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b.1.</w:t>
        <w:tab/>
        <w:t>Interpolation in more than four axes;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b.2. Capable of “real-time processing” of data to modify tool path, feed rate and spindle data, during the machining operation, by any of the following:</w:t>
      </w:r>
    </w:p>
    <w:p>
      <w:pPr>
        <w:spacing w:after="0" w:line="267"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b.2.a. Automatic calculation and modification of part program data for machining in two or more axes by means of measuring cycles and access to source data; </w:t>
      </w:r>
      <w:r>
        <w:rPr>
          <w:rFonts w:ascii="Times New Roman" w:cs="Times New Roman" w:eastAsia="Times New Roman" w:hAnsi="Times New Roman"/>
          <w:sz w:val="22"/>
          <w:szCs w:val="22"/>
          <w:i w:val="1"/>
          <w:iCs w:val="1"/>
          <w:color w:val="auto"/>
        </w:rPr>
        <w:t>or</w:t>
      </w:r>
    </w:p>
    <w:p>
      <w:pPr>
        <w:spacing w:after="0" w:line="270" w:lineRule="exact"/>
        <w:rPr>
          <w:sz w:val="20"/>
          <w:szCs w:val="20"/>
          <w:color w:val="auto"/>
        </w:rPr>
      </w:pPr>
    </w:p>
    <w:p>
      <w:pPr>
        <w:jc w:val="both"/>
        <w:ind w:firstLine="720"/>
        <w:spacing w:after="0" w:line="237" w:lineRule="auto"/>
        <w:rPr>
          <w:sz w:val="20"/>
          <w:szCs w:val="20"/>
          <w:color w:val="auto"/>
        </w:rPr>
      </w:pPr>
      <w:r>
        <w:rPr>
          <w:rFonts w:ascii="Times New Roman" w:cs="Times New Roman" w:eastAsia="Times New Roman" w:hAnsi="Times New Roman"/>
          <w:sz w:val="22"/>
          <w:szCs w:val="22"/>
          <w:color w:val="auto"/>
        </w:rPr>
        <w:t>b.2.b. “Adaptive control” with more than one physical variable measured and processed by means of a computing model (strategy) to change one or more machining instructions to optimize the process.</w:t>
      </w:r>
    </w:p>
    <w:p>
      <w:pPr>
        <w:spacing w:after="0" w:line="269"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 xml:space="preserve">b.3. Capable of receiving and processing CAD data for internal preparation of machine instructions; </w:t>
      </w:r>
      <w:r>
        <w:rPr>
          <w:rFonts w:ascii="Times New Roman" w:cs="Times New Roman" w:eastAsia="Times New Roman" w:hAnsi="Times New Roman"/>
          <w:sz w:val="22"/>
          <w:szCs w:val="22"/>
          <w:i w:val="1"/>
          <w:iCs w:val="1"/>
          <w:color w:val="auto"/>
        </w:rPr>
        <w:t>or</w:t>
      </w:r>
    </w:p>
    <w:p>
      <w:pPr>
        <w:spacing w:after="0" w:line="269"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c. “Numerically controlled” machine tools that, according to the manufacturer's technical specifications, can be equipped with electronic devices for simultaneous “contouring control” in two or more axes and that have both of the following characteristics:</w:t>
      </w:r>
    </w:p>
    <w:p>
      <w:pPr>
        <w:spacing w:after="0" w:line="266" w:lineRule="exact"/>
        <w:rPr>
          <w:sz w:val="20"/>
          <w:szCs w:val="20"/>
          <w:color w:val="auto"/>
        </w:rPr>
      </w:pPr>
    </w:p>
    <w:p>
      <w:pPr>
        <w:jc w:val="both"/>
        <w:ind w:firstLine="360"/>
        <w:spacing w:after="0" w:line="235" w:lineRule="auto"/>
        <w:rPr>
          <w:sz w:val="20"/>
          <w:szCs w:val="20"/>
          <w:color w:val="auto"/>
        </w:rPr>
      </w:pPr>
      <w:r>
        <w:rPr>
          <w:rFonts w:ascii="Times New Roman" w:cs="Times New Roman" w:eastAsia="Times New Roman" w:hAnsi="Times New Roman"/>
          <w:sz w:val="22"/>
          <w:szCs w:val="22"/>
          <w:color w:val="auto"/>
        </w:rPr>
        <w:t xml:space="preserve">c.1. Two or more axes that can be coordinated simultaneously for contouring control; </w:t>
      </w:r>
      <w:r>
        <w:rPr>
          <w:rFonts w:ascii="Times New Roman" w:cs="Times New Roman" w:eastAsia="Times New Roman" w:hAnsi="Times New Roman"/>
          <w:sz w:val="22"/>
          <w:szCs w:val="22"/>
          <w:i w:val="1"/>
          <w:iCs w:val="1"/>
          <w:color w:val="auto"/>
        </w:rPr>
        <w:t>and</w:t>
      </w:r>
    </w:p>
    <w:p>
      <w:pPr>
        <w:spacing w:after="0" w:line="268" w:lineRule="exact"/>
        <w:rPr>
          <w:sz w:val="20"/>
          <w:szCs w:val="20"/>
          <w:color w:val="auto"/>
        </w:rPr>
      </w:pPr>
    </w:p>
    <w:p>
      <w:pPr>
        <w:jc w:val="both"/>
        <w:ind w:firstLine="360"/>
        <w:spacing w:after="0"/>
        <w:rPr>
          <w:sz w:val="20"/>
          <w:szCs w:val="20"/>
          <w:color w:val="auto"/>
        </w:rPr>
      </w:pPr>
      <w:r>
        <w:rPr>
          <w:rFonts w:ascii="Times New Roman" w:cs="Times New Roman" w:eastAsia="Times New Roman" w:hAnsi="Times New Roman"/>
          <w:sz w:val="22"/>
          <w:szCs w:val="22"/>
          <w:color w:val="auto"/>
        </w:rPr>
        <w:t>c.2. Positioning accuracies according to ISO 230/2 (2006), with all compensations available:</w:t>
      </w:r>
    </w:p>
    <w:p>
      <w:pPr>
        <w:spacing w:after="0" w:line="200" w:lineRule="exact"/>
        <w:rPr>
          <w:sz w:val="20"/>
          <w:szCs w:val="20"/>
          <w:color w:val="auto"/>
        </w:rPr>
      </w:pPr>
    </w:p>
    <w:p>
      <w:pPr>
        <w:spacing w:after="0" w:line="296" w:lineRule="exact"/>
        <w:rPr>
          <w:sz w:val="20"/>
          <w:szCs w:val="20"/>
          <w:color w:val="auto"/>
        </w:rPr>
      </w:pPr>
    </w:p>
    <w:p>
      <w:pPr>
        <w:jc w:val="both"/>
        <w:ind w:firstLine="720"/>
        <w:spacing w:after="0"/>
        <w:rPr>
          <w:sz w:val="20"/>
          <w:szCs w:val="20"/>
          <w:color w:val="auto"/>
        </w:rPr>
      </w:pPr>
      <w:r>
        <w:rPr>
          <w:rFonts w:ascii="Times New Roman" w:cs="Times New Roman" w:eastAsia="Times New Roman" w:hAnsi="Times New Roman"/>
          <w:sz w:val="22"/>
          <w:szCs w:val="22"/>
          <w:color w:val="auto"/>
        </w:rPr>
        <w:t>c.2.a. Better than 15 m along any linear axis (overall positioning) for grinding machines;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81"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c.2.b. Better than 15 m along any linear axis (overall positioning) for milling machines; </w:t>
      </w:r>
      <w:r>
        <w:rPr>
          <w:rFonts w:ascii="Times New Roman" w:cs="Times New Roman" w:eastAsia="Times New Roman" w:hAnsi="Times New Roman"/>
          <w:sz w:val="22"/>
          <w:szCs w:val="22"/>
          <w:i w:val="1"/>
          <w:iCs w:val="1"/>
          <w:color w:val="auto"/>
        </w:rPr>
        <w:t>or</w:t>
      </w:r>
    </w:p>
    <w:p>
      <w:pPr>
        <w:spacing w:after="0" w:line="283"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 xml:space="preserve">c.2.c. Better than 15 m along any linear axis (overall positioning) for turning machines; </w:t>
      </w:r>
      <w:r>
        <w:rPr>
          <w:rFonts w:ascii="Times New Roman" w:cs="Times New Roman" w:eastAsia="Times New Roman" w:hAnsi="Times New Roman"/>
          <w:sz w:val="22"/>
          <w:szCs w:val="22"/>
          <w:i w:val="1"/>
          <w:iCs w:val="1"/>
          <w:color w:val="auto"/>
        </w:rPr>
        <w:t>or</w:t>
      </w:r>
    </w:p>
    <w:p>
      <w:pPr>
        <w:spacing w:after="0" w:line="293" w:lineRule="exact"/>
        <w:rPr>
          <w:sz w:val="20"/>
          <w:szCs w:val="20"/>
          <w:color w:val="auto"/>
        </w:rPr>
      </w:pPr>
    </w:p>
    <w:p>
      <w:pPr>
        <w:ind w:firstLine="1"/>
        <w:spacing w:after="0" w:line="238" w:lineRule="auto"/>
        <w:tabs>
          <w:tab w:leader="none" w:pos="345" w:val="left"/>
        </w:tabs>
        <w:numPr>
          <w:ilvl w:val="0"/>
          <w:numId w:val="6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Machine tools, as follows, for removing or cutting metals, ceramics or composites, that, according to the manufacturer's technical specifications, can be equipped with electronic devices for simultaneous “contouring control” in two or more axes:</w:t>
      </w:r>
    </w:p>
    <w:p>
      <w:pPr>
        <w:spacing w:after="0" w:line="265" w:lineRule="exact"/>
        <w:rPr>
          <w:sz w:val="20"/>
          <w:szCs w:val="20"/>
          <w:color w:val="auto"/>
        </w:rPr>
      </w:pPr>
    </w:p>
    <w:p>
      <w:pPr>
        <w:jc w:val="both"/>
        <w:ind w:firstLine="360"/>
        <w:spacing w:after="0" w:line="237" w:lineRule="auto"/>
        <w:rPr>
          <w:sz w:val="20"/>
          <w:szCs w:val="20"/>
          <w:color w:val="auto"/>
        </w:rPr>
      </w:pPr>
      <w:r>
        <w:rPr>
          <w:rFonts w:ascii="Times New Roman" w:cs="Times New Roman" w:eastAsia="Times New Roman" w:hAnsi="Times New Roman"/>
          <w:sz w:val="22"/>
          <w:szCs w:val="22"/>
          <w:color w:val="auto"/>
        </w:rPr>
        <w:t>d.1. Machine tools for turning, grinding, milling or any combination thereof, having two or more axes that can be coordinated simultaneously for “contouring control” and having any of the following characteristics:</w:t>
      </w:r>
    </w:p>
    <w:p>
      <w:pPr>
        <w:spacing w:after="0" w:line="269"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color w:val="auto"/>
        </w:rPr>
        <w:t>d.1.a. One or more contouring “tilting spindles”;</w:t>
      </w:r>
    </w:p>
    <w:p>
      <w:pPr>
        <w:spacing w:after="0" w:line="268"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2B991.d.1.a. applies to machine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tools for grinding or milling only.</w:t>
      </w:r>
    </w:p>
    <w:p>
      <w:pPr>
        <w:spacing w:after="0" w:line="264"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d.1.b. “Camming” (axial displacement) in one revolution of the spindle less (better) than 0.0006 mm total indicator reading (TIR);</w:t>
      </w:r>
    </w:p>
    <w:p>
      <w:pPr>
        <w:spacing w:after="0" w:line="267" w:lineRule="exact"/>
        <w:rPr>
          <w:sz w:val="20"/>
          <w:szCs w:val="20"/>
          <w:color w:val="auto"/>
        </w:rPr>
      </w:pPr>
    </w:p>
    <w:p>
      <w:pPr>
        <w:jc w:val="both"/>
        <w:ind w:firstLine="72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2B991.d.1.b. applies to machine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tools for turning only.</w:t>
      </w:r>
    </w:p>
    <w:p>
      <w:pPr>
        <w:spacing w:after="0" w:line="265" w:lineRule="exact"/>
        <w:rPr>
          <w:sz w:val="20"/>
          <w:szCs w:val="20"/>
          <w:color w:val="auto"/>
        </w:rPr>
      </w:pPr>
    </w:p>
    <w:p>
      <w:pPr>
        <w:jc w:val="both"/>
        <w:ind w:firstLine="720"/>
        <w:spacing w:after="0" w:line="236" w:lineRule="auto"/>
        <w:rPr>
          <w:sz w:val="20"/>
          <w:szCs w:val="20"/>
          <w:color w:val="auto"/>
        </w:rPr>
      </w:pPr>
      <w:r>
        <w:rPr>
          <w:rFonts w:ascii="Times New Roman" w:cs="Times New Roman" w:eastAsia="Times New Roman" w:hAnsi="Times New Roman"/>
          <w:sz w:val="22"/>
          <w:szCs w:val="22"/>
          <w:color w:val="auto"/>
        </w:rPr>
        <w:t>d.1.c. “Run out” (out-of-true running) in one revolution of the spindle less (better) than 0.0006 mm total indicator reading (TIR);</w:t>
      </w:r>
    </w:p>
    <w:p>
      <w:pPr>
        <w:spacing w:after="0" w:line="265" w:lineRule="exact"/>
        <w:rPr>
          <w:sz w:val="20"/>
          <w:szCs w:val="20"/>
          <w:color w:val="auto"/>
        </w:rPr>
      </w:pPr>
    </w:p>
    <w:p>
      <w:pPr>
        <w:jc w:val="both"/>
        <w:ind w:firstLine="720"/>
        <w:spacing w:after="0" w:line="242" w:lineRule="auto"/>
        <w:rPr>
          <w:sz w:val="20"/>
          <w:szCs w:val="20"/>
          <w:color w:val="auto"/>
        </w:rPr>
      </w:pPr>
      <w:r>
        <w:rPr>
          <w:rFonts w:ascii="Times New Roman" w:cs="Times New Roman" w:eastAsia="Times New Roman" w:hAnsi="Times New Roman"/>
          <w:sz w:val="22"/>
          <w:szCs w:val="22"/>
          <w:color w:val="auto"/>
        </w:rPr>
        <w:t>d.1.d. The “positioning accuracies”, with all compensations available, are less (better) than: 0.001 on any rotary axis;</w:t>
      </w:r>
    </w:p>
    <w:p>
      <w:pPr>
        <w:spacing w:after="0" w:line="263" w:lineRule="exact"/>
        <w:rPr>
          <w:sz w:val="20"/>
          <w:szCs w:val="20"/>
          <w:color w:val="auto"/>
        </w:rPr>
      </w:pPr>
    </w:p>
    <w:p>
      <w:pPr>
        <w:jc w:val="both"/>
        <w:ind w:firstLine="360"/>
        <w:spacing w:after="0" w:line="236" w:lineRule="auto"/>
        <w:rPr>
          <w:sz w:val="20"/>
          <w:szCs w:val="20"/>
          <w:color w:val="auto"/>
        </w:rPr>
      </w:pPr>
      <w:r>
        <w:rPr>
          <w:rFonts w:ascii="Times New Roman" w:cs="Times New Roman" w:eastAsia="Times New Roman" w:hAnsi="Times New Roman"/>
          <w:sz w:val="22"/>
          <w:szCs w:val="22"/>
          <w:color w:val="auto"/>
        </w:rPr>
        <w:t>d.2. Electrical discharge machines (EDM) of the wire feed type that have five or more axes that can be coordinated simultaneously for</w:t>
      </w:r>
    </w:p>
    <w:p>
      <w:pPr>
        <w:spacing w:after="0" w:line="200" w:lineRule="exact"/>
        <w:rPr>
          <w:sz w:val="20"/>
          <w:szCs w:val="20"/>
          <w:color w:val="auto"/>
        </w:rPr>
      </w:pPr>
    </w:p>
    <w:p>
      <w:pPr>
        <w:sectPr>
          <w:pgSz w:w="12240" w:h="15840" w:orient="portrait"/>
          <w:cols w:equalWidth="0" w:num="2">
            <w:col w:w="4320" w:space="720"/>
            <w:col w:w="4320"/>
          </w:cols>
          <w:pgMar w:left="1440" w:top="1437" w:right="1440" w:bottom="876" w:gutter="0" w:footer="0" w:header="0"/>
          <w:type w:val="continuous"/>
        </w:sectPr>
      </w:pPr>
    </w:p>
    <w:p>
      <w:pPr>
        <w:spacing w:after="0" w:line="215"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47" w:name="page48"/>
    <w:bookmarkEnd w:id="47"/>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48</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“contouring control”.</w:t>
      </w:r>
    </w:p>
    <w:p>
      <w:pPr>
        <w:spacing w:after="0" w:line="200" w:lineRule="exact"/>
        <w:rPr>
          <w:sz w:val="20"/>
          <w:szCs w:val="20"/>
          <w:color w:val="auto"/>
        </w:rPr>
      </w:pPr>
    </w:p>
    <w:p>
      <w:pPr>
        <w:spacing w:after="0" w:line="320"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2B992 Non-"numerically controlled” machine tools for generating optical quality surfaces, (see List of Items Controlled) and</w:t>
      </w:r>
    </w:p>
    <w:p>
      <w:pPr>
        <w:spacing w:after="0" w:line="1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“specially designed” “parts” and “components” therefor.</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5"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6" w:lineRule="auto"/>
        <w:tabs>
          <w:tab w:leader="none" w:pos="329" w:val="left"/>
        </w:tabs>
        <w:numPr>
          <w:ilvl w:val="0"/>
          <w:numId w:val="6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Turning machines using a single point cutting tool and having all of the following characteristics:</w:t>
      </w:r>
    </w:p>
    <w:p>
      <w:pPr>
        <w:spacing w:after="0" w:line="265"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color w:val="auto"/>
        </w:rPr>
        <w:t>a.1. Slide positioning accuracy less (better) than 0.0005 mm per 300 mm of travel;</w:t>
      </w:r>
    </w:p>
    <w:p>
      <w:pPr>
        <w:spacing w:after="0" w:line="266" w:lineRule="exact"/>
        <w:rPr>
          <w:sz w:val="20"/>
          <w:szCs w:val="20"/>
          <w:color w:val="auto"/>
        </w:rPr>
      </w:pPr>
    </w:p>
    <w:p>
      <w:pPr>
        <w:jc w:val="both"/>
        <w:ind w:right="20" w:firstLine="360"/>
        <w:spacing w:after="0" w:line="235" w:lineRule="auto"/>
        <w:rPr>
          <w:sz w:val="20"/>
          <w:szCs w:val="20"/>
          <w:color w:val="auto"/>
        </w:rPr>
      </w:pPr>
      <w:r>
        <w:rPr>
          <w:rFonts w:ascii="Times New Roman" w:cs="Times New Roman" w:eastAsia="Times New Roman" w:hAnsi="Times New Roman"/>
          <w:sz w:val="22"/>
          <w:szCs w:val="22"/>
          <w:color w:val="auto"/>
        </w:rPr>
        <w:t>a.2. Bidirectional slide positioning repeatability less (better) than 0.00025 mm per 300 mm of travel;</w:t>
      </w:r>
    </w:p>
    <w:p>
      <w:pPr>
        <w:spacing w:after="0" w:line="268"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a.3. Spindle “run out” and “camming” less (better) than 0.0004 mm total indicator reading (TIR);</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 xml:space="preserve">a.4. Angular deviation of the slide movement (yaw, pitch and roll) less (better) than 2 seconds of arc, TIR, over full travel;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jc w:val="both"/>
        <w:ind w:right="20" w:firstLine="360"/>
        <w:spacing w:after="0" w:line="233" w:lineRule="auto"/>
        <w:rPr>
          <w:sz w:val="20"/>
          <w:szCs w:val="20"/>
          <w:color w:val="auto"/>
        </w:rPr>
      </w:pPr>
      <w:r>
        <w:rPr>
          <w:rFonts w:ascii="Times New Roman" w:cs="Times New Roman" w:eastAsia="Times New Roman" w:hAnsi="Times New Roman"/>
          <w:sz w:val="22"/>
          <w:szCs w:val="22"/>
          <w:color w:val="auto"/>
        </w:rPr>
        <w:t>a.5. Slide perpendicularity less (better) than 0.001 mm per 300 mm of travel;</w:t>
      </w:r>
    </w:p>
    <w:p>
      <w:pPr>
        <w:spacing w:after="0" w:line="268" w:lineRule="exact"/>
        <w:rPr>
          <w:sz w:val="20"/>
          <w:szCs w:val="20"/>
          <w:color w:val="auto"/>
        </w:rPr>
      </w:pPr>
    </w:p>
    <w:p>
      <w:pPr>
        <w:jc w:val="both"/>
        <w:ind w:right="20" w:firstLine="360"/>
        <w:spacing w:after="0" w:line="238"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The bidirectional slide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positioning repeatability (R) of an axis is the maximum value of the repeatability of positioning at any position along or around the axis determined using the procedure and under the conditions specified in part 2.11 of ISO 230/2: 1988.</w:t>
      </w:r>
    </w:p>
    <w:p>
      <w:pPr>
        <w:spacing w:after="0" w:line="267" w:lineRule="exact"/>
        <w:rPr>
          <w:sz w:val="20"/>
          <w:szCs w:val="20"/>
          <w:color w:val="auto"/>
        </w:rPr>
      </w:pPr>
    </w:p>
    <w:p>
      <w:pPr>
        <w:ind w:right="20" w:firstLine="1"/>
        <w:spacing w:after="0" w:line="233" w:lineRule="auto"/>
        <w:tabs>
          <w:tab w:leader="none" w:pos="453" w:val="left"/>
        </w:tabs>
        <w:numPr>
          <w:ilvl w:val="0"/>
          <w:numId w:val="6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Fly cutting machines having all of the following characteristics:</w:t>
      </w:r>
    </w:p>
    <w:p>
      <w:pPr>
        <w:spacing w:after="0" w:line="267" w:lineRule="exact"/>
        <w:rPr>
          <w:sz w:val="20"/>
          <w:szCs w:val="20"/>
          <w:color w:val="auto"/>
        </w:rPr>
      </w:pPr>
    </w:p>
    <w:p>
      <w:pPr>
        <w:jc w:val="both"/>
        <w:ind w:right="20" w:firstLine="360"/>
        <w:spacing w:after="0" w:line="234" w:lineRule="auto"/>
        <w:rPr>
          <w:sz w:val="20"/>
          <w:szCs w:val="20"/>
          <w:color w:val="auto"/>
        </w:rPr>
      </w:pPr>
      <w:r>
        <w:rPr>
          <w:rFonts w:ascii="Times New Roman" w:cs="Times New Roman" w:eastAsia="Times New Roman" w:hAnsi="Times New Roman"/>
          <w:sz w:val="22"/>
          <w:szCs w:val="22"/>
          <w:color w:val="auto"/>
        </w:rPr>
        <w:t xml:space="preserve">b.1. Spindle “run out” and “camming” less (better) than 0.0004 mm TIR; </w:t>
      </w:r>
      <w:r>
        <w:rPr>
          <w:rFonts w:ascii="Times New Roman" w:cs="Times New Roman" w:eastAsia="Times New Roman" w:hAnsi="Times New Roman"/>
          <w:sz w:val="22"/>
          <w:szCs w:val="22"/>
          <w:i w:val="1"/>
          <w:iCs w:val="1"/>
          <w:color w:val="auto"/>
        </w:rPr>
        <w:t>and</w:t>
      </w:r>
    </w:p>
    <w:p>
      <w:pPr>
        <w:spacing w:after="0" w:line="266" w:lineRule="exact"/>
        <w:rPr>
          <w:sz w:val="20"/>
          <w:szCs w:val="20"/>
          <w:color w:val="auto"/>
        </w:rPr>
      </w:pPr>
    </w:p>
    <w:p>
      <w:pPr>
        <w:jc w:val="both"/>
        <w:ind w:right="20" w:firstLine="360"/>
        <w:spacing w:after="0" w:line="235" w:lineRule="auto"/>
        <w:rPr>
          <w:sz w:val="20"/>
          <w:szCs w:val="20"/>
          <w:color w:val="auto"/>
        </w:rPr>
      </w:pPr>
      <w:r>
        <w:rPr>
          <w:rFonts w:ascii="Times New Roman" w:cs="Times New Roman" w:eastAsia="Times New Roman" w:hAnsi="Times New Roman"/>
          <w:sz w:val="22"/>
          <w:szCs w:val="22"/>
          <w:color w:val="auto"/>
        </w:rPr>
        <w:t>b.2. Angular deviation of slide movement (yaw, pitch and roll) less (better) than 2 seconds of arc, TIR, over full travel.</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8"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2B993 Gearmaking and/or finishing machinery not controlled by 2B003 capable of producing gears to a quality level of better than AGMA 11.</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6"/>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2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48" w:name="page49"/>
    <w:bookmarkEnd w:id="48"/>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49</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22"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2B996 Dimensional inspection or measuring systems or equipment not controlled by 2B006 or 2B206, as follows (see List of Items Controlled).</w:t>
      </w:r>
    </w:p>
    <w:p>
      <w:pPr>
        <w:spacing w:after="0" w:line="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5"/>
        </w:trPr>
        <w:tc>
          <w:tcPr>
            <w:tcW w:w="272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ind w:right="20"/>
        <w:spacing w:after="0" w:line="234" w:lineRule="auto"/>
        <w:tabs>
          <w:tab w:leader="none" w:pos="404" w:val="left"/>
        </w:tabs>
        <w:numPr>
          <w:ilvl w:val="0"/>
          <w:numId w:val="6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Manual dimensional inspection machines, having both of the following characteristics:</w:t>
      </w:r>
    </w:p>
    <w:p>
      <w:pPr>
        <w:spacing w:after="0" w:line="254" w:lineRule="exact"/>
        <w:rPr>
          <w:sz w:val="20"/>
          <w:szCs w:val="20"/>
          <w:color w:val="auto"/>
        </w:rPr>
      </w:pPr>
    </w:p>
    <w:p>
      <w:pPr>
        <w:ind w:left="360"/>
        <w:spacing w:after="0"/>
        <w:tabs>
          <w:tab w:leader="none" w:pos="840" w:val="left"/>
        </w:tabs>
        <w:rPr>
          <w:sz w:val="20"/>
          <w:szCs w:val="20"/>
          <w:color w:val="auto"/>
        </w:rPr>
      </w:pPr>
      <w:r>
        <w:rPr>
          <w:rFonts w:ascii="Times New Roman" w:cs="Times New Roman" w:eastAsia="Times New Roman" w:hAnsi="Times New Roman"/>
          <w:sz w:val="22"/>
          <w:szCs w:val="22"/>
          <w:color w:val="auto"/>
        </w:rPr>
        <w:t>a.1.</w:t>
        <w:tab/>
        <w:t xml:space="preserve">Two or more axes; </w:t>
      </w:r>
      <w:r>
        <w:rPr>
          <w:rFonts w:ascii="Times New Roman" w:cs="Times New Roman" w:eastAsia="Times New Roman" w:hAnsi="Times New Roman"/>
          <w:sz w:val="22"/>
          <w:szCs w:val="22"/>
          <w:i w:val="1"/>
          <w:iCs w:val="1"/>
          <w:color w:val="auto"/>
        </w:rPr>
        <w:t>and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both"/>
        <w:ind w:right="20" w:firstLine="360"/>
        <w:spacing w:after="0" w:line="236" w:lineRule="auto"/>
        <w:rPr>
          <w:sz w:val="20"/>
          <w:szCs w:val="20"/>
          <w:color w:val="auto"/>
        </w:rPr>
      </w:pPr>
      <w:r>
        <w:rPr>
          <w:rFonts w:ascii="Times New Roman" w:cs="Times New Roman" w:eastAsia="Times New Roman" w:hAnsi="Times New Roman"/>
          <w:sz w:val="22"/>
          <w:szCs w:val="22"/>
          <w:color w:val="auto"/>
        </w:rPr>
        <w:t>a.2. A measurement uncertainty equal to or less (better) than (3 + L/300) micrometer in any axes (L measured length in mm).</w:t>
      </w:r>
    </w:p>
    <w:p>
      <w:pPr>
        <w:spacing w:after="0" w:line="200" w:lineRule="exact"/>
        <w:rPr>
          <w:sz w:val="20"/>
          <w:szCs w:val="20"/>
          <w:color w:val="auto"/>
        </w:rPr>
      </w:pPr>
    </w:p>
    <w:p>
      <w:pPr>
        <w:spacing w:after="0" w:line="307" w:lineRule="exact"/>
        <w:rPr>
          <w:sz w:val="20"/>
          <w:szCs w:val="20"/>
          <w:color w:val="auto"/>
        </w:rPr>
      </w:pPr>
    </w:p>
    <w:p>
      <w:pPr>
        <w:spacing w:after="0"/>
        <w:tabs>
          <w:tab w:leader="none" w:pos="760" w:val="left"/>
        </w:tabs>
        <w:rPr>
          <w:sz w:val="20"/>
          <w:szCs w:val="20"/>
          <w:color w:val="auto"/>
        </w:rPr>
      </w:pPr>
      <w:r>
        <w:rPr>
          <w:rFonts w:ascii="Times New Roman" w:cs="Times New Roman" w:eastAsia="Times New Roman" w:hAnsi="Times New Roman"/>
          <w:sz w:val="22"/>
          <w:szCs w:val="22"/>
          <w:b w:val="1"/>
          <w:bCs w:val="1"/>
          <w:color w:val="auto"/>
        </w:rPr>
        <w:t>2B997</w:t>
        <w:tab/>
        <w:t>“Robots” not controlled by 2B007 or</w:t>
      </w:r>
    </w:p>
    <w:p>
      <w:pPr>
        <w:spacing w:after="0" w:line="13"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2B207 that are capable of employing feedback information in real-time processing from one or more sensors to generate or modify “programs” or to generate or modify numerical program data.</w:t>
      </w:r>
    </w:p>
    <w:p>
      <w:pPr>
        <w:spacing w:after="0" w:line="25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3"/>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5"/>
        </w:trPr>
        <w:tc>
          <w:tcPr>
            <w:tcW w:w="272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3" w:lineRule="exact"/>
        <w:rPr>
          <w:sz w:val="20"/>
          <w:szCs w:val="20"/>
          <w:color w:val="auto"/>
        </w:rPr>
      </w:pPr>
    </w:p>
    <w:p>
      <w:pPr>
        <w:jc w:val="both"/>
        <w:ind w:right="20"/>
        <w:spacing w:after="0" w:line="23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5"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5"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color w:val="auto"/>
        </w:rPr>
        <w:t>The list of items controlled is contained in the ECCN heading.</w:t>
      </w:r>
    </w:p>
    <w:p>
      <w:pPr>
        <w:spacing w:after="0" w:line="200" w:lineRule="exact"/>
        <w:rPr>
          <w:sz w:val="20"/>
          <w:szCs w:val="20"/>
          <w:color w:val="auto"/>
        </w:rPr>
      </w:pPr>
    </w:p>
    <w:p>
      <w:pPr>
        <w:spacing w:after="0" w:line="319" w:lineRule="exact"/>
        <w:rPr>
          <w:sz w:val="20"/>
          <w:szCs w:val="20"/>
          <w:color w:val="auto"/>
        </w:rPr>
      </w:pPr>
    </w:p>
    <w:p>
      <w:pPr>
        <w:jc w:val="both"/>
        <w:ind w:right="20"/>
        <w:spacing w:after="0" w:line="237" w:lineRule="auto"/>
        <w:rPr>
          <w:sz w:val="20"/>
          <w:szCs w:val="20"/>
          <w:color w:val="auto"/>
        </w:rPr>
      </w:pPr>
      <w:r>
        <w:rPr>
          <w:rFonts w:ascii="Times New Roman" w:cs="Times New Roman" w:eastAsia="Times New Roman" w:hAnsi="Times New Roman"/>
          <w:sz w:val="22"/>
          <w:szCs w:val="22"/>
          <w:b w:val="1"/>
          <w:bCs w:val="1"/>
          <w:color w:val="auto"/>
        </w:rPr>
        <w:t>2B998 Assemblies, circuit boards or inserts “specially designed” for machine tools controlled by 2B991, or for equipment controlled by 2B993, 2B996 or 2B997.</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0" w:lineRule="exact"/>
        <w:rPr>
          <w:sz w:val="20"/>
          <w:szCs w:val="20"/>
          <w:color w:val="auto"/>
        </w:rPr>
      </w:pPr>
    </w:p>
    <w:p>
      <w:pPr>
        <w:sectPr>
          <w:pgSz w:w="12240" w:h="15840" w:orient="portrait"/>
          <w:cols w:equalWidth="0" w:num="2">
            <w:col w:w="4340" w:space="700"/>
            <w:col w:w="4340"/>
          </w:cols>
          <w:pgMar w:left="1440" w:top="1437" w:right="1420" w:bottom="876" w:gutter="0" w:footer="0" w:header="0"/>
          <w:type w:val="continuous"/>
        </w:sectPr>
      </w:pPr>
    </w:p>
    <w:p>
      <w:pPr>
        <w:spacing w:after="0" w:line="226"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80"/>
          </w:cols>
          <w:pgMar w:left="1440" w:top="1437" w:right="1420" w:bottom="876" w:gutter="0" w:footer="0" w:header="0"/>
          <w:type w:val="continuous"/>
        </w:sectPr>
      </w:pPr>
    </w:p>
    <w:bookmarkStart w:id="49" w:name="page50"/>
    <w:bookmarkEnd w:id="49"/>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50</w:t>
      </w:r>
    </w:p>
    <w:p>
      <w:pPr>
        <w:sectPr>
          <w:pgSz w:w="12240" w:h="15840" w:orient="portrait"/>
          <w:cols w:equalWidth="0" w:num="1">
            <w:col w:w="9360"/>
          </w:cols>
          <w:pgMar w:left="1440" w:top="1437" w:right="144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36" w:lineRule="exact"/>
        <w:rPr>
          <w:sz w:val="20"/>
          <w:szCs w:val="20"/>
          <w:color w:val="auto"/>
        </w:rPr>
      </w:pPr>
    </w:p>
    <w:tbl>
      <w:tblPr>
        <w:tblLayout w:type="fixed"/>
        <w:tblInd w:w="10" w:type="dxa"/>
        <w:tblCellMar>
          <w:top w:w="0" w:type="dxa"/>
          <w:left w:w="0" w:type="dxa"/>
          <w:bottom w:w="0" w:type="dxa"/>
          <w:right w:w="0" w:type="dxa"/>
        </w:tblCellMar>
      </w:tblPr>
      <w:tr>
        <w:trPr>
          <w:trHeight w:val="264"/>
        </w:trPr>
        <w:tc>
          <w:tcPr>
            <w:tcW w:w="2720" w:type="dxa"/>
            <w:vAlign w:val="bottom"/>
            <w:tcBorders>
              <w:top w:val="single" w:sz="8" w:color="auto"/>
              <w:left w:val="single" w:sz="8" w:color="auto"/>
              <w:right w:val="single" w:sz="8" w:color="auto"/>
            </w:tcBorders>
          </w:tcPr>
          <w:p>
            <w:pPr>
              <w:spacing w:after="0"/>
              <w:rPr>
                <w:sz w:val="22"/>
                <w:szCs w:val="22"/>
                <w:color w:val="auto"/>
              </w:rPr>
            </w:pPr>
          </w:p>
        </w:tc>
        <w:tc>
          <w:tcPr>
            <w:tcW w:w="162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72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5"/>
        </w:trPr>
        <w:tc>
          <w:tcPr>
            <w:tcW w:w="2720" w:type="dxa"/>
            <w:vAlign w:val="bottom"/>
            <w:tcBorders>
              <w:left w:val="single" w:sz="8" w:color="auto"/>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4"/>
        </w:trPr>
        <w:tc>
          <w:tcPr>
            <w:tcW w:w="2720" w:type="dxa"/>
            <w:vAlign w:val="bottom"/>
            <w:tcBorders>
              <w:left w:val="single" w:sz="8" w:color="auto"/>
              <w:bottom w:val="single" w:sz="8" w:color="auto"/>
              <w:right w:val="single" w:sz="8" w:color="auto"/>
            </w:tcBorders>
          </w:tcPr>
          <w:p>
            <w:pPr>
              <w:ind w:left="20"/>
              <w:spacing w:after="0" w:line="242" w:lineRule="exact"/>
              <w:rPr>
                <w:sz w:val="20"/>
                <w:szCs w:val="20"/>
                <w:color w:val="auto"/>
              </w:rPr>
            </w:pPr>
            <w:r>
              <w:rPr>
                <w:rFonts w:ascii="Times New Roman" w:cs="Times New Roman" w:eastAsia="Times New Roman" w:hAnsi="Times New Roman"/>
                <w:sz w:val="22"/>
                <w:szCs w:val="22"/>
                <w:color w:val="auto"/>
              </w:rPr>
              <w:t>AT applies to entire entry</w:t>
            </w: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62" w:lineRule="exact"/>
        <w:rPr>
          <w:sz w:val="20"/>
          <w:szCs w:val="20"/>
          <w:color w:val="auto"/>
        </w:rPr>
      </w:pPr>
    </w:p>
    <w:p>
      <w:pPr>
        <w:jc w:val="both"/>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ind w:left="360" w:right="20"/>
        <w:spacing w:after="0" w:line="251" w:lineRule="auto"/>
        <w:rPr>
          <w:sz w:val="20"/>
          <w:szCs w:val="20"/>
          <w:color w:val="auto"/>
        </w:rPr>
      </w:pPr>
      <w:r>
        <w:rPr>
          <w:rFonts w:ascii="Times New Roman" w:cs="Times New Roman" w:eastAsia="Times New Roman" w:hAnsi="Times New Roman"/>
          <w:sz w:val="21"/>
          <w:szCs w:val="21"/>
          <w:i w:val="1"/>
          <w:iCs w:val="1"/>
          <w:color w:val="auto"/>
        </w:rPr>
        <w:t>Related Controls</w:t>
      </w:r>
      <w:r>
        <w:rPr>
          <w:rFonts w:ascii="Times New Roman" w:cs="Times New Roman" w:eastAsia="Times New Roman" w:hAnsi="Times New Roman"/>
          <w:sz w:val="21"/>
          <w:szCs w:val="21"/>
          <w:color w:val="auto"/>
        </w:rPr>
        <w:t>: This entry does not control</w:t>
      </w:r>
      <w:r>
        <w:rPr>
          <w:rFonts w:ascii="Times New Roman" w:cs="Times New Roman" w:eastAsia="Times New Roman" w:hAnsi="Times New Roman"/>
          <w:sz w:val="21"/>
          <w:szCs w:val="21"/>
          <w:i w:val="1"/>
          <w:iCs w:val="1"/>
          <w:color w:val="auto"/>
        </w:rPr>
        <w:t xml:space="preserve"> </w:t>
      </w:r>
      <w:r>
        <w:rPr>
          <w:rFonts w:ascii="Times New Roman" w:cs="Times New Roman" w:eastAsia="Times New Roman" w:hAnsi="Times New Roman"/>
          <w:sz w:val="21"/>
          <w:szCs w:val="21"/>
          <w:color w:val="auto"/>
        </w:rPr>
        <w:t>measuring interferometer systems, without closed or open loop feedback, containing a laser to measure slide movement errors of machine-tools, dimensional inspection machines or similar equipment.</w:t>
      </w:r>
    </w:p>
    <w:p>
      <w:pPr>
        <w:ind w:left="360"/>
        <w:spacing w:after="0" w:line="229" w:lineRule="auto"/>
        <w:rPr>
          <w:sz w:val="20"/>
          <w:szCs w:val="20"/>
          <w:color w:val="auto"/>
        </w:rPr>
      </w:pPr>
      <w:r>
        <w:rPr>
          <w:rFonts w:ascii="Times New Roman" w:cs="Times New Roman" w:eastAsia="Times New Roman" w:hAnsi="Times New Roman"/>
          <w:sz w:val="22"/>
          <w:szCs w:val="22"/>
          <w:i w:val="1"/>
          <w:iCs w:val="1"/>
          <w:color w:val="auto"/>
        </w:rPr>
        <w:t>Related Definition</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66" w:lineRule="exact"/>
        <w:rPr>
          <w:sz w:val="20"/>
          <w:szCs w:val="20"/>
          <w:color w:val="auto"/>
        </w:rPr>
      </w:pPr>
    </w:p>
    <w:p>
      <w:pPr>
        <w:jc w:val="both"/>
        <w:ind w:right="20"/>
        <w:spacing w:after="0" w:line="234" w:lineRule="auto"/>
        <w:tabs>
          <w:tab w:leader="none" w:pos="383"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Spindle assemblies, consisting of spindles and bearings as a minimal assembly, with radial</w:t>
      </w:r>
    </w:p>
    <w:p>
      <w:pPr>
        <w:spacing w:after="0" w:line="11" w:lineRule="exact"/>
        <w:rPr>
          <w:rFonts w:ascii="Times New Roman" w:cs="Times New Roman" w:eastAsia="Times New Roman" w:hAnsi="Times New Roman"/>
          <w:sz w:val="22"/>
          <w:szCs w:val="22"/>
          <w:color w:val="auto"/>
        </w:rPr>
      </w:pPr>
    </w:p>
    <w:p>
      <w:pPr>
        <w:jc w:val="both"/>
        <w:ind w:right="2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(“run out”) or axial (“camming”) axis motion in one revolution of the spindle less (better) than 0.0006 mm total indicator reading (TIR);</w:t>
      </w:r>
    </w:p>
    <w:p>
      <w:pPr>
        <w:spacing w:after="0" w:line="266" w:lineRule="exact"/>
        <w:rPr>
          <w:rFonts w:ascii="Times New Roman" w:cs="Times New Roman" w:eastAsia="Times New Roman" w:hAnsi="Times New Roman"/>
          <w:sz w:val="22"/>
          <w:szCs w:val="22"/>
          <w:color w:val="auto"/>
        </w:rPr>
      </w:pPr>
    </w:p>
    <w:p>
      <w:pPr>
        <w:ind w:right="20"/>
        <w:spacing w:after="0" w:line="234" w:lineRule="auto"/>
        <w:tabs>
          <w:tab w:leader="none" w:pos="360" w:val="left"/>
        </w:tabs>
        <w:numPr>
          <w:ilvl w:val="0"/>
          <w:numId w:val="6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Single point diamond cutting tool inserts, having all of the following characteristics:</w:t>
      </w:r>
    </w:p>
    <w:p>
      <w:pPr>
        <w:spacing w:after="0" w:line="265" w:lineRule="exact"/>
        <w:rPr>
          <w:sz w:val="20"/>
          <w:szCs w:val="20"/>
          <w:color w:val="auto"/>
        </w:rPr>
      </w:pPr>
    </w:p>
    <w:p>
      <w:pPr>
        <w:ind w:right="20" w:firstLine="360"/>
        <w:spacing w:after="0" w:line="234" w:lineRule="auto"/>
        <w:rPr>
          <w:sz w:val="20"/>
          <w:szCs w:val="20"/>
          <w:color w:val="auto"/>
        </w:rPr>
      </w:pPr>
      <w:r>
        <w:rPr>
          <w:rFonts w:ascii="Times New Roman" w:cs="Times New Roman" w:eastAsia="Times New Roman" w:hAnsi="Times New Roman"/>
          <w:sz w:val="22"/>
          <w:szCs w:val="22"/>
          <w:color w:val="auto"/>
        </w:rPr>
        <w:t>b.1. Flawless and chip-free cutting edge when magnified 400 times in any direction;</w:t>
      </w:r>
    </w:p>
    <w:p>
      <w:pPr>
        <w:spacing w:after="0" w:line="266" w:lineRule="exact"/>
        <w:rPr>
          <w:sz w:val="20"/>
          <w:szCs w:val="20"/>
          <w:color w:val="auto"/>
        </w:rPr>
      </w:pPr>
    </w:p>
    <w:p>
      <w:pPr>
        <w:ind w:right="20" w:firstLine="360"/>
        <w:spacing w:after="0" w:line="233" w:lineRule="auto"/>
        <w:rPr>
          <w:sz w:val="20"/>
          <w:szCs w:val="20"/>
          <w:color w:val="auto"/>
        </w:rPr>
      </w:pPr>
      <w:r>
        <w:rPr>
          <w:rFonts w:ascii="Times New Roman" w:cs="Times New Roman" w:eastAsia="Times New Roman" w:hAnsi="Times New Roman"/>
          <w:sz w:val="22"/>
          <w:szCs w:val="22"/>
          <w:color w:val="auto"/>
        </w:rPr>
        <w:t xml:space="preserve">b.2. Cutting radius from 0.1 to 5 mm inclusive; </w:t>
      </w:r>
      <w:r>
        <w:rPr>
          <w:rFonts w:ascii="Times New Roman" w:cs="Times New Roman" w:eastAsia="Times New Roman" w:hAnsi="Times New Roman"/>
          <w:sz w:val="22"/>
          <w:szCs w:val="22"/>
          <w:i w:val="1"/>
          <w:iCs w:val="1"/>
          <w:color w:val="auto"/>
        </w:rPr>
        <w:t>and</w:t>
      </w:r>
    </w:p>
    <w:p>
      <w:pPr>
        <w:spacing w:after="0" w:line="267" w:lineRule="exact"/>
        <w:rPr>
          <w:sz w:val="20"/>
          <w:szCs w:val="20"/>
          <w:color w:val="auto"/>
        </w:rPr>
      </w:pPr>
    </w:p>
    <w:p>
      <w:pPr>
        <w:ind w:right="20" w:firstLine="360"/>
        <w:spacing w:after="0" w:line="234" w:lineRule="auto"/>
        <w:rPr>
          <w:sz w:val="20"/>
          <w:szCs w:val="20"/>
          <w:color w:val="auto"/>
        </w:rPr>
      </w:pPr>
      <w:r>
        <w:rPr>
          <w:rFonts w:ascii="Times New Roman" w:cs="Times New Roman" w:eastAsia="Times New Roman" w:hAnsi="Times New Roman"/>
          <w:sz w:val="22"/>
          <w:szCs w:val="22"/>
          <w:color w:val="auto"/>
        </w:rPr>
        <w:t>b.3. Cutting radius out-of-roundness less (better) than 0.002 mm TIR.</w:t>
      </w:r>
    </w:p>
    <w:p>
      <w:pPr>
        <w:spacing w:after="0" w:line="254" w:lineRule="exact"/>
        <w:rPr>
          <w:sz w:val="20"/>
          <w:szCs w:val="20"/>
          <w:color w:val="auto"/>
        </w:rPr>
      </w:pPr>
    </w:p>
    <w:p>
      <w:pPr>
        <w:spacing w:after="0"/>
        <w:tabs>
          <w:tab w:leader="none" w:pos="340" w:val="left"/>
        </w:tabs>
        <w:rPr>
          <w:sz w:val="20"/>
          <w:szCs w:val="20"/>
          <w:color w:val="auto"/>
        </w:rPr>
      </w:pPr>
      <w:r>
        <w:rPr>
          <w:rFonts w:ascii="Times New Roman" w:cs="Times New Roman" w:eastAsia="Times New Roman" w:hAnsi="Times New Roman"/>
          <w:sz w:val="22"/>
          <w:szCs w:val="22"/>
          <w:color w:val="auto"/>
        </w:rPr>
        <w:t>c.</w:t>
      </w:r>
      <w:r>
        <w:rPr>
          <w:sz w:val="20"/>
          <w:szCs w:val="20"/>
          <w:color w:val="auto"/>
        </w:rPr>
        <w:tab/>
      </w:r>
      <w:r>
        <w:rPr>
          <w:rFonts w:ascii="Times New Roman" w:cs="Times New Roman" w:eastAsia="Times New Roman" w:hAnsi="Times New Roman"/>
          <w:sz w:val="22"/>
          <w:szCs w:val="22"/>
          <w:color w:val="auto"/>
        </w:rPr>
        <w:t>“Specially designed” printed circuit boards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2"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with mounted “parts” or “components” capable of upgrading, according to the manufacturer's specifications, “numerical control” units, machine tools or feed-back devices to or above the levels specified in ECCNs 2B991, 2B993, 2B996, 2B997, or 2B998.</w:t>
      </w:r>
    </w:p>
    <w:p>
      <w:pPr>
        <w:spacing w:after="0" w:line="200" w:lineRule="exact"/>
        <w:rPr>
          <w:sz w:val="20"/>
          <w:szCs w:val="20"/>
          <w:color w:val="auto"/>
        </w:rPr>
      </w:pPr>
    </w:p>
    <w:p>
      <w:pPr>
        <w:spacing w:after="0" w:line="320"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2B999 Specific processing equipment, n.e.s., as follows (see List of Items Controlled).</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3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5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Control(s)</w:t>
      </w:r>
    </w:p>
    <w:p>
      <w:pPr>
        <w:spacing w:after="0" w:line="264" w:lineRule="exact"/>
        <w:rPr>
          <w:sz w:val="20"/>
          <w:szCs w:val="20"/>
          <w:color w:val="auto"/>
        </w:rPr>
      </w:pPr>
    </w:p>
    <w:p>
      <w:pPr>
        <w:jc w:val="both"/>
        <w:spacing w:after="0" w:line="238" w:lineRule="auto"/>
        <w:rPr>
          <w:sz w:val="20"/>
          <w:szCs w:val="20"/>
          <w:color w:val="auto"/>
        </w:rPr>
      </w:pPr>
      <w:r>
        <w:rPr>
          <w:rFonts w:ascii="Times New Roman" w:cs="Times New Roman" w:eastAsia="Times New Roman" w:hAnsi="Times New Roman"/>
          <w:sz w:val="22"/>
          <w:szCs w:val="22"/>
          <w:color w:val="auto"/>
        </w:rPr>
        <w:t>AT applies to entire entry. A license is required for items controlled by this entry to North Korea for anti-terrorism reasons. The Commerce Country Chart is not designed to determine AT licensing requirements for this entry. See §742.19 of the EAR for additional information.</w:t>
      </w:r>
    </w:p>
    <w:p>
      <w:pPr>
        <w:spacing w:after="0" w:line="266" w:lineRule="exact"/>
        <w:rPr>
          <w:sz w:val="20"/>
          <w:szCs w:val="20"/>
          <w:color w:val="auto"/>
        </w:rPr>
      </w:pPr>
    </w:p>
    <w:p>
      <w:pPr>
        <w:jc w:val="both"/>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5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sz w:val="20"/>
          <w:szCs w:val="20"/>
          <w:color w:val="auto"/>
        </w:rPr>
        <w:tab/>
      </w:r>
      <w:r>
        <w:rPr>
          <w:rFonts w:ascii="Times New Roman" w:cs="Times New Roman" w:eastAsia="Times New Roman" w:hAnsi="Times New Roman"/>
          <w:sz w:val="22"/>
          <w:szCs w:val="22"/>
          <w:color w:val="auto"/>
        </w:rPr>
        <w:t>N/A</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65" w:lineRule="exact"/>
        <w:rPr>
          <w:sz w:val="20"/>
          <w:szCs w:val="20"/>
          <w:color w:val="auto"/>
        </w:rPr>
      </w:pPr>
    </w:p>
    <w:p>
      <w:pPr>
        <w:jc w:val="both"/>
        <w:ind w:left="360"/>
        <w:spacing w:after="0" w:line="238"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(1) See also 1B233,</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2A992, 2A993, 2B001.f, 2B004, 2B009, 2B104, 2B109, 2B204, 2B209, 2B228, 2B229, 2B231, and 2B350. (2) Certain nuclear related processing equipment is subject to the export licensing authority of the Nuclear Regulatory Commission (see 10 CFR part 110).</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a. Isostatic presses, n.e.s.;</w:t>
      </w:r>
    </w:p>
    <w:p>
      <w:pPr>
        <w:spacing w:after="0" w:line="237" w:lineRule="exact"/>
        <w:rPr>
          <w:sz w:val="20"/>
          <w:szCs w:val="20"/>
          <w:color w:val="auto"/>
        </w:rPr>
      </w:pPr>
    </w:p>
    <w:p>
      <w:pPr>
        <w:sectPr>
          <w:pgSz w:w="12240" w:h="15840" w:orient="portrait"/>
          <w:cols w:equalWidth="0" w:num="2">
            <w:col w:w="4340" w:space="700"/>
            <w:col w:w="4320"/>
          </w:cols>
          <w:pgMar w:left="1440" w:top="1437" w:right="1440" w:bottom="876" w:gutter="0" w:footer="0" w:header="0"/>
          <w:type w:val="continuous"/>
        </w:sectPr>
      </w:pPr>
    </w:p>
    <w:p>
      <w:pPr>
        <w:spacing w:after="0" w:line="227"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p>
      <w:pPr>
        <w:sectPr>
          <w:pgSz w:w="12240" w:h="15840" w:orient="portrait"/>
          <w:cols w:equalWidth="0" w:num="1">
            <w:col w:w="9360"/>
          </w:cols>
          <w:pgMar w:left="1440" w:top="1437" w:right="1440" w:bottom="876" w:gutter="0" w:footer="0" w:header="0"/>
          <w:type w:val="continuous"/>
        </w:sectPr>
      </w:pPr>
    </w:p>
    <w:bookmarkStart w:id="50" w:name="page51"/>
    <w:bookmarkEnd w:id="50"/>
    <w:p>
      <w:pPr>
        <w:spacing w:after="0"/>
        <w:tabs>
          <w:tab w:leader="none" w:pos="3540" w:val="left"/>
          <w:tab w:leader="none" w:pos="77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2—page 51</w:t>
      </w:r>
    </w:p>
    <w:p>
      <w:pPr>
        <w:sectPr>
          <w:pgSz w:w="12240" w:h="15840" w:orient="portrait"/>
          <w:cols w:equalWidth="0" w:num="1">
            <w:col w:w="9380"/>
          </w:cols>
          <w:pgMar w:left="1440" w:top="1437" w:right="1420" w:bottom="87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4" w:lineRule="exact"/>
        <w:rPr>
          <w:sz w:val="20"/>
          <w:szCs w:val="20"/>
          <w:color w:val="auto"/>
        </w:rPr>
      </w:pPr>
    </w:p>
    <w:p>
      <w:pPr>
        <w:jc w:val="both"/>
        <w:spacing w:after="0" w:line="236" w:lineRule="auto"/>
        <w:rPr>
          <w:sz w:val="20"/>
          <w:szCs w:val="20"/>
          <w:color w:val="auto"/>
        </w:rPr>
      </w:pPr>
      <w:r>
        <w:rPr>
          <w:rFonts w:ascii="Times New Roman" w:cs="Times New Roman" w:eastAsia="Times New Roman" w:hAnsi="Times New Roman"/>
          <w:sz w:val="22"/>
          <w:szCs w:val="22"/>
          <w:color w:val="auto"/>
        </w:rPr>
        <w:t>b. Bellows manufacturing equipment, including hydraulic forming equipment and bellows forming dies;</w:t>
      </w: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c. Laser welding machines;</w:t>
      </w:r>
    </w:p>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MIG welders;</w:t>
      </w:r>
    </w:p>
    <w:p>
      <w:pPr>
        <w:spacing w:after="0" w:line="253" w:lineRule="exact"/>
        <w:rPr>
          <w:sz w:val="20"/>
          <w:szCs w:val="20"/>
          <w:color w:val="auto"/>
        </w:rPr>
      </w:pPr>
    </w:p>
    <w:p>
      <w:pPr>
        <w:ind w:left="200" w:hanging="200"/>
        <w:spacing w:after="0"/>
        <w:tabs>
          <w:tab w:leader="none" w:pos="200" w:val="left"/>
        </w:tabs>
        <w:numPr>
          <w:ilvl w:val="0"/>
          <w:numId w:val="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E-beam welders;</w:t>
      </w:r>
    </w:p>
    <w:p>
      <w:pPr>
        <w:spacing w:after="0" w:line="265" w:lineRule="exact"/>
        <w:rPr>
          <w:rFonts w:ascii="Times New Roman" w:cs="Times New Roman" w:eastAsia="Times New Roman" w:hAnsi="Times New Roman"/>
          <w:sz w:val="22"/>
          <w:szCs w:val="22"/>
          <w:color w:val="auto"/>
        </w:rPr>
      </w:pPr>
    </w:p>
    <w:p>
      <w:pPr>
        <w:spacing w:after="0" w:line="233" w:lineRule="auto"/>
        <w:tabs>
          <w:tab w:leader="none" w:pos="242" w:val="left"/>
        </w:tabs>
        <w:numPr>
          <w:ilvl w:val="0"/>
          <w:numId w:val="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Monel equipment, including valves, piping, tanks and vessels;</w:t>
      </w:r>
    </w:p>
    <w:p>
      <w:pPr>
        <w:spacing w:after="0" w:line="267" w:lineRule="exact"/>
        <w:rPr>
          <w:rFonts w:ascii="Times New Roman" w:cs="Times New Roman" w:eastAsia="Times New Roman" w:hAnsi="Times New Roman"/>
          <w:sz w:val="22"/>
          <w:szCs w:val="22"/>
          <w:color w:val="auto"/>
        </w:rPr>
      </w:pPr>
    </w:p>
    <w:p>
      <w:pPr>
        <w:spacing w:after="0" w:line="234" w:lineRule="auto"/>
        <w:tabs>
          <w:tab w:leader="none" w:pos="279" w:val="left"/>
        </w:tabs>
        <w:numPr>
          <w:ilvl w:val="0"/>
          <w:numId w:val="6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304 and 316 stainless steel valves, piping, tanks and vessels;</w:t>
      </w:r>
    </w:p>
    <w:p>
      <w:pPr>
        <w:spacing w:after="0" w:line="266"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Fittings are considered part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“piping” for purposes of 2B999.g.</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h. Mining and drilling equipment, as follows:</w:t>
      </w:r>
    </w:p>
    <w:p>
      <w:pPr>
        <w:spacing w:after="0" w:line="266" w:lineRule="exact"/>
        <w:rPr>
          <w:sz w:val="20"/>
          <w:szCs w:val="20"/>
          <w:color w:val="auto"/>
        </w:rPr>
      </w:pPr>
    </w:p>
    <w:p>
      <w:pPr>
        <w:ind w:firstLine="360"/>
        <w:spacing w:after="0" w:line="233" w:lineRule="auto"/>
        <w:rPr>
          <w:sz w:val="20"/>
          <w:szCs w:val="20"/>
          <w:color w:val="auto"/>
        </w:rPr>
      </w:pPr>
      <w:r>
        <w:rPr>
          <w:rFonts w:ascii="Times New Roman" w:cs="Times New Roman" w:eastAsia="Times New Roman" w:hAnsi="Times New Roman"/>
          <w:sz w:val="22"/>
          <w:szCs w:val="22"/>
          <w:color w:val="auto"/>
        </w:rPr>
        <w:t>h.1. Large boring equipment capable of drilling holes greater than two feet in diameter;</w:t>
      </w:r>
    </w:p>
    <w:p>
      <w:pPr>
        <w:spacing w:after="0" w:line="268" w:lineRule="exact"/>
        <w:rPr>
          <w:sz w:val="20"/>
          <w:szCs w:val="20"/>
          <w:color w:val="auto"/>
        </w:rPr>
      </w:pPr>
    </w:p>
    <w:p>
      <w:pPr>
        <w:ind w:firstLine="360"/>
        <w:spacing w:after="0" w:line="234" w:lineRule="auto"/>
        <w:rPr>
          <w:sz w:val="20"/>
          <w:szCs w:val="20"/>
          <w:color w:val="auto"/>
        </w:rPr>
      </w:pPr>
      <w:r>
        <w:rPr>
          <w:rFonts w:ascii="Times New Roman" w:cs="Times New Roman" w:eastAsia="Times New Roman" w:hAnsi="Times New Roman"/>
          <w:sz w:val="22"/>
          <w:szCs w:val="22"/>
          <w:color w:val="auto"/>
        </w:rPr>
        <w:t>h.2. Large earth-moving equipment used in the mining industry;</w:t>
      </w:r>
    </w:p>
    <w:p>
      <w:pPr>
        <w:spacing w:after="0" w:line="265" w:lineRule="exact"/>
        <w:rPr>
          <w:sz w:val="20"/>
          <w:szCs w:val="20"/>
          <w:color w:val="auto"/>
        </w:rPr>
      </w:pPr>
    </w:p>
    <w:p>
      <w:pPr>
        <w:spacing w:after="0" w:line="234" w:lineRule="auto"/>
        <w:tabs>
          <w:tab w:leader="none" w:pos="512"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Electroplating equipment designed for coating parts with nickel or aluminum;</w:t>
      </w:r>
    </w:p>
    <w:p>
      <w:pPr>
        <w:spacing w:after="0" w:line="266" w:lineRule="exact"/>
        <w:rPr>
          <w:rFonts w:ascii="Times New Roman" w:cs="Times New Roman" w:eastAsia="Times New Roman" w:hAnsi="Times New Roman"/>
          <w:sz w:val="22"/>
          <w:szCs w:val="22"/>
          <w:color w:val="auto"/>
        </w:rPr>
      </w:pPr>
    </w:p>
    <w:p>
      <w:pPr>
        <w:spacing w:after="0" w:line="234" w:lineRule="auto"/>
        <w:tabs>
          <w:tab w:leader="none" w:pos="293"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Pumps designed for industrial service and for use with an electrical motor of 5 HP or greater;</w:t>
      </w:r>
    </w:p>
    <w:p>
      <w:pPr>
        <w:spacing w:after="0" w:line="265" w:lineRule="exact"/>
        <w:rPr>
          <w:rFonts w:ascii="Times New Roman" w:cs="Times New Roman" w:eastAsia="Times New Roman" w:hAnsi="Times New Roman"/>
          <w:sz w:val="22"/>
          <w:szCs w:val="22"/>
          <w:color w:val="auto"/>
        </w:rPr>
      </w:pPr>
    </w:p>
    <w:p>
      <w:pPr>
        <w:jc w:val="both"/>
        <w:spacing w:after="0" w:line="236" w:lineRule="auto"/>
        <w:tabs>
          <w:tab w:leader="none" w:pos="341"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Vacuum valves, piping, flanges, gaskets and related equipment “specially designed” for use in high-vacuum service, n.e.s.;</w:t>
      </w:r>
    </w:p>
    <w:p>
      <w:pPr>
        <w:spacing w:after="0" w:line="266" w:lineRule="exact"/>
        <w:rPr>
          <w:rFonts w:ascii="Times New Roman" w:cs="Times New Roman" w:eastAsia="Times New Roman" w:hAnsi="Times New Roman"/>
          <w:sz w:val="22"/>
          <w:szCs w:val="22"/>
          <w:color w:val="auto"/>
        </w:rPr>
      </w:pPr>
    </w:p>
    <w:p>
      <w:pPr>
        <w:spacing w:after="0" w:line="233" w:lineRule="auto"/>
        <w:tabs>
          <w:tab w:leader="none" w:pos="246"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Spin forming and flow forming machines, n.e.s.;</w:t>
      </w:r>
    </w:p>
    <w:p>
      <w:pPr>
        <w:spacing w:after="0" w:line="267" w:lineRule="exact"/>
        <w:rPr>
          <w:rFonts w:ascii="Times New Roman" w:cs="Times New Roman" w:eastAsia="Times New Roman" w:hAnsi="Times New Roman"/>
          <w:sz w:val="22"/>
          <w:szCs w:val="22"/>
          <w:color w:val="auto"/>
        </w:rPr>
      </w:pPr>
    </w:p>
    <w:p>
      <w:pPr>
        <w:spacing w:after="0" w:line="234" w:lineRule="auto"/>
        <w:tabs>
          <w:tab w:leader="none" w:pos="327"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Centrifugal multiplane balancing machines, n.e.s.;</w:t>
      </w:r>
    </w:p>
    <w:p>
      <w:pPr>
        <w:spacing w:after="0" w:line="252" w:lineRule="exact"/>
        <w:rPr>
          <w:rFonts w:ascii="Times New Roman" w:cs="Times New Roman" w:eastAsia="Times New Roman" w:hAnsi="Times New Roman"/>
          <w:sz w:val="22"/>
          <w:szCs w:val="22"/>
          <w:color w:val="auto"/>
        </w:rPr>
      </w:pPr>
    </w:p>
    <w:p>
      <w:pPr>
        <w:ind w:left="240" w:hanging="240"/>
        <w:spacing w:after="0"/>
        <w:tabs>
          <w:tab w:leader="none" w:pos="240" w:val="left"/>
        </w:tabs>
        <w:numPr>
          <w:ilvl w:val="0"/>
          <w:numId w:val="6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Austenitic stainless steel plate, valves, piping,</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tanks and vessels.</w:t>
      </w:r>
    </w:p>
    <w:p>
      <w:pPr>
        <w:spacing w:after="0" w:line="200" w:lineRule="exact"/>
        <w:rPr>
          <w:sz w:val="20"/>
          <w:szCs w:val="20"/>
          <w:color w:val="auto"/>
        </w:rPr>
      </w:pPr>
    </w:p>
    <w:p>
      <w:pPr>
        <w:spacing w:after="0" w:line="320" w:lineRule="exact"/>
        <w:rPr>
          <w:sz w:val="20"/>
          <w:szCs w:val="20"/>
          <w:color w:val="auto"/>
        </w:rPr>
      </w:pPr>
    </w:p>
    <w:p>
      <w:pPr>
        <w:ind w:left="1280" w:right="580" w:hanging="730"/>
        <w:spacing w:after="0" w:line="752" w:lineRule="auto"/>
        <w:tabs>
          <w:tab w:leader="none" w:pos="813" w:val="left"/>
        </w:tabs>
        <w:numPr>
          <w:ilvl w:val="0"/>
          <w:numId w:val="70"/>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“MATERIALS” [RESERVED] D. “SOFTWARE”</w:t>
      </w:r>
    </w:p>
    <w:p>
      <w:pPr>
        <w:spacing w:after="0" w:line="5" w:lineRule="exact"/>
        <w:rPr>
          <w:sz w:val="20"/>
          <w:szCs w:val="20"/>
          <w:color w:val="auto"/>
        </w:rPr>
      </w:pPr>
    </w:p>
    <w:p>
      <w:pPr>
        <w:jc w:val="both"/>
        <w:ind w:right="20"/>
        <w:spacing w:after="0" w:line="236" w:lineRule="auto"/>
        <w:rPr>
          <w:sz w:val="20"/>
          <w:szCs w:val="20"/>
          <w:color w:val="auto"/>
        </w:rPr>
      </w:pPr>
      <w:r>
        <w:rPr>
          <w:rFonts w:ascii="Times New Roman" w:cs="Times New Roman" w:eastAsia="Times New Roman" w:hAnsi="Times New Roman"/>
          <w:sz w:val="22"/>
          <w:szCs w:val="22"/>
          <w:b w:val="1"/>
          <w:bCs w:val="1"/>
          <w:color w:val="auto"/>
        </w:rPr>
        <w:t>2D001 “Software”, other than that controlled by 2D002, as follows (See list of Items Controlled).</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tbl>
      <w:tblPr>
        <w:tblLayout w:type="fixed"/>
        <w:tblInd w:w="10" w:type="dxa"/>
        <w:tblCellMar>
          <w:top w:w="0" w:type="dxa"/>
          <w:left w:w="0" w:type="dxa"/>
          <w:bottom w:w="0" w:type="dxa"/>
          <w:right w:w="0" w:type="dxa"/>
        </w:tblCellMar>
      </w:tblPr>
      <w:tr>
        <w:trPr>
          <w:trHeight w:val="253"/>
        </w:trPr>
        <w:tc>
          <w:tcPr>
            <w:tcW w:w="2360" w:type="dxa"/>
            <w:vAlign w:val="bottom"/>
            <w:gridSpan w:val="3"/>
          </w:tcPr>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p>
        </w:tc>
        <w:tc>
          <w:tcPr>
            <w:tcW w:w="1980" w:type="dxa"/>
            <w:vAlign w:val="bottom"/>
            <w:gridSpan w:val="2"/>
          </w:tcPr>
          <w:p>
            <w:pPr>
              <w:ind w:left="20"/>
              <w:spacing w:after="0"/>
              <w:rPr>
                <w:sz w:val="20"/>
                <w:szCs w:val="20"/>
                <w:color w:val="auto"/>
              </w:rPr>
            </w:pPr>
            <w:r>
              <w:rPr>
                <w:rFonts w:ascii="Times New Roman" w:cs="Times New Roman" w:eastAsia="Times New Roman" w:hAnsi="Times New Roman"/>
                <w:sz w:val="22"/>
                <w:szCs w:val="22"/>
                <w:color w:val="auto"/>
              </w:rPr>
              <w:t>NS, MT, NP, AT</w:t>
            </w:r>
          </w:p>
        </w:tc>
      </w:tr>
      <w:tr>
        <w:trPr>
          <w:trHeight w:val="256"/>
        </w:trPr>
        <w:tc>
          <w:tcPr>
            <w:tcW w:w="1080" w:type="dxa"/>
            <w:vAlign w:val="bottom"/>
            <w:tcBorders>
              <w:bottom w:val="single" w:sz="8" w:color="auto"/>
            </w:tcBorders>
          </w:tcPr>
          <w:p>
            <w:pPr>
              <w:spacing w:after="0"/>
              <w:rPr>
                <w:sz w:val="22"/>
                <w:szCs w:val="22"/>
                <w:color w:val="auto"/>
              </w:rPr>
            </w:pPr>
          </w:p>
        </w:tc>
        <w:tc>
          <w:tcPr>
            <w:tcW w:w="580" w:type="dxa"/>
            <w:vAlign w:val="bottom"/>
            <w:tcBorders>
              <w:bottom w:val="single" w:sz="8" w:color="auto"/>
            </w:tcBorders>
          </w:tcPr>
          <w:p>
            <w:pPr>
              <w:spacing w:after="0"/>
              <w:rPr>
                <w:sz w:val="22"/>
                <w:szCs w:val="22"/>
                <w:color w:val="auto"/>
              </w:rPr>
            </w:pPr>
          </w:p>
        </w:tc>
        <w:tc>
          <w:tcPr>
            <w:tcW w:w="700" w:type="dxa"/>
            <w:vAlign w:val="bottom"/>
            <w:tcBorders>
              <w:bottom w:val="single" w:sz="8" w:color="auto"/>
            </w:tcBorders>
          </w:tcPr>
          <w:p>
            <w:pPr>
              <w:spacing w:after="0"/>
              <w:rPr>
                <w:sz w:val="22"/>
                <w:szCs w:val="22"/>
                <w:color w:val="auto"/>
              </w:rPr>
            </w:pPr>
          </w:p>
        </w:tc>
        <w:tc>
          <w:tcPr>
            <w:tcW w:w="360" w:type="dxa"/>
            <w:vAlign w:val="bottom"/>
            <w:tcBorders>
              <w:bottom w:val="single" w:sz="8" w:color="auto"/>
            </w:tcBorders>
          </w:tcPr>
          <w:p>
            <w:pPr>
              <w:spacing w:after="0"/>
              <w:rPr>
                <w:sz w:val="22"/>
                <w:szCs w:val="22"/>
                <w:color w:val="auto"/>
              </w:rPr>
            </w:pPr>
          </w:p>
        </w:tc>
        <w:tc>
          <w:tcPr>
            <w:tcW w:w="1620" w:type="dxa"/>
            <w:vAlign w:val="bottom"/>
            <w:tcBorders>
              <w:bottom w:val="single" w:sz="8" w:color="auto"/>
            </w:tcBorders>
          </w:tcPr>
          <w:p>
            <w:pPr>
              <w:spacing w:after="0"/>
              <w:rPr>
                <w:sz w:val="22"/>
                <w:szCs w:val="22"/>
                <w:color w:val="auto"/>
              </w:rPr>
            </w:pPr>
          </w:p>
        </w:tc>
      </w:tr>
      <w:tr>
        <w:trPr>
          <w:trHeight w:val="241"/>
        </w:trPr>
        <w:tc>
          <w:tcPr>
            <w:tcW w:w="1080" w:type="dxa"/>
            <w:vAlign w:val="bottom"/>
            <w:tcBorders>
              <w:left w:val="single" w:sz="8" w:color="auto"/>
            </w:tcBorders>
          </w:tcPr>
          <w:p>
            <w:pPr>
              <w:spacing w:after="0"/>
              <w:rPr>
                <w:sz w:val="20"/>
                <w:szCs w:val="20"/>
                <w:color w:val="auto"/>
              </w:rPr>
            </w:pPr>
          </w:p>
        </w:tc>
        <w:tc>
          <w:tcPr>
            <w:tcW w:w="580" w:type="dxa"/>
            <w:vAlign w:val="bottom"/>
          </w:tcPr>
          <w:p>
            <w:pPr>
              <w:spacing w:after="0"/>
              <w:rPr>
                <w:sz w:val="20"/>
                <w:szCs w:val="20"/>
                <w:color w:val="auto"/>
              </w:rPr>
            </w:pPr>
          </w:p>
        </w:tc>
        <w:tc>
          <w:tcPr>
            <w:tcW w:w="700" w:type="dxa"/>
            <w:vAlign w:val="bottom"/>
          </w:tcPr>
          <w:p>
            <w:pPr>
              <w:spacing w:after="0"/>
              <w:rPr>
                <w:sz w:val="20"/>
                <w:szCs w:val="20"/>
                <w:color w:val="auto"/>
              </w:rPr>
            </w:pPr>
          </w:p>
        </w:tc>
        <w:tc>
          <w:tcPr>
            <w:tcW w:w="360" w:type="dxa"/>
            <w:vAlign w:val="bottom"/>
            <w:tcBorders>
              <w:right w:val="single" w:sz="8" w:color="auto"/>
            </w:tcBorders>
          </w:tcPr>
          <w:p>
            <w:pPr>
              <w:spacing w:after="0"/>
              <w:rPr>
                <w:sz w:val="20"/>
                <w:szCs w:val="20"/>
                <w:color w:val="auto"/>
              </w:rPr>
            </w:pPr>
          </w:p>
        </w:tc>
        <w:tc>
          <w:tcPr>
            <w:tcW w:w="1620" w:type="dxa"/>
            <w:vAlign w:val="bottom"/>
            <w:tcBorders>
              <w:right w:val="single" w:sz="8" w:color="auto"/>
            </w:tcBorders>
          </w:tcPr>
          <w:p>
            <w:pPr>
              <w:jc w:val="center"/>
              <w:spacing w:after="0" w:line="241"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360" w:type="dxa"/>
            <w:vAlign w:val="bottom"/>
            <w:tcBorders>
              <w:left w:val="single" w:sz="8" w:color="auto"/>
            </w:tcBorders>
            <w:gridSpan w:val="3"/>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360" w:type="dxa"/>
            <w:vAlign w:val="bottom"/>
            <w:tcBorders>
              <w:right w:val="single" w:sz="8" w:color="auto"/>
            </w:tcBorders>
          </w:tcPr>
          <w:p>
            <w:pPr>
              <w:spacing w:after="0"/>
              <w:rPr>
                <w:sz w:val="22"/>
                <w:szCs w:val="22"/>
                <w:color w:val="auto"/>
              </w:rPr>
            </w:pPr>
          </w:p>
        </w:tc>
        <w:tc>
          <w:tcPr>
            <w:tcW w:w="162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(See Supp. No. 1</w:t>
            </w:r>
          </w:p>
        </w:tc>
      </w:tr>
      <w:tr>
        <w:trPr>
          <w:trHeight w:val="253"/>
        </w:trPr>
        <w:tc>
          <w:tcPr>
            <w:tcW w:w="1080" w:type="dxa"/>
            <w:vAlign w:val="bottom"/>
            <w:tcBorders>
              <w:left w:val="single" w:sz="8" w:color="auto"/>
              <w:bottom w:val="single" w:sz="8" w:color="auto"/>
            </w:tcBorders>
          </w:tcPr>
          <w:p>
            <w:pPr>
              <w:spacing w:after="0"/>
              <w:rPr>
                <w:sz w:val="22"/>
                <w:szCs w:val="22"/>
                <w:color w:val="auto"/>
              </w:rPr>
            </w:pPr>
          </w:p>
        </w:tc>
        <w:tc>
          <w:tcPr>
            <w:tcW w:w="580" w:type="dxa"/>
            <w:vAlign w:val="bottom"/>
            <w:tcBorders>
              <w:bottom w:val="single" w:sz="8" w:color="auto"/>
            </w:tcBorders>
          </w:tcPr>
          <w:p>
            <w:pPr>
              <w:spacing w:after="0"/>
              <w:rPr>
                <w:sz w:val="22"/>
                <w:szCs w:val="22"/>
                <w:color w:val="auto"/>
              </w:rPr>
            </w:pPr>
          </w:p>
        </w:tc>
        <w:tc>
          <w:tcPr>
            <w:tcW w:w="700" w:type="dxa"/>
            <w:vAlign w:val="bottom"/>
            <w:tcBorders>
              <w:bottom w:val="single" w:sz="8" w:color="auto"/>
            </w:tcBorders>
          </w:tcPr>
          <w:p>
            <w:pPr>
              <w:spacing w:after="0"/>
              <w:rPr>
                <w:sz w:val="22"/>
                <w:szCs w:val="22"/>
                <w:color w:val="auto"/>
              </w:rPr>
            </w:pPr>
          </w:p>
        </w:tc>
        <w:tc>
          <w:tcPr>
            <w:tcW w:w="36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360" w:type="dxa"/>
            <w:vAlign w:val="bottom"/>
            <w:tcBorders>
              <w:left w:val="single" w:sz="8" w:color="auto"/>
              <w:bottom w:val="single" w:sz="8" w:color="auto"/>
            </w:tcBorders>
            <w:gridSpan w:val="3"/>
          </w:tcPr>
          <w:p>
            <w:pPr>
              <w:ind w:left="20"/>
              <w:spacing w:after="0" w:line="242" w:lineRule="exact"/>
              <w:rPr>
                <w:sz w:val="20"/>
                <w:szCs w:val="20"/>
                <w:color w:val="auto"/>
              </w:rPr>
            </w:pPr>
            <w:r>
              <w:rPr>
                <w:rFonts w:ascii="Times New Roman" w:cs="Times New Roman" w:eastAsia="Times New Roman" w:hAnsi="Times New Roman"/>
                <w:sz w:val="22"/>
                <w:szCs w:val="22"/>
                <w:color w:val="auto"/>
              </w:rPr>
              <w:t>NS applies to entire entry</w:t>
            </w:r>
          </w:p>
        </w:tc>
        <w:tc>
          <w:tcPr>
            <w:tcW w:w="360" w:type="dxa"/>
            <w:vAlign w:val="bottom"/>
            <w:tcBorders>
              <w:bottom w:val="single" w:sz="8" w:color="auto"/>
              <w:right w:val="single" w:sz="8" w:color="auto"/>
            </w:tcBorders>
          </w:tcPr>
          <w:p>
            <w:pPr>
              <w:spacing w:after="0"/>
              <w:rPr>
                <w:sz w:val="21"/>
                <w:szCs w:val="21"/>
                <w:color w:val="auto"/>
              </w:rPr>
            </w:pPr>
          </w:p>
        </w:tc>
        <w:tc>
          <w:tcPr>
            <w:tcW w:w="1620" w:type="dxa"/>
            <w:vAlign w:val="bottom"/>
            <w:tcBorders>
              <w:bottom w:val="single" w:sz="8" w:color="auto"/>
              <w:right w:val="single" w:sz="8" w:color="auto"/>
            </w:tcBorders>
          </w:tcPr>
          <w:p>
            <w:pPr>
              <w:spacing w:after="0" w:line="242" w:lineRule="exact"/>
              <w:rPr>
                <w:sz w:val="20"/>
                <w:szCs w:val="20"/>
                <w:color w:val="auto"/>
              </w:rPr>
            </w:pPr>
            <w:r>
              <w:rPr>
                <w:rFonts w:ascii="Times New Roman" w:cs="Times New Roman" w:eastAsia="Times New Roman" w:hAnsi="Times New Roman"/>
                <w:sz w:val="22"/>
                <w:szCs w:val="22"/>
                <w:color w:val="auto"/>
              </w:rPr>
              <w:t>NS Column 1</w:t>
            </w:r>
          </w:p>
        </w:tc>
      </w:tr>
      <w:tr>
        <w:trPr>
          <w:trHeight w:val="295"/>
        </w:trPr>
        <w:tc>
          <w:tcPr>
            <w:tcW w:w="2720" w:type="dxa"/>
            <w:vAlign w:val="bottom"/>
            <w:tcBorders>
              <w:left w:val="single" w:sz="8" w:color="auto"/>
              <w:right w:val="single" w:sz="8" w:color="auto"/>
            </w:tcBorders>
            <w:gridSpan w:val="4"/>
          </w:tcPr>
          <w:p>
            <w:pPr>
              <w:ind w:left="20"/>
              <w:spacing w:after="0" w:line="241" w:lineRule="exact"/>
              <w:rPr>
                <w:sz w:val="20"/>
                <w:szCs w:val="20"/>
                <w:color w:val="auto"/>
              </w:rPr>
            </w:pPr>
            <w:r>
              <w:rPr>
                <w:rFonts w:ascii="Times New Roman" w:cs="Times New Roman" w:eastAsia="Times New Roman" w:hAnsi="Times New Roman"/>
                <w:sz w:val="22"/>
                <w:szCs w:val="22"/>
                <w:color w:val="auto"/>
              </w:rPr>
              <w:t>MT applies to “software” for</w:t>
            </w:r>
          </w:p>
        </w:tc>
        <w:tc>
          <w:tcPr>
            <w:tcW w:w="16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MT Column 1</w:t>
            </w:r>
          </w:p>
        </w:tc>
      </w:tr>
      <w:tr>
        <w:trPr>
          <w:trHeight w:val="212"/>
        </w:trPr>
        <w:tc>
          <w:tcPr>
            <w:tcW w:w="1080" w:type="dxa"/>
            <w:vAlign w:val="bottom"/>
            <w:tcBorders>
              <w:left w:val="single" w:sz="8" w:color="auto"/>
            </w:tcBorders>
          </w:tcPr>
          <w:p>
            <w:pPr>
              <w:ind w:left="20"/>
              <w:spacing w:after="0" w:line="211" w:lineRule="exact"/>
              <w:rPr>
                <w:sz w:val="20"/>
                <w:szCs w:val="20"/>
                <w:color w:val="auto"/>
              </w:rPr>
            </w:pPr>
            <w:r>
              <w:rPr>
                <w:rFonts w:ascii="Times New Roman" w:cs="Times New Roman" w:eastAsia="Times New Roman" w:hAnsi="Times New Roman"/>
                <w:sz w:val="22"/>
                <w:szCs w:val="22"/>
                <w:color w:val="auto"/>
              </w:rPr>
              <w:t>equipment</w:t>
            </w:r>
          </w:p>
        </w:tc>
        <w:tc>
          <w:tcPr>
            <w:tcW w:w="1280" w:type="dxa"/>
            <w:vAlign w:val="bottom"/>
            <w:gridSpan w:val="2"/>
          </w:tcPr>
          <w:p>
            <w:pPr>
              <w:ind w:left="180"/>
              <w:spacing w:after="0" w:line="211" w:lineRule="exact"/>
              <w:rPr>
                <w:sz w:val="20"/>
                <w:szCs w:val="20"/>
                <w:color w:val="auto"/>
              </w:rPr>
            </w:pPr>
            <w:r>
              <w:rPr>
                <w:rFonts w:ascii="Times New Roman" w:cs="Times New Roman" w:eastAsia="Times New Roman" w:hAnsi="Times New Roman"/>
                <w:sz w:val="22"/>
                <w:szCs w:val="22"/>
                <w:color w:val="auto"/>
              </w:rPr>
              <w:t>controlled</w:t>
            </w:r>
          </w:p>
        </w:tc>
        <w:tc>
          <w:tcPr>
            <w:tcW w:w="360" w:type="dxa"/>
            <w:vAlign w:val="bottom"/>
            <w:tcBorders>
              <w:right w:val="single" w:sz="8" w:color="auto"/>
            </w:tcBorders>
          </w:tcPr>
          <w:p>
            <w:pPr>
              <w:jc w:val="right"/>
              <w:spacing w:after="0" w:line="211" w:lineRule="exact"/>
              <w:rPr>
                <w:sz w:val="20"/>
                <w:szCs w:val="20"/>
                <w:color w:val="auto"/>
              </w:rPr>
            </w:pPr>
            <w:r>
              <w:rPr>
                <w:rFonts w:ascii="Times New Roman" w:cs="Times New Roman" w:eastAsia="Times New Roman" w:hAnsi="Times New Roman"/>
                <w:sz w:val="22"/>
                <w:szCs w:val="22"/>
                <w:color w:val="auto"/>
              </w:rPr>
              <w:t>by</w:t>
            </w:r>
          </w:p>
        </w:tc>
        <w:tc>
          <w:tcPr>
            <w:tcW w:w="1620" w:type="dxa"/>
            <w:vAlign w:val="bottom"/>
            <w:tcBorders>
              <w:right w:val="single" w:sz="8" w:color="auto"/>
            </w:tcBorders>
          </w:tcPr>
          <w:p>
            <w:pPr>
              <w:spacing w:after="0"/>
              <w:rPr>
                <w:sz w:val="18"/>
                <w:szCs w:val="18"/>
                <w:color w:val="auto"/>
              </w:rPr>
            </w:pPr>
          </w:p>
        </w:tc>
      </w:tr>
      <w:tr>
        <w:trPr>
          <w:trHeight w:val="240"/>
        </w:trPr>
        <w:tc>
          <w:tcPr>
            <w:tcW w:w="2720" w:type="dxa"/>
            <w:vAlign w:val="bottom"/>
            <w:tcBorders>
              <w:left w:val="single" w:sz="8" w:color="auto"/>
              <w:right w:val="single" w:sz="8" w:color="auto"/>
            </w:tcBorders>
            <w:gridSpan w:val="4"/>
          </w:tcPr>
          <w:p>
            <w:pPr>
              <w:ind w:left="20"/>
              <w:spacing w:after="0" w:line="241" w:lineRule="exact"/>
              <w:rPr>
                <w:sz w:val="20"/>
                <w:szCs w:val="20"/>
                <w:color w:val="auto"/>
              </w:rPr>
            </w:pPr>
            <w:r>
              <w:rPr>
                <w:rFonts w:ascii="Times New Roman" w:cs="Times New Roman" w:eastAsia="Times New Roman" w:hAnsi="Times New Roman"/>
                <w:sz w:val="22"/>
                <w:szCs w:val="22"/>
                <w:color w:val="auto"/>
              </w:rPr>
              <w:t>2B004  and  2B009  for  MT</w:t>
            </w:r>
          </w:p>
        </w:tc>
        <w:tc>
          <w:tcPr>
            <w:tcW w:w="1620" w:type="dxa"/>
            <w:vAlign w:val="bottom"/>
            <w:tcBorders>
              <w:right w:val="single" w:sz="8" w:color="auto"/>
            </w:tcBorders>
          </w:tcPr>
          <w:p>
            <w:pPr>
              <w:spacing w:after="0"/>
              <w:rPr>
                <w:sz w:val="20"/>
                <w:szCs w:val="20"/>
                <w:color w:val="auto"/>
              </w:rPr>
            </w:pPr>
          </w:p>
        </w:tc>
      </w:tr>
      <w:tr>
        <w:trPr>
          <w:trHeight w:val="255"/>
        </w:trPr>
        <w:tc>
          <w:tcPr>
            <w:tcW w:w="1080" w:type="dxa"/>
            <w:vAlign w:val="bottom"/>
            <w:tcBorders>
              <w:left w:val="single" w:sz="8" w:color="auto"/>
              <w:bottom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reasons.</w:t>
            </w:r>
          </w:p>
        </w:tc>
        <w:tc>
          <w:tcPr>
            <w:tcW w:w="580" w:type="dxa"/>
            <w:vAlign w:val="bottom"/>
            <w:tcBorders>
              <w:bottom w:val="single" w:sz="8" w:color="auto"/>
            </w:tcBorders>
          </w:tcPr>
          <w:p>
            <w:pPr>
              <w:spacing w:after="0"/>
              <w:rPr>
                <w:sz w:val="22"/>
                <w:szCs w:val="22"/>
                <w:color w:val="auto"/>
              </w:rPr>
            </w:pPr>
          </w:p>
        </w:tc>
        <w:tc>
          <w:tcPr>
            <w:tcW w:w="700" w:type="dxa"/>
            <w:vAlign w:val="bottom"/>
            <w:tcBorders>
              <w:bottom w:val="single" w:sz="8" w:color="auto"/>
            </w:tcBorders>
          </w:tcPr>
          <w:p>
            <w:pPr>
              <w:spacing w:after="0"/>
              <w:rPr>
                <w:sz w:val="22"/>
                <w:szCs w:val="22"/>
                <w:color w:val="auto"/>
              </w:rPr>
            </w:pPr>
          </w:p>
        </w:tc>
        <w:tc>
          <w:tcPr>
            <w:tcW w:w="36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spacing w:after="0"/>
              <w:rPr>
                <w:sz w:val="22"/>
                <w:szCs w:val="22"/>
                <w:color w:val="auto"/>
              </w:rPr>
            </w:pPr>
          </w:p>
        </w:tc>
      </w:tr>
      <w:tr>
        <w:trPr>
          <w:trHeight w:val="241"/>
        </w:trPr>
        <w:tc>
          <w:tcPr>
            <w:tcW w:w="1660" w:type="dxa"/>
            <w:vAlign w:val="bottom"/>
            <w:tcBorders>
              <w:left w:val="single" w:sz="8" w:color="auto"/>
            </w:tcBorders>
            <w:gridSpan w:val="2"/>
          </w:tcPr>
          <w:p>
            <w:pPr>
              <w:ind w:left="20"/>
              <w:spacing w:after="0" w:line="241" w:lineRule="exact"/>
              <w:rPr>
                <w:sz w:val="20"/>
                <w:szCs w:val="20"/>
                <w:color w:val="auto"/>
              </w:rPr>
            </w:pPr>
            <w:r>
              <w:rPr>
                <w:rFonts w:ascii="Times New Roman" w:cs="Times New Roman" w:eastAsia="Times New Roman" w:hAnsi="Times New Roman"/>
                <w:sz w:val="22"/>
                <w:szCs w:val="22"/>
                <w:color w:val="auto"/>
              </w:rPr>
              <w:t>NP   applies   to</w:t>
            </w:r>
          </w:p>
        </w:tc>
        <w:tc>
          <w:tcPr>
            <w:tcW w:w="1060" w:type="dxa"/>
            <w:vAlign w:val="bottom"/>
            <w:tcBorders>
              <w:right w:val="single" w:sz="8" w:color="auto"/>
            </w:tcBorders>
            <w:gridSpan w:val="2"/>
          </w:tcPr>
          <w:p>
            <w:pPr>
              <w:jc w:val="right"/>
              <w:spacing w:after="0" w:line="241" w:lineRule="exact"/>
              <w:rPr>
                <w:sz w:val="20"/>
                <w:szCs w:val="20"/>
                <w:color w:val="auto"/>
              </w:rPr>
            </w:pPr>
            <w:r>
              <w:rPr>
                <w:rFonts w:ascii="Times New Roman" w:cs="Times New Roman" w:eastAsia="Times New Roman" w:hAnsi="Times New Roman"/>
                <w:sz w:val="22"/>
                <w:szCs w:val="22"/>
                <w:color w:val="auto"/>
              </w:rPr>
              <w:t>specially</w:t>
            </w:r>
          </w:p>
        </w:tc>
        <w:tc>
          <w:tcPr>
            <w:tcW w:w="1620" w:type="dxa"/>
            <w:vAlign w:val="bottom"/>
            <w:tcBorders>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NP Column 1</w:t>
            </w:r>
          </w:p>
        </w:tc>
      </w:tr>
      <w:tr>
        <w:trPr>
          <w:trHeight w:val="253"/>
        </w:trPr>
        <w:tc>
          <w:tcPr>
            <w:tcW w:w="10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designed</w:t>
            </w:r>
          </w:p>
        </w:tc>
        <w:tc>
          <w:tcPr>
            <w:tcW w:w="580" w:type="dxa"/>
            <w:vAlign w:val="bottom"/>
          </w:tcPr>
          <w:p>
            <w:pPr>
              <w:ind w:left="180"/>
              <w:spacing w:after="0"/>
              <w:rPr>
                <w:sz w:val="20"/>
                <w:szCs w:val="20"/>
                <w:color w:val="auto"/>
              </w:rPr>
            </w:pPr>
            <w:r>
              <w:rPr>
                <w:rFonts w:ascii="Times New Roman" w:cs="Times New Roman" w:eastAsia="Times New Roman" w:hAnsi="Times New Roman"/>
                <w:sz w:val="22"/>
                <w:szCs w:val="22"/>
                <w:color w:val="auto"/>
              </w:rPr>
              <w:t>or</w:t>
            </w:r>
          </w:p>
        </w:tc>
        <w:tc>
          <w:tcPr>
            <w:tcW w:w="106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modified</w:t>
            </w:r>
          </w:p>
        </w:tc>
        <w:tc>
          <w:tcPr>
            <w:tcW w:w="1620" w:type="dxa"/>
            <w:vAlign w:val="bottom"/>
            <w:tcBorders>
              <w:right w:val="single" w:sz="8" w:color="auto"/>
            </w:tcBorders>
          </w:tcPr>
          <w:p>
            <w:pPr>
              <w:spacing w:after="0"/>
              <w:rPr>
                <w:sz w:val="22"/>
                <w:szCs w:val="22"/>
                <w:color w:val="auto"/>
              </w:rPr>
            </w:pPr>
          </w:p>
        </w:tc>
      </w:tr>
      <w:tr>
        <w:trPr>
          <w:trHeight w:val="253"/>
        </w:trPr>
        <w:tc>
          <w:tcPr>
            <w:tcW w:w="10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“software”</w:t>
            </w:r>
          </w:p>
        </w:tc>
        <w:tc>
          <w:tcPr>
            <w:tcW w:w="580" w:type="dxa"/>
            <w:vAlign w:val="bottom"/>
          </w:tcPr>
          <w:p>
            <w:pPr>
              <w:ind w:left="160"/>
              <w:spacing w:after="0"/>
              <w:rPr>
                <w:sz w:val="20"/>
                <w:szCs w:val="20"/>
                <w:color w:val="auto"/>
              </w:rPr>
            </w:pPr>
            <w:r>
              <w:rPr>
                <w:rFonts w:ascii="Times New Roman" w:cs="Times New Roman" w:eastAsia="Times New Roman" w:hAnsi="Times New Roman"/>
                <w:sz w:val="22"/>
                <w:szCs w:val="22"/>
                <w:color w:val="auto"/>
              </w:rPr>
              <w:t>for</w:t>
            </w:r>
          </w:p>
        </w:tc>
        <w:tc>
          <w:tcPr>
            <w:tcW w:w="1060" w:type="dxa"/>
            <w:vAlign w:val="bottom"/>
            <w:tcBorders>
              <w:right w:val="single" w:sz="8" w:color="auto"/>
            </w:tcBorders>
            <w:gridSpan w:val="2"/>
          </w:tcPr>
          <w:p>
            <w:pPr>
              <w:jc w:val="right"/>
              <w:spacing w:after="0"/>
              <w:rPr>
                <w:sz w:val="20"/>
                <w:szCs w:val="20"/>
                <w:color w:val="auto"/>
              </w:rPr>
            </w:pPr>
            <w:r>
              <w:rPr>
                <w:rFonts w:ascii="Times New Roman" w:cs="Times New Roman" w:eastAsia="Times New Roman" w:hAnsi="Times New Roman"/>
                <w:sz w:val="22"/>
                <w:szCs w:val="22"/>
                <w:color w:val="auto"/>
              </w:rPr>
              <w:t>equipment</w:t>
            </w:r>
          </w:p>
        </w:tc>
        <w:tc>
          <w:tcPr>
            <w:tcW w:w="1620" w:type="dxa"/>
            <w:vAlign w:val="bottom"/>
            <w:tcBorders>
              <w:right w:val="single" w:sz="8" w:color="auto"/>
            </w:tcBorders>
          </w:tcPr>
          <w:p>
            <w:pPr>
              <w:spacing w:after="0"/>
              <w:rPr>
                <w:sz w:val="22"/>
                <w:szCs w:val="22"/>
                <w:color w:val="auto"/>
              </w:rPr>
            </w:pPr>
          </w:p>
        </w:tc>
      </w:tr>
      <w:tr>
        <w:trPr>
          <w:trHeight w:val="253"/>
        </w:trPr>
        <w:tc>
          <w:tcPr>
            <w:tcW w:w="272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controlled by 2B001 for NP</w:t>
            </w:r>
          </w:p>
        </w:tc>
        <w:tc>
          <w:tcPr>
            <w:tcW w:w="1620" w:type="dxa"/>
            <w:vAlign w:val="bottom"/>
            <w:tcBorders>
              <w:right w:val="single" w:sz="8" w:color="auto"/>
            </w:tcBorders>
          </w:tcPr>
          <w:p>
            <w:pPr>
              <w:spacing w:after="0"/>
              <w:rPr>
                <w:sz w:val="22"/>
                <w:szCs w:val="22"/>
                <w:color w:val="auto"/>
              </w:rPr>
            </w:pPr>
          </w:p>
        </w:tc>
      </w:tr>
      <w:tr>
        <w:trPr>
          <w:trHeight w:val="253"/>
        </w:trPr>
        <w:tc>
          <w:tcPr>
            <w:tcW w:w="2720" w:type="dxa"/>
            <w:vAlign w:val="bottom"/>
            <w:tcBorders>
              <w:left w:val="single" w:sz="8" w:color="auto"/>
              <w:right w:val="single" w:sz="8" w:color="auto"/>
            </w:tcBorders>
            <w:gridSpan w:val="4"/>
          </w:tcPr>
          <w:p>
            <w:pPr>
              <w:ind w:left="20"/>
              <w:spacing w:after="0"/>
              <w:rPr>
                <w:sz w:val="20"/>
                <w:szCs w:val="20"/>
                <w:color w:val="auto"/>
              </w:rPr>
            </w:pPr>
            <w:r>
              <w:rPr>
                <w:rFonts w:ascii="Times New Roman" w:cs="Times New Roman" w:eastAsia="Times New Roman" w:hAnsi="Times New Roman"/>
                <w:sz w:val="22"/>
                <w:szCs w:val="22"/>
                <w:color w:val="auto"/>
              </w:rPr>
              <w:t>reasons,  and  to  “specially</w:t>
            </w:r>
          </w:p>
        </w:tc>
        <w:tc>
          <w:tcPr>
            <w:tcW w:w="1620" w:type="dxa"/>
            <w:vAlign w:val="bottom"/>
            <w:tcBorders>
              <w:right w:val="single" w:sz="8" w:color="auto"/>
            </w:tcBorders>
          </w:tcPr>
          <w:p>
            <w:pPr>
              <w:spacing w:after="0"/>
              <w:rPr>
                <w:sz w:val="22"/>
                <w:szCs w:val="22"/>
                <w:color w:val="auto"/>
              </w:rPr>
            </w:pPr>
          </w:p>
        </w:tc>
      </w:tr>
      <w:tr>
        <w:trPr>
          <w:trHeight w:val="252"/>
        </w:trPr>
        <w:tc>
          <w:tcPr>
            <w:tcW w:w="10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designed”</w:t>
            </w:r>
          </w:p>
        </w:tc>
        <w:tc>
          <w:tcPr>
            <w:tcW w:w="1280" w:type="dxa"/>
            <w:vAlign w:val="bottom"/>
            <w:gridSpan w:val="2"/>
          </w:tcPr>
          <w:p>
            <w:pPr>
              <w:ind w:left="120"/>
              <w:spacing w:after="0"/>
              <w:rPr>
                <w:sz w:val="20"/>
                <w:szCs w:val="20"/>
                <w:color w:val="auto"/>
              </w:rPr>
            </w:pPr>
            <w:r>
              <w:rPr>
                <w:rFonts w:ascii="Times New Roman" w:cs="Times New Roman" w:eastAsia="Times New Roman" w:hAnsi="Times New Roman"/>
                <w:sz w:val="22"/>
                <w:szCs w:val="22"/>
                <w:color w:val="auto"/>
              </w:rPr>
              <w:t>“software”</w:t>
            </w:r>
          </w:p>
        </w:tc>
        <w:tc>
          <w:tcPr>
            <w:tcW w:w="3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for</w:t>
            </w:r>
          </w:p>
        </w:tc>
        <w:tc>
          <w:tcPr>
            <w:tcW w:w="1620" w:type="dxa"/>
            <w:vAlign w:val="bottom"/>
            <w:tcBorders>
              <w:right w:val="single" w:sz="8" w:color="auto"/>
            </w:tcBorders>
          </w:tcPr>
          <w:p>
            <w:pPr>
              <w:spacing w:after="0"/>
              <w:rPr>
                <w:sz w:val="21"/>
                <w:szCs w:val="21"/>
                <w:color w:val="auto"/>
              </w:rPr>
            </w:pPr>
          </w:p>
        </w:tc>
      </w:tr>
      <w:tr>
        <w:trPr>
          <w:trHeight w:val="253"/>
        </w:trPr>
        <w:tc>
          <w:tcPr>
            <w:tcW w:w="1080" w:type="dxa"/>
            <w:vAlign w:val="bottom"/>
            <w:tcBorders>
              <w:lef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equipment</w:t>
            </w:r>
          </w:p>
        </w:tc>
        <w:tc>
          <w:tcPr>
            <w:tcW w:w="1280" w:type="dxa"/>
            <w:vAlign w:val="bottom"/>
            <w:gridSpan w:val="2"/>
          </w:tcPr>
          <w:p>
            <w:pPr>
              <w:ind w:left="180"/>
              <w:spacing w:after="0"/>
              <w:rPr>
                <w:sz w:val="20"/>
                <w:szCs w:val="20"/>
                <w:color w:val="auto"/>
              </w:rPr>
            </w:pPr>
            <w:r>
              <w:rPr>
                <w:rFonts w:ascii="Times New Roman" w:cs="Times New Roman" w:eastAsia="Times New Roman" w:hAnsi="Times New Roman"/>
                <w:sz w:val="22"/>
                <w:szCs w:val="22"/>
                <w:color w:val="auto"/>
              </w:rPr>
              <w:t>controlled</w:t>
            </w:r>
          </w:p>
        </w:tc>
        <w:tc>
          <w:tcPr>
            <w:tcW w:w="3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by</w:t>
            </w:r>
          </w:p>
        </w:tc>
        <w:tc>
          <w:tcPr>
            <w:tcW w:w="1620" w:type="dxa"/>
            <w:vAlign w:val="bottom"/>
            <w:tcBorders>
              <w:right w:val="single" w:sz="8" w:color="auto"/>
            </w:tcBorders>
          </w:tcPr>
          <w:p>
            <w:pPr>
              <w:spacing w:after="0"/>
              <w:rPr>
                <w:sz w:val="22"/>
                <w:szCs w:val="22"/>
                <w:color w:val="auto"/>
              </w:rPr>
            </w:pPr>
          </w:p>
        </w:tc>
      </w:tr>
      <w:tr>
        <w:trPr>
          <w:trHeight w:val="253"/>
        </w:trPr>
        <w:tc>
          <w:tcPr>
            <w:tcW w:w="1660" w:type="dxa"/>
            <w:vAlign w:val="bottom"/>
            <w:tcBorders>
              <w:left w:val="single" w:sz="8" w:color="auto"/>
            </w:tcBorders>
            <w:gridSpan w:val="2"/>
          </w:tcPr>
          <w:p>
            <w:pPr>
              <w:ind w:left="20"/>
              <w:spacing w:after="0"/>
              <w:rPr>
                <w:sz w:val="20"/>
                <w:szCs w:val="20"/>
                <w:color w:val="auto"/>
              </w:rPr>
            </w:pPr>
            <w:r>
              <w:rPr>
                <w:rFonts w:ascii="Times New Roman" w:cs="Times New Roman" w:eastAsia="Times New Roman" w:hAnsi="Times New Roman"/>
                <w:sz w:val="22"/>
                <w:szCs w:val="22"/>
                <w:color w:val="auto"/>
              </w:rPr>
              <w:t>2B004,  2B006,</w:t>
            </w:r>
          </w:p>
        </w:tc>
        <w:tc>
          <w:tcPr>
            <w:tcW w:w="700" w:type="dxa"/>
            <w:vAlign w:val="bottom"/>
          </w:tcPr>
          <w:p>
            <w:pPr>
              <w:ind w:left="20"/>
              <w:spacing w:after="0"/>
              <w:rPr>
                <w:sz w:val="20"/>
                <w:szCs w:val="20"/>
                <w:color w:val="auto"/>
              </w:rPr>
            </w:pPr>
            <w:r>
              <w:rPr>
                <w:rFonts w:ascii="Times New Roman" w:cs="Times New Roman" w:eastAsia="Times New Roman" w:hAnsi="Times New Roman"/>
                <w:sz w:val="22"/>
                <w:szCs w:val="22"/>
                <w:color w:val="auto"/>
              </w:rPr>
              <w:t>2B007,</w:t>
            </w:r>
          </w:p>
        </w:tc>
        <w:tc>
          <w:tcPr>
            <w:tcW w:w="360" w:type="dxa"/>
            <w:vAlign w:val="bottom"/>
            <w:tcBorders>
              <w:right w:val="single" w:sz="8" w:color="auto"/>
            </w:tcBorders>
          </w:tcPr>
          <w:p>
            <w:pPr>
              <w:jc w:val="right"/>
              <w:spacing w:after="0"/>
              <w:rPr>
                <w:sz w:val="20"/>
                <w:szCs w:val="20"/>
                <w:color w:val="auto"/>
              </w:rPr>
            </w:pPr>
            <w:r>
              <w:rPr>
                <w:rFonts w:ascii="Times New Roman" w:cs="Times New Roman" w:eastAsia="Times New Roman" w:hAnsi="Times New Roman"/>
                <w:sz w:val="22"/>
                <w:szCs w:val="22"/>
                <w:color w:val="auto"/>
              </w:rPr>
              <w:t>or</w:t>
            </w:r>
          </w:p>
        </w:tc>
        <w:tc>
          <w:tcPr>
            <w:tcW w:w="1620" w:type="dxa"/>
            <w:vAlign w:val="bottom"/>
            <w:tcBorders>
              <w:right w:val="single" w:sz="8" w:color="auto"/>
            </w:tcBorders>
          </w:tcPr>
          <w:p>
            <w:pPr>
              <w:spacing w:after="0"/>
              <w:rPr>
                <w:sz w:val="22"/>
                <w:szCs w:val="22"/>
                <w:color w:val="auto"/>
              </w:rPr>
            </w:pPr>
          </w:p>
        </w:tc>
      </w:tr>
      <w:tr>
        <w:trPr>
          <w:trHeight w:val="255"/>
        </w:trPr>
        <w:tc>
          <w:tcPr>
            <w:tcW w:w="2360" w:type="dxa"/>
            <w:vAlign w:val="bottom"/>
            <w:tcBorders>
              <w:left w:val="single" w:sz="8" w:color="auto"/>
              <w:bottom w:val="single" w:sz="8" w:color="auto"/>
            </w:tcBorders>
            <w:gridSpan w:val="3"/>
          </w:tcPr>
          <w:p>
            <w:pPr>
              <w:ind w:left="20"/>
              <w:spacing w:after="0"/>
              <w:rPr>
                <w:sz w:val="20"/>
                <w:szCs w:val="20"/>
                <w:color w:val="auto"/>
              </w:rPr>
            </w:pPr>
            <w:r>
              <w:rPr>
                <w:rFonts w:ascii="Times New Roman" w:cs="Times New Roman" w:eastAsia="Times New Roman" w:hAnsi="Times New Roman"/>
                <w:sz w:val="22"/>
                <w:szCs w:val="22"/>
                <w:color w:val="auto"/>
              </w:rPr>
              <w:t>2B009 for NP reasons.</w:t>
            </w:r>
          </w:p>
        </w:tc>
        <w:tc>
          <w:tcPr>
            <w:tcW w:w="360" w:type="dxa"/>
            <w:vAlign w:val="bottom"/>
            <w:tcBorders>
              <w:bottom w:val="single" w:sz="8" w:color="auto"/>
              <w:right w:val="single" w:sz="8" w:color="auto"/>
            </w:tcBorders>
          </w:tcPr>
          <w:p>
            <w:pPr>
              <w:spacing w:after="0"/>
              <w:rPr>
                <w:sz w:val="22"/>
                <w:szCs w:val="22"/>
                <w:color w:val="auto"/>
              </w:rPr>
            </w:pPr>
          </w:p>
        </w:tc>
        <w:tc>
          <w:tcPr>
            <w:tcW w:w="1620" w:type="dxa"/>
            <w:vAlign w:val="bottom"/>
            <w:tcBorders>
              <w:bottom w:val="single" w:sz="8" w:color="auto"/>
              <w:right w:val="single" w:sz="8" w:color="auto"/>
            </w:tcBorders>
          </w:tcPr>
          <w:p>
            <w:pPr>
              <w:spacing w:after="0"/>
              <w:rPr>
                <w:sz w:val="22"/>
                <w:szCs w:val="22"/>
                <w:color w:val="auto"/>
              </w:rPr>
            </w:pPr>
          </w:p>
        </w:tc>
      </w:tr>
      <w:tr>
        <w:trPr>
          <w:trHeight w:val="243"/>
        </w:trPr>
        <w:tc>
          <w:tcPr>
            <w:tcW w:w="2360" w:type="dxa"/>
            <w:vAlign w:val="bottom"/>
            <w:tcBorders>
              <w:left w:val="single" w:sz="8" w:color="auto"/>
              <w:bottom w:val="single" w:sz="8" w:color="auto"/>
            </w:tcBorders>
            <w:gridSpan w:val="3"/>
          </w:tcPr>
          <w:p>
            <w:pPr>
              <w:ind w:left="20"/>
              <w:spacing w:after="0" w:line="241" w:lineRule="exact"/>
              <w:rPr>
                <w:sz w:val="20"/>
                <w:szCs w:val="20"/>
                <w:color w:val="auto"/>
              </w:rPr>
            </w:pPr>
            <w:r>
              <w:rPr>
                <w:rFonts w:ascii="Times New Roman" w:cs="Times New Roman" w:eastAsia="Times New Roman" w:hAnsi="Times New Roman"/>
                <w:sz w:val="22"/>
                <w:szCs w:val="22"/>
                <w:color w:val="auto"/>
              </w:rPr>
              <w:t>AT applies to entire entry</w:t>
            </w:r>
          </w:p>
        </w:tc>
        <w:tc>
          <w:tcPr>
            <w:tcW w:w="360" w:type="dxa"/>
            <w:vAlign w:val="bottom"/>
            <w:tcBorders>
              <w:bottom w:val="single" w:sz="8" w:color="auto"/>
              <w:right w:val="single" w:sz="8" w:color="auto"/>
            </w:tcBorders>
          </w:tcPr>
          <w:p>
            <w:pPr>
              <w:spacing w:after="0"/>
              <w:rPr>
                <w:sz w:val="21"/>
                <w:szCs w:val="21"/>
                <w:color w:val="auto"/>
              </w:rPr>
            </w:pPr>
          </w:p>
        </w:tc>
        <w:tc>
          <w:tcPr>
            <w:tcW w:w="1620" w:type="dxa"/>
            <w:vAlign w:val="bottom"/>
            <w:tcBorders>
              <w:bottom w:val="single" w:sz="8" w:color="auto"/>
              <w:right w:val="single" w:sz="8" w:color="auto"/>
            </w:tcBorders>
          </w:tcPr>
          <w:p>
            <w:pPr>
              <w:spacing w:after="0" w:line="241"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5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R</w:t>
      </w:r>
      <w:r>
        <w:rPr>
          <w:rFonts w:ascii="Times New Roman" w:cs="Times New Roman" w:eastAsia="Times New Roman" w:hAnsi="Times New Roman"/>
          <w:sz w:val="24"/>
          <w:szCs w:val="24"/>
          <w:b w:val="1"/>
          <w:bCs w:val="1"/>
          <w:color w:val="auto"/>
        </w:rPr>
        <w:t>eporting</w:t>
      </w:r>
      <w:r>
        <w:rPr>
          <w:rFonts w:ascii="Times New Roman" w:cs="Times New Roman" w:eastAsia="Times New Roman" w:hAnsi="Times New Roman"/>
          <w:sz w:val="22"/>
          <w:szCs w:val="22"/>
          <w:b w:val="1"/>
          <w:bCs w:val="1"/>
          <w:color w:val="auto"/>
        </w:rPr>
        <w:t xml:space="preserve"> R</w:t>
      </w:r>
      <w:r>
        <w:rPr>
          <w:rFonts w:ascii="Times New Roman" w:cs="Times New Roman" w:eastAsia="Times New Roman" w:hAnsi="Times New Roman"/>
          <w:sz w:val="24"/>
          <w:szCs w:val="24"/>
          <w:b w:val="1"/>
          <w:bCs w:val="1"/>
          <w:color w:val="auto"/>
        </w:rPr>
        <w:t>equirements</w:t>
      </w:r>
    </w:p>
    <w:p>
      <w:pPr>
        <w:spacing w:after="0" w:line="287" w:lineRule="exact"/>
        <w:rPr>
          <w:sz w:val="20"/>
          <w:szCs w:val="20"/>
          <w:color w:val="auto"/>
        </w:rPr>
      </w:pPr>
    </w:p>
    <w:p>
      <w:pPr>
        <w:jc w:val="both"/>
        <w:ind w:left="360" w:right="20"/>
        <w:spacing w:after="0" w:line="236" w:lineRule="auto"/>
        <w:rPr>
          <w:sz w:val="20"/>
          <w:szCs w:val="20"/>
          <w:color w:val="auto"/>
        </w:rPr>
      </w:pPr>
      <w:r>
        <w:rPr>
          <w:rFonts w:ascii="Times New Roman" w:cs="Times New Roman" w:eastAsia="Times New Roman" w:hAnsi="Times New Roman"/>
          <w:sz w:val="22"/>
          <w:szCs w:val="22"/>
          <w:color w:val="auto"/>
        </w:rPr>
        <w:t>See § 743.1 of the EAR for reporting requirements for exports under License Exceptions, and Validated End-User authorizations.</w:t>
      </w:r>
    </w:p>
    <w:p>
      <w:pPr>
        <w:spacing w:after="0" w:line="270" w:lineRule="exact"/>
        <w:rPr>
          <w:sz w:val="20"/>
          <w:szCs w:val="20"/>
          <w:color w:val="auto"/>
        </w:rPr>
      </w:pPr>
    </w:p>
    <w:p>
      <w:pPr>
        <w:ind w:right="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 for</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a description of all license exceptions)</w:t>
      </w:r>
    </w:p>
    <w:p>
      <w:pPr>
        <w:spacing w:after="0" w:line="200" w:lineRule="exact"/>
        <w:rPr>
          <w:sz w:val="20"/>
          <w:szCs w:val="20"/>
          <w:color w:val="auto"/>
        </w:rPr>
      </w:pPr>
    </w:p>
    <w:p>
      <w:pPr>
        <w:sectPr>
          <w:pgSz w:w="12240" w:h="15840" w:orient="portrait"/>
          <w:cols w:equalWidth="0" w:num="2">
            <w:col w:w="4320" w:space="720"/>
            <w:col w:w="4340"/>
          </w:cols>
          <w:pgMar w:left="1440" w:top="1437" w:right="1420" w:bottom="876" w:gutter="0" w:footer="0" w:header="0"/>
          <w:type w:val="continuous"/>
        </w:sectPr>
      </w:pPr>
    </w:p>
    <w:p>
      <w:pPr>
        <w:spacing w:after="0" w:line="158" w:lineRule="exact"/>
        <w:rPr>
          <w:sz w:val="20"/>
          <w:szCs w:val="20"/>
          <w:color w:val="auto"/>
        </w:rPr>
      </w:pPr>
    </w:p>
    <w:p>
      <w:pPr>
        <w:spacing w:after="0"/>
        <w:tabs>
          <w:tab w:leader="none" w:pos="4300" w:val="left"/>
          <w:tab w:leader="none" w:pos="82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March 9, 2020</w:t>
      </w:r>
    </w:p>
    <w:sectPr>
      <w:pgSz w:w="12240" w:h="15840" w:orient="portrait"/>
      <w:cols w:equalWidth="0" w:num="1">
        <w:col w:w="9380"/>
      </w:cols>
      <w:pgMar w:left="1440" w:top="1437" w:right="1420" w:bottom="876"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440BADFC"/>
    <w:multiLevelType w:val="hybridMultilevel"/>
    <w:lvl w:ilvl="0">
      <w:lvlJc w:val="left"/>
      <w:lvlText w:val="%1."/>
      <w:numFmt w:val="upperLetter"/>
      <w:start w:val="1"/>
    </w:lvl>
  </w:abstractNum>
  <w:abstractNum w:abstractNumId="1">
    <w:nsid w:val="5072367"/>
    <w:multiLevelType w:val="hybridMultilevel"/>
    <w:lvl w:ilvl="0">
      <w:lvlJc w:val="left"/>
      <w:lvlText w:val="%1"/>
      <w:numFmt w:val="lowerLetter"/>
      <w:start w:val="1"/>
    </w:lvl>
    <w:lvl w:ilvl="1">
      <w:lvlJc w:val="left"/>
      <w:lvlText w:val="%2."/>
      <w:numFmt w:val="decimal"/>
      <w:start w:val="1"/>
    </w:lvl>
  </w:abstractNum>
  <w:abstractNum w:abstractNumId="2">
    <w:nsid w:val="3804823E"/>
    <w:multiLevelType w:val="hybridMultilevel"/>
    <w:lvl w:ilvl="0">
      <w:lvlJc w:val="left"/>
      <w:lvlText w:val="%1."/>
      <w:numFmt w:val="lowerLetter"/>
      <w:start w:val="2"/>
    </w:lvl>
    <w:lvl w:ilvl="1">
      <w:lvlJc w:val="left"/>
      <w:lvlText w:val="%2"/>
      <w:numFmt w:val="decimal"/>
      <w:start w:val="1"/>
    </w:lvl>
  </w:abstractNum>
  <w:abstractNum w:abstractNumId="3">
    <w:nsid w:val="77465F01"/>
    <w:multiLevelType w:val="hybridMultilevel"/>
    <w:lvl w:ilvl="0">
      <w:lvlJc w:val="left"/>
      <w:lvlText w:val="%1."/>
      <w:numFmt w:val="lowerLetter"/>
      <w:start w:val="1"/>
    </w:lvl>
  </w:abstractNum>
  <w:abstractNum w:abstractNumId="4">
    <w:nsid w:val="7724C67E"/>
    <w:multiLevelType w:val="hybridMultilevel"/>
    <w:lvl w:ilvl="0">
      <w:lvlJc w:val="left"/>
      <w:lvlText w:val="%1."/>
      <w:numFmt w:val="lowerLetter"/>
      <w:start w:val="2"/>
    </w:lvl>
  </w:abstractNum>
  <w:abstractNum w:abstractNumId="5">
    <w:nsid w:val="5C482A97"/>
    <w:multiLevelType w:val="hybridMultilevel"/>
    <w:lvl w:ilvl="0">
      <w:lvlJc w:val="left"/>
      <w:lvlText w:val="%1."/>
      <w:numFmt w:val="lowerLetter"/>
      <w:start w:val="3"/>
    </w:lvl>
  </w:abstractNum>
  <w:abstractNum w:abstractNumId="6">
    <w:nsid w:val="2463B9EA"/>
    <w:multiLevelType w:val="hybridMultilevel"/>
    <w:lvl w:ilvl="0">
      <w:lvlJc w:val="left"/>
      <w:lvlText w:val="%1."/>
      <w:numFmt w:val="lowerLetter"/>
      <w:start w:val="1"/>
    </w:lvl>
  </w:abstractNum>
  <w:abstractNum w:abstractNumId="7">
    <w:nsid w:val="5E884ADC"/>
    <w:multiLevelType w:val="hybridMultilevel"/>
    <w:lvl w:ilvl="0">
      <w:lvlJc w:val="left"/>
      <w:lvlText w:val="%1."/>
      <w:numFmt w:val="lowerLetter"/>
      <w:start w:val="3"/>
    </w:lvl>
  </w:abstractNum>
  <w:abstractNum w:abstractNumId="8">
    <w:nsid w:val="51EAD36B"/>
    <w:multiLevelType w:val="hybridMultilevel"/>
    <w:lvl w:ilvl="0">
      <w:lvlJc w:val="left"/>
      <w:lvlText w:val="%1."/>
      <w:numFmt w:val="lowerLetter"/>
      <w:start w:val="1"/>
    </w:lvl>
  </w:abstractNum>
  <w:abstractNum w:abstractNumId="9">
    <w:nsid w:val="2D517796"/>
    <w:multiLevelType w:val="hybridMultilevel"/>
    <w:lvl w:ilvl="0">
      <w:lvlJc w:val="left"/>
      <w:lvlText w:val="%1."/>
      <w:numFmt w:val="lowerLetter"/>
      <w:start w:val="2"/>
    </w:lvl>
  </w:abstractNum>
  <w:abstractNum w:abstractNumId="10">
    <w:nsid w:val="580BD78F"/>
    <w:multiLevelType w:val="hybridMultilevel"/>
    <w:lvl w:ilvl="0">
      <w:lvlJc w:val="left"/>
      <w:lvlText w:val="%1."/>
      <w:numFmt w:val="lowerLetter"/>
      <w:start w:val="1"/>
    </w:lvl>
  </w:abstractNum>
  <w:abstractNum w:abstractNumId="11">
    <w:nsid w:val="153EA438"/>
    <w:multiLevelType w:val="hybridMultilevel"/>
    <w:lvl w:ilvl="0">
      <w:lvlJc w:val="left"/>
      <w:lvlText w:val="%1."/>
      <w:numFmt w:val="decimal"/>
      <w:start w:val="1"/>
    </w:lvl>
  </w:abstractNum>
  <w:abstractNum w:abstractNumId="12">
    <w:nsid w:val="3855585C"/>
    <w:multiLevelType w:val="hybridMultilevel"/>
    <w:lvl w:ilvl="0">
      <w:lvlJc w:val="left"/>
      <w:lvlText w:val="%1."/>
      <w:numFmt w:val="lowerLetter"/>
      <w:start w:val="1"/>
    </w:lvl>
  </w:abstractNum>
  <w:abstractNum w:abstractNumId="13">
    <w:nsid w:val="70A64E2A"/>
    <w:multiLevelType w:val="hybridMultilevel"/>
    <w:lvl w:ilvl="0">
      <w:lvlJc w:val="left"/>
      <w:lvlText w:val="%1."/>
      <w:numFmt w:val="lowerLetter"/>
      <w:start w:val="3"/>
    </w:lvl>
  </w:abstractNum>
  <w:abstractNum w:abstractNumId="14">
    <w:nsid w:val="6A2342EC"/>
    <w:multiLevelType w:val="hybridMultilevel"/>
    <w:lvl w:ilvl="0">
      <w:lvlJc w:val="left"/>
      <w:lvlText w:val="(%1)"/>
      <w:numFmt w:val="decimal"/>
      <w:start w:val="2"/>
    </w:lvl>
  </w:abstractNum>
  <w:abstractNum w:abstractNumId="15">
    <w:nsid w:val="2A487CB0"/>
    <w:multiLevelType w:val="hybridMultilevel"/>
    <w:lvl w:ilvl="0">
      <w:lvlJc w:val="left"/>
      <w:lvlText w:val="%1"/>
      <w:numFmt w:val="lowerLetter"/>
      <w:start w:val="1"/>
    </w:lvl>
    <w:lvl w:ilvl="1">
      <w:lvlJc w:val="left"/>
      <w:lvlText w:val="(%2)"/>
      <w:numFmt w:val="lowerLetter"/>
      <w:start w:val="2"/>
    </w:lvl>
  </w:abstractNum>
  <w:abstractNum w:abstractNumId="16">
    <w:nsid w:val="1D4ED43B"/>
    <w:multiLevelType w:val="hybridMultilevel"/>
    <w:lvl w:ilvl="0">
      <w:lvlJc w:val="left"/>
      <w:lvlText w:val="%1."/>
      <w:numFmt w:val="lowerLetter"/>
      <w:start w:val="1"/>
    </w:lvl>
    <w:lvl w:ilvl="1">
      <w:lvlJc w:val="left"/>
      <w:lvlText w:val="%2"/>
      <w:numFmt w:val="lowerLetter"/>
      <w:start w:val="1"/>
    </w:lvl>
  </w:abstractNum>
  <w:abstractNum w:abstractNumId="17">
    <w:nsid w:val="725A06FB"/>
    <w:multiLevelType w:val="hybridMultilevel"/>
    <w:lvl w:ilvl="0">
      <w:lvlJc w:val="left"/>
      <w:lvlText w:val="%1."/>
      <w:numFmt w:val="lowerLetter"/>
      <w:start w:val="2"/>
    </w:lvl>
  </w:abstractNum>
  <w:abstractNum w:abstractNumId="18">
    <w:nsid w:val="2CD89A32"/>
    <w:multiLevelType w:val="hybridMultilevel"/>
    <w:lvl w:ilvl="0">
      <w:lvlJc w:val="left"/>
      <w:lvlText w:val="%1."/>
      <w:numFmt w:val="lowerLetter"/>
      <w:start w:val="3"/>
    </w:lvl>
  </w:abstractNum>
  <w:abstractNum w:abstractNumId="19">
    <w:nsid w:val="57E4CCAF"/>
    <w:multiLevelType w:val="hybridMultilevel"/>
    <w:lvl w:ilvl="0">
      <w:lvlJc w:val="left"/>
      <w:lvlText w:val="%1."/>
      <w:numFmt w:val="upperLetter"/>
      <w:start w:val="2"/>
    </w:lvl>
  </w:abstractNum>
  <w:abstractNum w:abstractNumId="20">
    <w:nsid w:val="7A6D8D3C"/>
    <w:multiLevelType w:val="hybridMultilevel"/>
    <w:lvl w:ilvl="0">
      <w:lvlJc w:val="left"/>
      <w:lvlText w:val="%1."/>
      <w:numFmt w:val="decimal"/>
      <w:start w:val="1"/>
    </w:lvl>
  </w:abstractNum>
  <w:abstractNum w:abstractNumId="21">
    <w:nsid w:val="4B588F54"/>
    <w:multiLevelType w:val="hybridMultilevel"/>
    <w:lvl w:ilvl="0">
      <w:lvlJc w:val="left"/>
      <w:lvlText w:val="%1."/>
      <w:numFmt w:val="decimal"/>
      <w:start w:val="3"/>
    </w:lvl>
  </w:abstractNum>
  <w:abstractNum w:abstractNumId="22">
    <w:nsid w:val="542289EC"/>
    <w:multiLevelType w:val="hybridMultilevel"/>
    <w:lvl w:ilvl="0">
      <w:lvlJc w:val="left"/>
      <w:lvlText w:val="%1."/>
      <w:numFmt w:val="decimal"/>
      <w:start w:val="6"/>
    </w:lvl>
  </w:abstractNum>
  <w:abstractNum w:abstractNumId="23">
    <w:nsid w:val="6DE91B18"/>
    <w:multiLevelType w:val="hybridMultilevel"/>
    <w:lvl w:ilvl="0">
      <w:lvlJc w:val="left"/>
      <w:lvlText w:val="(%1)"/>
      <w:numFmt w:val="decimal"/>
      <w:start w:val="1"/>
    </w:lvl>
  </w:abstractNum>
  <w:abstractNum w:abstractNumId="24">
    <w:nsid w:val="38437FDB"/>
    <w:multiLevelType w:val="hybridMultilevel"/>
    <w:lvl w:ilvl="0">
      <w:lvlJc w:val="left"/>
      <w:lvlText w:val="(%1)"/>
      <w:numFmt w:val="decimal"/>
      <w:start w:val="3"/>
    </w:lvl>
  </w:abstractNum>
  <w:abstractNum w:abstractNumId="25">
    <w:nsid w:val="7644A45C"/>
    <w:multiLevelType w:val="hybridMultilevel"/>
    <w:lvl w:ilvl="0">
      <w:lvlJc w:val="left"/>
      <w:lvlText w:val="%1."/>
      <w:numFmt w:val="lowerLetter"/>
      <w:start w:val="1"/>
    </w:lvl>
  </w:abstractNum>
  <w:abstractNum w:abstractNumId="26">
    <w:nsid w:val="32FFF902"/>
    <w:multiLevelType w:val="hybridMultilevel"/>
    <w:lvl w:ilvl="0">
      <w:lvlJc w:val="left"/>
      <w:lvlText w:val="%1."/>
      <w:numFmt w:val="lowerLetter"/>
      <w:start w:val="1"/>
    </w:lvl>
  </w:abstractNum>
  <w:abstractNum w:abstractNumId="27">
    <w:nsid w:val="684A481A"/>
    <w:multiLevelType w:val="hybridMultilevel"/>
    <w:lvl w:ilvl="0">
      <w:lvlJc w:val="left"/>
      <w:lvlText w:val="%1."/>
      <w:numFmt w:val="lowerLetter"/>
      <w:start w:val="6"/>
    </w:lvl>
  </w:abstractNum>
  <w:abstractNum w:abstractNumId="28">
    <w:nsid w:val="579478FE"/>
    <w:multiLevelType w:val="hybridMultilevel"/>
    <w:lvl w:ilvl="0">
      <w:lvlJc w:val="left"/>
      <w:lvlText w:val="%1."/>
      <w:numFmt w:val="lowerLetter"/>
      <w:start w:val="4"/>
    </w:lvl>
  </w:abstractNum>
  <w:abstractNum w:abstractNumId="29">
    <w:nsid w:val="749ABB43"/>
    <w:multiLevelType w:val="hybridMultilevel"/>
    <w:lvl w:ilvl="0">
      <w:lvlJc w:val="left"/>
      <w:lvlText w:val="%1."/>
      <w:numFmt w:val="lowerLetter"/>
      <w:start w:val="1"/>
    </w:lvl>
  </w:abstractNum>
  <w:abstractNum w:abstractNumId="30">
    <w:nsid w:val="3DC240FB"/>
    <w:multiLevelType w:val="hybridMultilevel"/>
    <w:lvl w:ilvl="0">
      <w:lvlJc w:val="left"/>
      <w:lvlText w:val="%1."/>
      <w:numFmt w:val="lowerLetter"/>
      <w:start w:val="4"/>
    </w:lvl>
  </w:abstractNum>
  <w:abstractNum w:abstractNumId="31">
    <w:nsid w:val="1BA026FA"/>
    <w:multiLevelType w:val="hybridMultilevel"/>
    <w:lvl w:ilvl="0">
      <w:lvlJc w:val="left"/>
      <w:lvlText w:val="%1."/>
      <w:numFmt w:val="lowerLetter"/>
      <w:start w:val="3"/>
    </w:lvl>
  </w:abstractNum>
  <w:abstractNum w:abstractNumId="32">
    <w:nsid w:val="79A1DEAA"/>
    <w:multiLevelType w:val="hybridMultilevel"/>
    <w:lvl w:ilvl="0">
      <w:lvlJc w:val="left"/>
      <w:lvlText w:val="(%1)"/>
      <w:numFmt w:val="decimal"/>
      <w:start w:val="1"/>
    </w:lvl>
  </w:abstractNum>
  <w:abstractNum w:abstractNumId="33">
    <w:nsid w:val="75C6C33A"/>
    <w:multiLevelType w:val="hybridMultilevel"/>
    <w:lvl w:ilvl="0">
      <w:lvlJc w:val="left"/>
      <w:lvlText w:val="(%1)"/>
      <w:numFmt w:val="decimal"/>
      <w:start w:val="2"/>
    </w:lvl>
  </w:abstractNum>
  <w:abstractNum w:abstractNumId="34">
    <w:nsid w:val="12E685FB"/>
    <w:multiLevelType w:val="hybridMultilevel"/>
    <w:lvl w:ilvl="0">
      <w:lvlJc w:val="left"/>
      <w:lvlText w:val="%1"/>
      <w:numFmt w:val="lowerLetter"/>
      <w:start w:val="1"/>
    </w:lvl>
    <w:lvl w:ilvl="1">
      <w:lvlJc w:val="left"/>
      <w:lvlText w:val="(%2)"/>
      <w:numFmt w:val="decimal"/>
      <w:start w:val="2"/>
    </w:lvl>
  </w:abstractNum>
  <w:abstractNum w:abstractNumId="35">
    <w:nsid w:val="70C6A529"/>
    <w:multiLevelType w:val="hybridMultilevel"/>
    <w:lvl w:ilvl="0">
      <w:lvlJc w:val="left"/>
      <w:lvlText w:val="%1."/>
      <w:numFmt w:val="lowerLetter"/>
      <w:start w:val="1"/>
    </w:lvl>
    <w:lvl w:ilvl="1">
      <w:lvlJc w:val="left"/>
      <w:lvlText w:val="%2"/>
      <w:numFmt w:val="decimal"/>
      <w:start w:val="1"/>
    </w:lvl>
  </w:abstractNum>
  <w:abstractNum w:abstractNumId="36">
    <w:nsid w:val="520EEDD1"/>
    <w:multiLevelType w:val="hybridMultilevel"/>
    <w:lvl w:ilvl="0">
      <w:lvlJc w:val="left"/>
      <w:lvlText w:val="%1."/>
      <w:numFmt w:val="lowerLetter"/>
      <w:start w:val="1"/>
    </w:lvl>
  </w:abstractNum>
  <w:abstractNum w:abstractNumId="37">
    <w:nsid w:val="374A3FE6"/>
    <w:multiLevelType w:val="hybridMultilevel"/>
    <w:lvl w:ilvl="0">
      <w:lvlJc w:val="left"/>
      <w:lvlText w:val="%1"/>
      <w:numFmt w:val="lowerLetter"/>
      <w:start w:val="1"/>
    </w:lvl>
    <w:lvl w:ilvl="1">
      <w:lvlJc w:val="left"/>
      <w:lvlText w:val="%2."/>
      <w:numFmt w:val="decimal"/>
      <w:start w:val="1"/>
    </w:lvl>
  </w:abstractNum>
  <w:abstractNum w:abstractNumId="38">
    <w:nsid w:val="4F4EF005"/>
    <w:multiLevelType w:val="hybridMultilevel"/>
    <w:lvl w:ilvl="0">
      <w:lvlJc w:val="left"/>
      <w:lvlText w:val="(%1)"/>
      <w:numFmt w:val="decimal"/>
      <w:start w:val="1"/>
    </w:lvl>
  </w:abstractNum>
  <w:abstractNum w:abstractNumId="39">
    <w:nsid w:val="23F9C13C"/>
    <w:multiLevelType w:val="hybridMultilevel"/>
    <w:lvl w:ilvl="0">
      <w:lvlJc w:val="left"/>
      <w:lvlText w:val="%1."/>
      <w:numFmt w:val="lowerLetter"/>
      <w:start w:val="2"/>
    </w:lvl>
  </w:abstractNum>
  <w:abstractNum w:abstractNumId="40">
    <w:nsid w:val="649BB77C"/>
    <w:multiLevelType w:val="hybridMultilevel"/>
    <w:lvl w:ilvl="0">
      <w:lvlJc w:val="left"/>
      <w:lvlText w:val="%1."/>
      <w:numFmt w:val="lowerLetter"/>
      <w:start w:val="1"/>
    </w:lvl>
  </w:abstractNum>
  <w:abstractNum w:abstractNumId="41">
    <w:nsid w:val="275AC794"/>
    <w:multiLevelType w:val="hybridMultilevel"/>
    <w:lvl w:ilvl="0">
      <w:lvlJc w:val="left"/>
      <w:lvlText w:val="%1."/>
      <w:numFmt w:val="decimal"/>
      <w:start w:val="1"/>
    </w:lvl>
  </w:abstractNum>
  <w:abstractNum w:abstractNumId="42">
    <w:nsid w:val="39386575"/>
    <w:multiLevelType w:val="hybridMultilevel"/>
    <w:lvl w:ilvl="0">
      <w:lvlJc w:val="left"/>
      <w:lvlText w:val="%1"/>
      <w:numFmt w:val="lowerLetter"/>
      <w:start w:val="39"/>
    </w:lvl>
  </w:abstractNum>
  <w:abstractNum w:abstractNumId="43">
    <w:nsid w:val="1CF10FD8"/>
    <w:multiLevelType w:val="hybridMultilevel"/>
    <w:lvl w:ilvl="0">
      <w:lvlJc w:val="left"/>
      <w:lvlText w:val="%1"/>
      <w:numFmt w:val="lowerLetter"/>
      <w:start w:val="1"/>
    </w:lvl>
    <w:lvl w:ilvl="1">
      <w:lvlJc w:val="left"/>
      <w:lvlText w:val="(%2)"/>
      <w:numFmt w:val="decimal"/>
      <w:start w:val="2"/>
    </w:lvl>
  </w:abstractNum>
  <w:abstractNum w:abstractNumId="44">
    <w:nsid w:val="180115BE"/>
    <w:multiLevelType w:val="hybridMultilevel"/>
    <w:lvl w:ilvl="0">
      <w:lvlJc w:val="left"/>
      <w:lvlText w:val="%1."/>
      <w:numFmt w:val="lowerLetter"/>
      <w:start w:val="1"/>
    </w:lvl>
    <w:lvl w:ilvl="1">
      <w:lvlJc w:val="left"/>
      <w:lvlText w:val="%2"/>
      <w:numFmt w:val="decimal"/>
      <w:start w:val="1"/>
    </w:lvl>
  </w:abstractNum>
  <w:abstractNum w:abstractNumId="45">
    <w:nsid w:val="235BA861"/>
    <w:multiLevelType w:val="hybridMultilevel"/>
    <w:lvl w:ilvl="0">
      <w:lvlJc w:val="left"/>
      <w:lvlText w:val="%1."/>
      <w:numFmt w:val="lowerLetter"/>
      <w:start w:val="2"/>
    </w:lvl>
  </w:abstractNum>
  <w:abstractNum w:abstractNumId="46">
    <w:nsid w:val="47398C89"/>
    <w:multiLevelType w:val="hybridMultilevel"/>
    <w:lvl w:ilvl="0">
      <w:lvlJc w:val="left"/>
      <w:lvlText w:val="%1."/>
      <w:numFmt w:val="lowerLetter"/>
      <w:start w:val="1"/>
    </w:lvl>
  </w:abstractNum>
  <w:abstractNum w:abstractNumId="47">
    <w:nsid w:val="354FE9F9"/>
    <w:multiLevelType w:val="hybridMultilevel"/>
    <w:lvl w:ilvl="0">
      <w:lvlJc w:val="left"/>
      <w:lvlText w:val="%1."/>
      <w:numFmt w:val="decimal"/>
      <w:start w:val="1"/>
    </w:lvl>
  </w:abstractNum>
  <w:abstractNum w:abstractNumId="48">
    <w:nsid w:val="15B5AF5C"/>
    <w:multiLevelType w:val="hybridMultilevel"/>
    <w:lvl w:ilvl="0">
      <w:lvlJc w:val="left"/>
      <w:lvlText w:val="%1."/>
      <w:numFmt w:val="decimal"/>
      <w:start w:val="2"/>
    </w:lvl>
    <w:lvl w:ilvl="1">
      <w:lvlJc w:val="left"/>
      <w:lvlText w:val="%2."/>
      <w:numFmt w:val="lowerLetter"/>
      <w:start w:val="1"/>
    </w:lvl>
  </w:abstractNum>
  <w:abstractNum w:abstractNumId="49">
    <w:nsid w:val="741226BB"/>
    <w:multiLevelType w:val="hybridMultilevel"/>
    <w:lvl w:ilvl="0">
      <w:lvlJc w:val="left"/>
      <w:lvlText w:val="%1."/>
      <w:numFmt w:val="lowerLetter"/>
      <w:start w:val="4"/>
    </w:lvl>
  </w:abstractNum>
  <w:abstractNum w:abstractNumId="50">
    <w:nsid w:val="D34B6A8"/>
    <w:multiLevelType w:val="hybridMultilevel"/>
    <w:lvl w:ilvl="0">
      <w:lvlJc w:val="left"/>
      <w:lvlText w:val="%1."/>
      <w:numFmt w:val="lowerLetter"/>
      <w:start w:val="6"/>
    </w:lvl>
  </w:abstractNum>
  <w:abstractNum w:abstractNumId="51">
    <w:nsid w:val="10233C99"/>
    <w:multiLevelType w:val="hybridMultilevel"/>
    <w:lvl w:ilvl="0">
      <w:lvlJc w:val="left"/>
      <w:lvlText w:val="%1."/>
      <w:numFmt w:val="lowerLetter"/>
      <w:start w:val="8"/>
    </w:lvl>
  </w:abstractNum>
  <w:abstractNum w:abstractNumId="52">
    <w:nsid w:val="3F6AB60F"/>
    <w:multiLevelType w:val="hybridMultilevel"/>
    <w:lvl w:ilvl="0">
      <w:lvlJc w:val="left"/>
      <w:lvlText w:val="%1."/>
      <w:numFmt w:val="lowerRoman"/>
      <w:start w:val="1"/>
    </w:lvl>
  </w:abstractNum>
  <w:abstractNum w:abstractNumId="53">
    <w:nsid w:val="61574095"/>
    <w:multiLevelType w:val="hybridMultilevel"/>
    <w:lvl w:ilvl="0">
      <w:lvlJc w:val="left"/>
      <w:lvlText w:val="%1."/>
      <w:numFmt w:val="lowerLetter"/>
      <w:start w:val="10"/>
    </w:lvl>
  </w:abstractNum>
  <w:abstractNum w:abstractNumId="54">
    <w:nsid w:val="7E0C57B1"/>
    <w:multiLevelType w:val="hybridMultilevel"/>
    <w:lvl w:ilvl="0">
      <w:lvlJc w:val="left"/>
      <w:lvlText w:val="%1."/>
      <w:numFmt w:val="lowerLetter"/>
      <w:start w:val="1"/>
    </w:lvl>
  </w:abstractNum>
  <w:abstractNum w:abstractNumId="55">
    <w:nsid w:val="77AE35EB"/>
    <w:multiLevelType w:val="hybridMultilevel"/>
    <w:lvl w:ilvl="0">
      <w:lvlJc w:val="left"/>
      <w:lvlText w:val="%1."/>
      <w:numFmt w:val="lowerLetter"/>
      <w:start w:val="3"/>
    </w:lvl>
  </w:abstractNum>
  <w:abstractNum w:abstractNumId="56">
    <w:nsid w:val="579BE4F1"/>
    <w:multiLevelType w:val="hybridMultilevel"/>
    <w:lvl w:ilvl="0">
      <w:lvlJc w:val="left"/>
      <w:lvlText w:val="%1."/>
      <w:numFmt w:val="lowerLetter"/>
      <w:start w:val="4"/>
    </w:lvl>
  </w:abstractNum>
  <w:abstractNum w:abstractNumId="57">
    <w:nsid w:val="310C50B3"/>
    <w:multiLevelType w:val="hybridMultilevel"/>
    <w:lvl w:ilvl="0">
      <w:lvlJc w:val="left"/>
      <w:lvlText w:val="%1."/>
      <w:numFmt w:val="lowerLetter"/>
      <w:start w:val="6"/>
    </w:lvl>
  </w:abstractNum>
  <w:abstractNum w:abstractNumId="58">
    <w:nsid w:val="5FF87E05"/>
    <w:multiLevelType w:val="hybridMultilevel"/>
    <w:lvl w:ilvl="0">
      <w:lvlJc w:val="left"/>
      <w:lvlText w:val="%1."/>
      <w:numFmt w:val="lowerLetter"/>
      <w:start w:val="7"/>
    </w:lvl>
  </w:abstractNum>
  <w:abstractNum w:abstractNumId="59">
    <w:nsid w:val="2F305DEF"/>
    <w:multiLevelType w:val="hybridMultilevel"/>
    <w:lvl w:ilvl="0">
      <w:lvlJc w:val="left"/>
      <w:lvlText w:val="%1."/>
      <w:numFmt w:val="lowerLetter"/>
      <w:start w:val="8"/>
    </w:lvl>
  </w:abstractNum>
  <w:abstractNum w:abstractNumId="60">
    <w:nsid w:val="25A70BF7"/>
    <w:multiLevelType w:val="hybridMultilevel"/>
    <w:lvl w:ilvl="0">
      <w:lvlJc w:val="left"/>
      <w:lvlText w:val="%1"/>
      <w:numFmt w:val="lowerLetter"/>
      <w:start w:val="1"/>
    </w:lvl>
    <w:lvl w:ilvl="1">
      <w:lvlJc w:val="left"/>
      <w:lvlText w:val="%2."/>
      <w:numFmt w:val="decimal"/>
      <w:start w:val="1"/>
    </w:lvl>
    <w:lvl w:ilvl="2">
      <w:lvlJc w:val="left"/>
      <w:lvlText w:val="%3."/>
      <w:numFmt w:val="lowerLetter"/>
      <w:start w:val="1"/>
    </w:lvl>
  </w:abstractNum>
  <w:abstractNum w:abstractNumId="61">
    <w:nsid w:val="1DBABF00"/>
    <w:multiLevelType w:val="hybridMultilevel"/>
    <w:lvl w:ilvl="0">
      <w:lvlJc w:val="left"/>
      <w:lvlText w:val="%1."/>
      <w:numFmt w:val="lowerLetter"/>
      <w:start w:val="2"/>
    </w:lvl>
  </w:abstractNum>
  <w:abstractNum w:abstractNumId="62">
    <w:nsid w:val="4AD084E9"/>
    <w:multiLevelType w:val="hybridMultilevel"/>
    <w:lvl w:ilvl="0">
      <w:lvlJc w:val="left"/>
      <w:lvlText w:val="%1."/>
      <w:numFmt w:val="lowerLetter"/>
      <w:start w:val="4"/>
    </w:lvl>
  </w:abstractNum>
  <w:abstractNum w:abstractNumId="63">
    <w:nsid w:val="1F48EAA1"/>
    <w:multiLevelType w:val="hybridMultilevel"/>
    <w:lvl w:ilvl="0">
      <w:lvlJc w:val="left"/>
      <w:lvlText w:val="%1."/>
      <w:numFmt w:val="lowerLetter"/>
      <w:start w:val="1"/>
    </w:lvl>
  </w:abstractNum>
  <w:abstractNum w:abstractNumId="64">
    <w:nsid w:val="1381823A"/>
    <w:multiLevelType w:val="hybridMultilevel"/>
    <w:lvl w:ilvl="0">
      <w:lvlJc w:val="left"/>
      <w:lvlText w:val="%1."/>
      <w:numFmt w:val="lowerLetter"/>
      <w:start w:val="2"/>
    </w:lvl>
  </w:abstractNum>
  <w:abstractNum w:abstractNumId="65">
    <w:nsid w:val="5DB70AE5"/>
    <w:multiLevelType w:val="hybridMultilevel"/>
    <w:lvl w:ilvl="0">
      <w:lvlJc w:val="left"/>
      <w:lvlText w:val="%1."/>
      <w:numFmt w:val="lowerLetter"/>
      <w:start w:val="1"/>
    </w:lvl>
  </w:abstractNum>
  <w:abstractNum w:abstractNumId="66">
    <w:nsid w:val="100F8FCA"/>
    <w:multiLevelType w:val="hybridMultilevel"/>
    <w:lvl w:ilvl="0">
      <w:lvlJc w:val="left"/>
      <w:lvlText w:val="%1."/>
      <w:numFmt w:val="lowerLetter"/>
      <w:start w:val="1"/>
    </w:lvl>
  </w:abstractNum>
  <w:abstractNum w:abstractNumId="67">
    <w:nsid w:val="6590700B"/>
    <w:multiLevelType w:val="hybridMultilevel"/>
    <w:lvl w:ilvl="0">
      <w:lvlJc w:val="left"/>
      <w:lvlText w:val="%1."/>
      <w:numFmt w:val="lowerLetter"/>
      <w:start w:val="5"/>
    </w:lvl>
  </w:abstractNum>
  <w:abstractNum w:abstractNumId="68">
    <w:nsid w:val="15014ACB"/>
    <w:multiLevelType w:val="hybridMultilevel"/>
    <w:lvl w:ilvl="0">
      <w:lvlJc w:val="left"/>
      <w:lvlText w:val="%1."/>
      <w:numFmt w:val="lowerLetter"/>
      <w:start w:val="9"/>
    </w:lvl>
  </w:abstractNum>
  <w:abstractNum w:abstractNumId="69">
    <w:nsid w:val="5F5E7FD0"/>
    <w:multiLevelType w:val="hybridMultilevel"/>
    <w:lvl w:ilvl="0">
      <w:lvlJc w:val="left"/>
      <w:lvlText w:val="%1."/>
      <w:numFmt w:val="upperLetter"/>
      <w:start w:val="3"/>
    </w:lvl>
    <w:lvl w:ilvl="1">
      <w:lvlJc w:val="left"/>
      <w:lvlText w:val="%2"/>
      <w:numFmt w:val="upp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2020-05-27T05:27:11Z</dcterms:created>
  <dcterms:modified xsi:type="dcterms:W3CDTF">2020-05-27T05:27:11Z</dcterms:modified>
</cp:coreProperties>
</file>