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200"/>
        <w:jc w:val="center"/>
      </w:pPr>
      <w:r>
        <w:rPr>
          <w:b/>
          <w:bCs/>
          <w:sz w:val="26"/>
          <w:szCs w:val="26"/>
        </w:rPr>
        <w:t xml:space="preserve">Project Design Phase</w:t>
      </w:r>
    </w:p>
    <w:p>
      <w:pPr>
        <w:spacing w:after="200"/>
        <w:jc w:val="center"/>
      </w:pPr>
      <w:r>
        <w:rPr>
          <w:b/>
          <w:bCs/>
          <w:color w:val="1CADC4"/>
          <w:sz w:val="30"/>
          <w:szCs w:val="30"/>
        </w:rPr>
        <w:t xml:space="preserve">Proposed Solution Template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1CAD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20 July 2026</w:t>
            </w:r>
          </w:p>
        </w:tc>
      </w:tr>
      <w:tr>
        <w:tc>
          <w:tcPr>
            <w:tcW w:type="dxa" w:w="2500"/>
            <w:shd w:fill="1CAD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Team ID</w:t>
            </w:r>
          </w:p>
        </w:tc>
        <w:tc>
          <w:tcPr>
            <w:tcW w:type="dxa" w:w="6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shd w:fill="1CAD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Plugging Into the Future: An Exploration of Electricity Consumption Patterns</w:t>
            </w:r>
          </w:p>
        </w:tc>
      </w:tr>
      <w:tr>
        <w:tc>
          <w:tcPr>
            <w:tcW w:type="dxa" w:w="2500"/>
            <w:shd w:fill="1CAD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 Marks</w:t>
            </w:r>
          </w:p>
        </w:tc>
      </w:tr>
    </w:tbl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5500"/>
      </w:tblGrid>
      <w:tr>
        <w:trPr>
          <w:tblHeader/>
        </w:trPr>
        <w:tc>
          <w:tcPr>
            <w:tcW w:type="dxa" w:w="700"/>
            <w:shd w:fill="1CAD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S.No.</w:t>
            </w:r>
          </w:p>
        </w:tc>
        <w:tc>
          <w:tcPr>
            <w:tcW w:type="dxa" w:w="2800"/>
            <w:shd w:fill="1CAD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500"/>
            <w:shd w:fill="1CAD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7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1.</w:t>
            </w:r>
          </w:p>
        </w:tc>
        <w:tc>
          <w:tcPr>
            <w:tcW w:type="dxa" w:w="28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Problem Statement (Problem to be solved)</w:t>
            </w:r>
          </w:p>
        </w:tc>
        <w:tc>
          <w:tcPr>
            <w:tcW w:type="dxa" w:w="5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Electricity consumption data across Indian states is scattered, inconsistent, and difficult to interpret, making it hard to compare regions or identify trends.</w:t>
            </w:r>
          </w:p>
        </w:tc>
      </w:tr>
      <w:tr>
        <w:tc>
          <w:tcPr>
            <w:tcW w:type="dxa" w:w="7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2.</w:t>
            </w:r>
          </w:p>
        </w:tc>
        <w:tc>
          <w:tcPr>
            <w:tcW w:type="dxa" w:w="28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Idea / Solution description</w:t>
            </w:r>
          </w:p>
        </w:tc>
        <w:tc>
          <w:tcPr>
            <w:tcW w:type="dxa" w:w="5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Clean and structure the data in SQL Server, build aggregation queries, create interactive Tableau dashboards, and present them through a Flask web application.</w:t>
            </w:r>
          </w:p>
        </w:tc>
      </w:tr>
      <w:tr>
        <w:tc>
          <w:tcPr>
            <w:tcW w:type="dxa" w:w="7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3.</w:t>
            </w:r>
          </w:p>
        </w:tc>
        <w:tc>
          <w:tcPr>
            <w:tcW w:type="dxa" w:w="28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Novelty / Uniqueness</w:t>
            </w:r>
          </w:p>
        </w:tc>
        <w:tc>
          <w:tcPr>
            <w:tcW w:type="dxa" w:w="5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Combines a full pipeline — database cleaning, SQL aggregation, Tableau visualization, and web delivery — into one cohesive, modular system rather than a single static report.</w:t>
            </w:r>
          </w:p>
        </w:tc>
      </w:tr>
      <w:tr>
        <w:tc>
          <w:tcPr>
            <w:tcW w:type="dxa" w:w="7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4.</w:t>
            </w:r>
          </w:p>
        </w:tc>
        <w:tc>
          <w:tcPr>
            <w:tcW w:type="dxa" w:w="28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Social Impact / Customer Satisfaction</w:t>
            </w:r>
          </w:p>
        </w:tc>
        <w:tc>
          <w:tcPr>
            <w:tcW w:type="dxa" w:w="5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Makes state-level electricity consumption insights accessible to planners, researchers, and the public without requiring technical tools.</w:t>
            </w:r>
          </w:p>
        </w:tc>
      </w:tr>
      <w:tr>
        <w:tc>
          <w:tcPr>
            <w:tcW w:type="dxa" w:w="7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5.</w:t>
            </w:r>
          </w:p>
        </w:tc>
        <w:tc>
          <w:tcPr>
            <w:tcW w:type="dxa" w:w="28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Business Model (Revenue Model)</w:t>
            </w:r>
          </w:p>
        </w:tc>
        <w:tc>
          <w:tcPr>
            <w:tcW w:type="dxa" w:w="5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Not applicable — this is an analytical/educational project rather than a commercial product.</w:t>
            </w:r>
          </w:p>
        </w:tc>
      </w:tr>
      <w:tr>
        <w:tc>
          <w:tcPr>
            <w:tcW w:type="dxa" w:w="7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6.</w:t>
            </w:r>
          </w:p>
        </w:tc>
        <w:tc>
          <w:tcPr>
            <w:tcW w:type="dxa" w:w="28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Scalability of the Solution</w:t>
            </w:r>
          </w:p>
        </w:tc>
        <w:tc>
          <w:tcPr>
            <w:tcW w:type="dxa" w:w="5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New datasets, years, or states can be added to the SQL Server tables and reflected in the dashboards without redesigning the pipeline.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2026-07-19T16:57:56.881Z</dcterms:created>
  <dcterms:modified xsi:type="dcterms:W3CDTF">2026-07-19T16:57:56.881Z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