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CADC4"/>
          <w:sz w:val="56"/>
          <w:szCs w:val="56"/>
        </w:rPr>
        <w:t xml:space="preserve">Project Design Phase</w:t>
      </w:r>
    </w:p>
    <w:p>
      <w:pPr>
        <w:spacing w:after="800"/>
        <w:jc w:val="center"/>
      </w:pPr>
      <w:r>
        <w:rPr>
          <w:i/>
          <w:iCs/>
          <w:color w:val="555555"/>
          <w:sz w:val="26"/>
          <w:szCs w:val="26"/>
        </w:rPr>
        <w:t xml:space="preserve">Electricity Consumption Analysis Project</w:t>
      </w:r>
    </w:p>
    <w:p>
      <w:pPr>
        <w:pStyle w:val="Heading1"/>
        <w:spacing w:after="200" w:before="400"/>
      </w:pPr>
      <w:r>
        <w:rPr>
          <w:b/>
          <w:bCs/>
          <w:color w:val="1CADC4"/>
        </w:rPr>
        <w:t xml:space="preserve">4.1 Problem – Solution Fit</w:t>
      </w:r>
    </w:p>
    <w:p>
      <w:pPr>
        <w:spacing w:after="200"/>
      </w:pPr>
      <w:r>
        <w:rPr>
          <w:sz w:val="22"/>
          <w:szCs w:val="22"/>
        </w:rPr>
        <w:t xml:space="preserve">The problem of scattered, hard-to-interpret electricity consumption data is addressed by combining structured data pre-processing (SQL Server), insightful visualization (Tableau), and accessible presentation (Flask). This fit ensures that the raw data is not just cleaned but also made understandable and usable by the end user through a simple web interface.</w:t>
      </w:r>
    </w:p>
    <w:p>
      <w:pPr>
        <w:pStyle w:val="Heading1"/>
        <w:spacing w:after="200" w:before="400"/>
      </w:pPr>
      <w:r>
        <w:rPr>
          <w:b/>
          <w:bCs/>
          <w:color w:val="1CADC4"/>
        </w:rPr>
        <w:t xml:space="preserve">4.2 Proposed Solution</w:t>
      </w:r>
    </w:p>
    <w:p>
      <w:pPr>
        <w:spacing w:after="200"/>
      </w:pPr>
      <w:r>
        <w:rPr>
          <w:sz w:val="22"/>
          <w:szCs w:val="22"/>
        </w:rPr>
        <w:t xml:space="preserve">The proposed solution is a three-stage system:</w:t>
      </w:r>
    </w:p>
    <w:p>
      <w:pPr>
        <w:pStyle w:val="ListParagraph"/>
        <w:numPr>
          <w:ilvl w:val="0"/>
          <w:numId w:val="1"/>
        </w:numPr>
        <w:spacing w:after="100"/>
      </w:pPr>
      <w:r>
        <w:rPr>
          <w:sz w:val="22"/>
          <w:szCs w:val="22"/>
        </w:rPr>
        <w:t xml:space="preserve">Microsoft SQL Server is used to store and pre-process the raw dataset — handling missing values, standardizing state/region names, and aggregating consumption figures.</w:t>
      </w:r>
    </w:p>
    <w:p>
      <w:pPr>
        <w:pStyle w:val="ListParagraph"/>
        <w:numPr>
          <w:ilvl w:val="0"/>
          <w:numId w:val="1"/>
        </w:numPr>
        <w:spacing w:after="100"/>
      </w:pPr>
      <w:r>
        <w:rPr>
          <w:sz w:val="22"/>
          <w:szCs w:val="22"/>
        </w:rPr>
        <w:t xml:space="preserve">Tableau connects to the processed data to build interactive dashboards showing trends, comparisons, and relationships.</w:t>
      </w:r>
    </w:p>
    <w:p>
      <w:pPr>
        <w:pStyle w:val="ListParagraph"/>
        <w:numPr>
          <w:ilvl w:val="0"/>
          <w:numId w:val="1"/>
        </w:numPr>
        <w:spacing w:after="100"/>
      </w:pPr>
      <w:r>
        <w:rPr>
          <w:sz w:val="22"/>
          <w:szCs w:val="22"/>
        </w:rPr>
        <w:t xml:space="preserve">A Flask web application hosts and presents these insights, making the analysis accessible through a browser without requiring direct access to SQL Server or Tableau Desktop.</w:t>
      </w:r>
    </w:p>
    <w:p>
      <w:pPr>
        <w:pStyle w:val="Heading1"/>
        <w:spacing w:after="200" w:before="400"/>
      </w:pPr>
      <w:r>
        <w:rPr>
          <w:b/>
          <w:bCs/>
          <w:color w:val="1CADC4"/>
        </w:rPr>
        <w:t xml:space="preserve">4.3 Solution Architecture</w:t>
      </w:r>
    </w:p>
    <w:p>
      <w:pPr>
        <w:spacing w:after="200"/>
      </w:pPr>
      <w:r>
        <w:rPr>
          <w:sz w:val="22"/>
          <w:szCs w:val="22"/>
        </w:rPr>
        <w:t xml:space="preserve">The architecture follows a layered design: a Data Layer (Microsoft SQL Server) for storage and pre-processing, an Analytics/Visualization Layer (Tableau) for building dashboards, and a Presentation Layer (Flask) for web-based access. Each layer communicates in one direction — data flows from the database to the visualization layer, and from there into the web application — keeping the system modular and easy to maintain.</w:t>
      </w:r>
    </w:p>
    <w:p>
      <w:pPr>
        <w:spacing w:after="300" w:before="200"/>
        <w:jc w:val="center"/>
      </w:pPr>
      <w:r>
        <w:drawing>
          <wp:inline distT="0" distB="0" distL="0" distR="0">
            <wp:extent cx="52387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82892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f4a0970135387ad910f7fb7f3d03a9eb47420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2026-07-15T04:29:12.020Z</dcterms:created>
  <dcterms:modified xsi:type="dcterms:W3CDTF">2026-07-15T04:29:12.020Z</dcterms:modified>
</cp:coreProperties>
</file>

<file path=docProps/custom.xml><?xml version="1.0" encoding="utf-8"?>
<Properties xmlns="http://schemas.openxmlformats.org/officeDocument/2006/custom-properties" xmlns:vt="http://schemas.openxmlformats.org/officeDocument/2006/docPropsVTypes"/>
</file>