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1524000" cy="1524000"/>
            <wp:effectExtent t="0" r="0" b="0" l="0"/>
            <wp:docPr id="1" name="logo" descr="Logo de la plateforme Catch’Up" title="Logo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24000" cy="1524000"/>
                    </a:xfrm>
                    <a:prstGeom prst="rect">
                      <a:avLst/>
                    </a:prstGeom>
                  </pic:spPr>
                </pic:pic>
              </a:graphicData>
            </a:graphic>
          </wp:inline>
        </w:drawing>
      </w:r>
    </w:p>
    <w:p>
      <w:pPr>
        <w:spacing w:before="400"/>
      </w:pPr>
    </w:p>
    <w:p>
      <w:pPr>
        <w:spacing w:after="60"/>
        <w:jc w:val="center"/>
      </w:pPr>
      <w:r>
        <w:rPr>
          <w:rFonts w:ascii="Arial" w:cs="Arial" w:eastAsia="Arial" w:hAnsi="Arial"/>
          <w:b/>
          <w:bCs/>
          <w:color w:val="2D2B55"/>
          <w:sz w:val="52"/>
          <w:szCs w:val="52"/>
        </w:rPr>
        <w:t xml:space="preserve">Manuel de Formation</w:t>
      </w:r>
    </w:p>
    <w:p>
      <w:pPr>
        <w:spacing w:after="200"/>
        <w:jc w:val="center"/>
      </w:pPr>
      <w:r>
        <w:rPr>
          <w:rFonts w:ascii="Arial" w:cs="Arial" w:eastAsia="Arial" w:hAnsi="Arial"/>
          <w:b/>
          <w:bCs/>
          <w:color w:val="6C63FF"/>
          <w:sz w:val="56"/>
          <w:szCs w:val="56"/>
        </w:rPr>
        <w:t xml:space="preserve">Catch’Up V2.0</w:t>
      </w:r>
    </w:p>
    <w:p>
      <w:pPr>
        <w:spacing w:before="100"/>
      </w:pPr>
    </w:p>
    <w:p>
      <w:pPr>
        <w:pBdr>
          <w:top w:val="single" w:color="6C63FF" w:sz="2" w:space="12"/>
          <w:bottom w:val="single" w:color="6C63FF" w:sz="2" w:space="12"/>
        </w:pBdr>
        <w:spacing w:after="100" w:before="100"/>
        <w:jc w:val="center"/>
      </w:pPr>
      <w:r>
        <w:rPr>
          <w:rFonts w:ascii="Arial" w:cs="Arial" w:eastAsia="Arial" w:hAnsi="Arial"/>
          <w:i/>
          <w:iCs/>
          <w:color w:val="666666"/>
          <w:sz w:val="30"/>
          <w:szCs w:val="30"/>
        </w:rPr>
        <w:t xml:space="preserve">Guide complet d’utilisation</w:t>
      </w:r>
    </w:p>
    <w:p>
      <w:pPr>
        <w:spacing w:before="600"/>
      </w:pPr>
    </w:p>
    <w:p>
      <w:pPr>
        <w:spacing w:after="60"/>
        <w:jc w:val="center"/>
      </w:pPr>
      <w:r>
        <w:rPr>
          <w:rFonts w:ascii="Arial" w:cs="Arial" w:eastAsia="Arial" w:hAnsi="Arial"/>
          <w:b/>
          <w:bCs/>
          <w:color w:val="2D2B55"/>
          <w:sz w:val="28"/>
          <w:szCs w:val="28"/>
        </w:rPr>
        <w:t xml:space="preserve">Fondation JAE</w:t>
      </w:r>
    </w:p>
    <w:p>
      <w:pPr>
        <w:spacing w:after="60"/>
        <w:jc w:val="center"/>
      </w:pPr>
      <w:r>
        <w:rPr>
          <w:rFonts w:ascii="Arial" w:cs="Arial" w:eastAsia="Arial" w:hAnsi="Arial"/>
          <w:color w:val="666666"/>
          <w:sz w:val="24"/>
          <w:szCs w:val="24"/>
        </w:rPr>
        <w:t xml:space="preserve">Avril 2026</w:t>
      </w:r>
    </w:p>
    <w:p>
      <w:pPr>
        <w:jc w:val="center"/>
      </w:pPr>
      <w:r>
        <w:rPr>
          <w:rFonts w:ascii="Arial" w:cs="Arial" w:eastAsia="Arial" w:hAnsi="Arial"/>
          <w:color w:val="999999"/>
          <w:sz w:val="20"/>
          <w:szCs w:val="20"/>
        </w:rPr>
        <w:t xml:space="preserve">Version 2.0 Beta 009</w:t>
      </w:r>
    </w:p>
    <w:p>
      <w:pPr>
        <w:sectPr>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Table des matières</w:t>
      </w:r>
    </w:p>
    <w:p>
      <w:pPr>
        <w:spacing w:before="100"/>
      </w:pPr>
    </w:p>
    <w:sdt>
      <w:sdtPr>
        <w:alias w:val="Table des matières"/>
      </w:sdtPr>
      <w:sdtContent>
        <w:p>
          <w:r>
            <w:fldChar w:fldCharType="begin" w:dirty="true"/>
            <w:instrText xml:space="preserve">TOC \h \o "1-3"</w:instrText>
            <w:fldChar w:fldCharType="separate"/>
          </w:r>
        </w:p>
        <w:p>
          <w:r>
            <w:fldChar w:fldCharType="end"/>
          </w:r>
        </w:p>
      </w:sdtContent>
    </w:sdt>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Note</w:t>
            </w:r>
          </w:p>
          <w:p>
            <w:pPr>
              <w:spacing w:after="0"/>
            </w:pPr>
            <w:r>
              <w:rPr>
                <w:rFonts w:ascii="Arial" w:cs="Arial" w:eastAsia="Arial" w:hAnsi="Arial"/>
                <w:color w:val="555555"/>
                <w:sz w:val="20"/>
                <w:szCs w:val="20"/>
              </w:rPr>
              <w:t xml:space="preserve">Pour mettre à jour la table des matières, ouvrez ce document dans Microsoft Word, puis faites un clic droit sur la table ci-dessus et choisissez « Mettre à jour les champs ».</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1. Présentation générale</w:t>
      </w:r>
    </w:p>
    <w:p>
      <w:pPr>
        <w:pStyle w:val="Heading2"/>
        <w:spacing w:after="180" w:before="360"/>
      </w:pPr>
      <w:r>
        <w:rPr>
          <w:rFonts w:ascii="Arial" w:cs="Arial" w:eastAsia="Arial" w:hAnsi="Arial"/>
          <w:b/>
          <w:bCs/>
          <w:color w:val="6C63FF"/>
          <w:sz w:val="28"/>
          <w:szCs w:val="28"/>
        </w:rPr>
        <w:t xml:space="preserve">1.1 Qu’est-ce que Catch’Up ?</w:t>
      </w:r>
    </w:p>
    <w:p>
      <w:pPr>
        <w:spacing w:after="120" w:line="276"/>
        <w:jc w:val="both"/>
      </w:pPr>
      <w:r>
        <w:rPr>
          <w:rFonts w:ascii="Arial" w:cs="Arial" w:eastAsia="Arial" w:hAnsi="Arial"/>
          <w:color w:val="333333"/>
          <w:sz w:val="22"/>
          <w:szCs w:val="22"/>
        </w:rPr>
        <w:t xml:space="preserve">Catch’Up est une plateforme numérique innovante développée par la Fondation JAE, spécialement conçue pour accompagner les jeunes et les adultes dans leur parcours d’orientation professionnelle. Grâce à une intelligence artificielle conversationnelle, Catch’Up permet à chaque bénéficiaire d’explorer ses intérêts, ses compétences et ses aspirations à travers un dialogue naturel et bienveillant.</w:t>
      </w:r>
    </w:p>
    <w:p>
      <w:pPr>
        <w:spacing w:after="120" w:line="276"/>
        <w:jc w:val="both"/>
      </w:pPr>
      <w:r>
        <w:rPr>
          <w:rFonts w:ascii="Arial" w:cs="Arial" w:eastAsia="Arial" w:hAnsi="Arial"/>
          <w:color w:val="333333"/>
          <w:sz w:val="22"/>
          <w:szCs w:val="22"/>
        </w:rPr>
        <w:t xml:space="preserve">L’application s’appuie sur le modèle RIASEC (Réaliste, Investigateur, Artistique, Social, Entreprenant, Conventionnel) pour construire progressivement un profil d’orientation personnalisé. Ce profil se précise au fil des échanges, offrant une vision de plus en plus fiable des préférences et aptitudes de la personne accompagnée.</w:t>
      </w:r>
    </w:p>
    <w:p>
      <w:pPr>
        <w:spacing w:after="120" w:line="276"/>
        <w:jc w:val="both"/>
      </w:pPr>
      <w:r>
        <w:rPr>
          <w:rFonts w:ascii="Arial" w:cs="Arial" w:eastAsia="Arial" w:hAnsi="Arial"/>
          <w:color w:val="333333"/>
          <w:sz w:val="22"/>
          <w:szCs w:val="22"/>
        </w:rPr>
        <w:t xml:space="preserve">Catch’Up V2.0 introduit un espace conseiller complet, permettant aux professionnels de l’orientation de suivre et d’accompagner les bénéficiaires en temps réel. La plateforme intègre également un système de campagnes, un agenda, une messagerie directe et des outils d’administration avancés.</w:t>
      </w:r>
    </w:p>
    <w:p>
      <w:pPr>
        <w:pStyle w:val="Heading2"/>
        <w:spacing w:after="180" w:before="360"/>
      </w:pPr>
      <w:r>
        <w:rPr>
          <w:rFonts w:ascii="Arial" w:cs="Arial" w:eastAsia="Arial" w:hAnsi="Arial"/>
          <w:b/>
          <w:bCs/>
          <w:color w:val="6C63FF"/>
          <w:sz w:val="28"/>
          <w:szCs w:val="28"/>
        </w:rPr>
        <w:t xml:space="preserve">1.2 Les deux espaces de l’application</w:t>
      </w:r>
    </w:p>
    <w:p>
      <w:pPr>
        <w:spacing w:after="120" w:line="276"/>
        <w:jc w:val="both"/>
      </w:pPr>
      <w:r>
        <w:rPr>
          <w:rFonts w:ascii="Arial" w:cs="Arial" w:eastAsia="Arial" w:hAnsi="Arial"/>
          <w:color w:val="333333"/>
          <w:sz w:val="22"/>
          <w:szCs w:val="22"/>
        </w:rPr>
        <w:t xml:space="preserve">Catch’Up est organisée autour de deux espaces distincts mais complémentaires, chacun adapté aux besoins spécifiques de ses utilisateurs :</w:t>
      </w:r>
    </w:p>
    <w:p>
      <w:pPr>
        <w:pStyle w:val="ListParagraph"/>
        <w:numPr>
          <w:ilvl w:val="0"/>
          <w:numId w:val="2"/>
        </w:numPr>
        <w:spacing w:after="80" w:line="276"/>
      </w:pPr>
      <w:r>
        <w:rPr>
          <w:rFonts w:ascii="Arial" w:cs="Arial" w:eastAsia="Arial" w:hAnsi="Arial"/>
          <w:b/>
          <w:bCs/>
          <w:color w:val="2D2B55"/>
          <w:sz w:val="22"/>
          <w:szCs w:val="22"/>
        </w:rPr>
        <w:t xml:space="preserve">Espace Bénéficiaire : </w:t>
      </w:r>
      <w:r>
        <w:rPr>
          <w:rFonts w:ascii="Arial" w:cs="Arial" w:eastAsia="Arial" w:hAnsi="Arial"/>
          <w:color w:val="444444"/>
          <w:sz w:val="22"/>
          <w:szCs w:val="22"/>
        </w:rPr>
        <w:t xml:space="preserve">Un chatbot IA qui guide la conversation, propose des suggestions et construit un profil RIASEC. L’interface est simple, accessible et ne nécessite aucune inscription préalable.</w:t>
      </w:r>
    </w:p>
    <w:p>
      <w:pPr>
        <w:pStyle w:val="ListParagraph"/>
        <w:numPr>
          <w:ilvl w:val="0"/>
          <w:numId w:val="2"/>
        </w:numPr>
        <w:spacing w:after="80" w:line="276"/>
      </w:pPr>
      <w:r>
        <w:rPr>
          <w:rFonts w:ascii="Arial" w:cs="Arial" w:eastAsia="Arial" w:hAnsi="Arial"/>
          <w:b/>
          <w:bCs/>
          <w:color w:val="2D2B55"/>
          <w:sz w:val="22"/>
          <w:szCs w:val="22"/>
        </w:rPr>
        <w:t xml:space="preserve">Espace Conseiller : </w:t>
      </w:r>
      <w:r>
        <w:rPr>
          <w:rFonts w:ascii="Arial" w:cs="Arial" w:eastAsia="Arial" w:hAnsi="Arial"/>
          <w:color w:val="444444"/>
          <w:sz w:val="22"/>
          <w:szCs w:val="22"/>
        </w:rPr>
        <w:t xml:space="preserve">Un tableau de bord complet avec gestion des demandes d’accompagnement, fiches bénéficiaires détaillées, messagerie directe, agenda et outils d’administration.</w:t>
      </w:r>
    </w:p>
    <w:p>
      <w:pPr>
        <w:spacing w:after="120" w:line="276"/>
        <w:jc w:val="both"/>
      </w:pPr>
      <w:r>
        <w:rPr>
          <w:rFonts w:ascii="Arial" w:cs="Arial" w:eastAsia="Arial" w:hAnsi="Arial"/>
          <w:color w:val="333333"/>
          <w:sz w:val="22"/>
          <w:szCs w:val="22"/>
        </w:rPr>
        <w:t xml:space="preserve">Cette architecture permet un parcours fluide : le bénéficiaire peut débuter son exploration de manière autonome avec l’IA, puis solliciter l’aide d’un conseiller humain lorsqu’il le souhaite. Le conseiller dispose alors de toutes les informations contextuelles (profil RIASEC, historique de conversation, indice de confiance) pour offrir un accompagnement ciblé.</w:t>
      </w:r>
    </w:p>
    <w:p>
      <w:pPr>
        <w:pStyle w:val="Heading2"/>
        <w:spacing w:after="180" w:before="360"/>
      </w:pPr>
      <w:r>
        <w:rPr>
          <w:rFonts w:ascii="Arial" w:cs="Arial" w:eastAsia="Arial" w:hAnsi="Arial"/>
          <w:b/>
          <w:bCs/>
          <w:color w:val="6C63FF"/>
          <w:sz w:val="28"/>
          <w:szCs w:val="28"/>
        </w:rPr>
        <w:t xml:space="preserve">1.3 Technologies utilisées</w:t>
      </w:r>
    </w:p>
    <w:p>
      <w:pPr>
        <w:spacing w:after="120" w:line="276"/>
        <w:jc w:val="both"/>
      </w:pPr>
      <w:r>
        <w:rPr>
          <w:rFonts w:ascii="Arial" w:cs="Arial" w:eastAsia="Arial" w:hAnsi="Arial"/>
          <w:color w:val="333333"/>
          <w:sz w:val="22"/>
          <w:szCs w:val="22"/>
        </w:rPr>
        <w:t xml:space="preserve">Catch’Up V2.0 s’appuie sur un socle technologique moderne et performant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6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Frontend</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Next.js 14 / React 18</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Interface réactive et performante avec rendu serveur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IA conversationnelle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GPT-4o</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Modèle de langage pour le dialogue naturel</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Base de données</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PostgreSQL + Drizzle ORM</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Stockage fiable des données utilisateurs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Authentification</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JWT (jose)</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Jetons sécurisés pour l’espace conseiller</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SMS</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Vonage</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Envoi de codes PIN pour l’accompagnement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Notifications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Web Push</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Notifications en temps réel (navigateur / mobile)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Temps réel</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WebSocket</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Messagerie instantanée conseiller ↔ bénéficiaire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PWA</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Service Worker</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Installation en tant qu’application, mode hors-ligne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Mobile</w:t>
            </w:r>
          </w:p>
        </w:tc>
        <w:tc>
          <w:tcPr>
            <w:tcW w:type="dxa" w:w="3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Capacitor</w:t>
            </w:r>
          </w:p>
        </w:tc>
        <w:tc>
          <w:tcPr>
            <w:tcW w:type="dxa" w:w="3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Application Android native via WebView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Accessibilité</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RGAA 4.1</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Conformité 100% aux normes d’accessibilité</w:t>
            </w:r>
          </w:p>
        </w:tc>
      </w:tr>
    </w:tbl>
    <w:p>
      <w:pPr>
        <w:spacing w:before="100"/>
      </w:pPr>
    </w:p>
    <w:p>
      <w:pPr>
        <w:pStyle w:val="Heading2"/>
        <w:spacing w:after="180" w:before="360"/>
      </w:pPr>
      <w:r>
        <w:rPr>
          <w:rFonts w:ascii="Arial" w:cs="Arial" w:eastAsia="Arial" w:hAnsi="Arial"/>
          <w:b/>
          <w:bCs/>
          <w:color w:val="6C63FF"/>
          <w:sz w:val="28"/>
          <w:szCs w:val="28"/>
        </w:rPr>
        <w:t xml:space="preserve">1.4 Configuration requise</w:t>
      </w:r>
    </w:p>
    <w:p>
      <w:pPr>
        <w:spacing w:after="120" w:line="276"/>
        <w:jc w:val="both"/>
      </w:pPr>
      <w:r>
        <w:rPr>
          <w:rFonts w:ascii="Arial" w:cs="Arial" w:eastAsia="Arial" w:hAnsi="Arial"/>
          <w:color w:val="333333"/>
          <w:sz w:val="22"/>
          <w:szCs w:val="22"/>
        </w:rPr>
        <w:t xml:space="preserve">Catch’Up est une application web progressive (PWA) accessible depuis n’importe quel navigateur moderne. Voici les configurations minimales recommandées :</w:t>
      </w:r>
    </w:p>
    <w:p>
      <w:pPr>
        <w:spacing w:after="120" w:line="276"/>
        <w:jc w:val="both"/>
      </w:pPr>
      <w:r>
        <w:rPr>
          <w:rFonts w:ascii="Arial" w:cs="Arial" w:eastAsia="Arial" w:hAnsi="Arial"/>
          <w:b/>
          <w:bCs/>
          <w:color w:val="333333"/>
          <w:sz w:val="22"/>
          <w:szCs w:val="22"/>
        </w:rPr>
        <w:t xml:space="preserve">Navigateurs supportés : </w:t>
      </w:r>
      <w:r>
        <w:rPr>
          <w:rFonts w:ascii="Arial" w:cs="Arial" w:eastAsia="Arial" w:hAnsi="Arial"/>
          <w:color w:val="333333"/>
          <w:sz w:val="22"/>
          <w:szCs w:val="22"/>
        </w:rPr>
        <w:t xml:space="preserve">Google Chrome (v90+), Mozilla Firefox (v88+), Microsoft Edge (v90+), Safari (v14+).</w:t>
      </w:r>
    </w:p>
    <w:p>
      <w:pPr>
        <w:spacing w:after="120" w:line="276"/>
        <w:jc w:val="both"/>
      </w:pPr>
      <w:r>
        <w:rPr>
          <w:rFonts w:ascii="Arial" w:cs="Arial" w:eastAsia="Arial" w:hAnsi="Arial"/>
          <w:b/>
          <w:bCs/>
          <w:color w:val="333333"/>
          <w:sz w:val="22"/>
          <w:szCs w:val="22"/>
        </w:rPr>
        <w:t xml:space="preserve">Systèmes d’exploitation : </w:t>
      </w:r>
      <w:r>
        <w:rPr>
          <w:rFonts w:ascii="Arial" w:cs="Arial" w:eastAsia="Arial" w:hAnsi="Arial"/>
          <w:color w:val="333333"/>
          <w:sz w:val="22"/>
          <w:szCs w:val="22"/>
        </w:rPr>
        <w:t xml:space="preserve">Windows 10+, macOS 11+, Android 8+, iOS 14+.</w:t>
      </w:r>
    </w:p>
    <w:p>
      <w:pPr>
        <w:spacing w:after="120" w:line="276"/>
        <w:jc w:val="both"/>
      </w:pPr>
      <w:r>
        <w:rPr>
          <w:rFonts w:ascii="Arial" w:cs="Arial" w:eastAsia="Arial" w:hAnsi="Arial"/>
          <w:b/>
          <w:bCs/>
          <w:color w:val="333333"/>
          <w:sz w:val="22"/>
          <w:szCs w:val="22"/>
        </w:rPr>
        <w:t xml:space="preserve">Connexion Internet : </w:t>
      </w:r>
      <w:r>
        <w:rPr>
          <w:rFonts w:ascii="Arial" w:cs="Arial" w:eastAsia="Arial" w:hAnsi="Arial"/>
          <w:color w:val="333333"/>
          <w:sz w:val="22"/>
          <w:szCs w:val="22"/>
        </w:rPr>
        <w:t xml:space="preserve">Une connexion haut débit est recommandée pour les fonctionnalités de chat IA et de messagerie en temps réel. Le mode hors-ligne permet de consulter l’historique des conversations sans connexion.</w:t>
      </w:r>
    </w:p>
    <w:p>
      <w:pPr>
        <w:spacing w:after="120" w:line="276"/>
        <w:jc w:val="both"/>
      </w:pPr>
      <w:r>
        <w:rPr>
          <w:rFonts w:ascii="Arial" w:cs="Arial" w:eastAsia="Arial" w:hAnsi="Arial"/>
          <w:b/>
          <w:bCs/>
          <w:color w:val="333333"/>
          <w:sz w:val="22"/>
          <w:szCs w:val="22"/>
        </w:rPr>
        <w:t xml:space="preserve">Résolution d’écran : </w:t>
      </w:r>
      <w:r>
        <w:rPr>
          <w:rFonts w:ascii="Arial" w:cs="Arial" w:eastAsia="Arial" w:hAnsi="Arial"/>
          <w:color w:val="333333"/>
          <w:sz w:val="22"/>
          <w:szCs w:val="22"/>
        </w:rPr>
        <w:t xml:space="preserve">L’interface est entièrement responsive et s’adapte aux écrans de 320px (smartphone) à 2560px (grand écran). L’expérience optimale est obtenue avec une résolution de 1280×720 pixels ou supérieure.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Astuce</w:t>
            </w:r>
          </w:p>
          <w:p>
            <w:pPr>
              <w:spacing w:after="0"/>
            </w:pPr>
            <w:r>
              <w:rPr>
                <w:rFonts w:ascii="Arial" w:cs="Arial" w:eastAsia="Arial" w:hAnsi="Arial"/>
                <w:color w:val="555555"/>
                <w:sz w:val="20"/>
                <w:szCs w:val="20"/>
              </w:rPr>
              <w:t xml:space="preserve">Pour une expérience optimale sur mobile, installez Catch’Up en tant qu’application via le menu « Ajouter à l’écran d’accueil » de votre navigateur. L’application se comportera alors comme une app native.</w:t>
            </w:r>
          </w:p>
        </w:tc>
      </w:tr>
    </w:tbl>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2. Espace Bénéficiaire</w:t>
      </w:r>
    </w:p>
    <w:p>
      <w:pPr>
        <w:spacing w:after="120" w:line="276"/>
        <w:jc w:val="both"/>
      </w:pPr>
      <w:r>
        <w:rPr>
          <w:rFonts w:ascii="Arial" w:cs="Arial" w:eastAsia="Arial" w:hAnsi="Arial"/>
          <w:color w:val="333333"/>
          <w:sz w:val="22"/>
          <w:szCs w:val="22"/>
        </w:rPr>
        <w:t xml:space="preserve">L’espace bénéficiaire constitue le cœur de l’expérience Catch’Up. Il offre un environnement conversationnel chaleureux et intuitif où chaque personne peut explorer son orientation professionnelle à son propre rythme, sans jugement ni pression.</w:t>
      </w:r>
    </w:p>
    <w:p>
      <w:pPr>
        <w:pStyle w:val="Heading2"/>
        <w:spacing w:after="180" w:before="360"/>
      </w:pPr>
      <w:r>
        <w:rPr>
          <w:rFonts w:ascii="Arial" w:cs="Arial" w:eastAsia="Arial" w:hAnsi="Arial"/>
          <w:b/>
          <w:bCs/>
          <w:color w:val="6C63FF"/>
          <w:sz w:val="28"/>
          <w:szCs w:val="28"/>
        </w:rPr>
        <w:t xml:space="preserve">2.1 Accéder à Catch’Up</w:t>
      </w:r>
    </w:p>
    <w:p>
      <w:pPr>
        <w:spacing w:after="120" w:line="276"/>
        <w:jc w:val="both"/>
      </w:pPr>
      <w:r>
        <w:rPr>
          <w:rFonts w:ascii="Arial" w:cs="Arial" w:eastAsia="Arial" w:hAnsi="Arial"/>
          <w:color w:val="333333"/>
          <w:sz w:val="22"/>
          <w:szCs w:val="22"/>
        </w:rPr>
        <w:t xml:space="preserve">L’accès à l’espace bénéficiaire se fait simplement en ouvrant l’URL de la plateforme dans un navigateur web. Aucune inscription ni création de compte n’est nécessaire : Catch’Up est conçu pour être immédiatement accessible.</w:t>
      </w:r>
    </w:p>
    <w:p>
      <w:pPr>
        <w:spacing w:after="120" w:line="276"/>
        <w:jc w:val="both"/>
      </w:pPr>
      <w:r>
        <w:rPr>
          <w:rFonts w:ascii="Arial" w:cs="Arial" w:eastAsia="Arial" w:hAnsi="Arial"/>
          <w:color w:val="333333"/>
          <w:sz w:val="22"/>
          <w:szCs w:val="22"/>
        </w:rPr>
        <w:t xml:space="preserve">Lors de la première visite, l’application demande uniquement le prénom du bénéficiaire. Cette information permet à l’assistant IA de personnaliser la conversation. Les données de session sont stockées localement dans le navigateur (localStorage), garantissant la confidentialité des échanges.</w:t>
      </w:r>
    </w:p>
    <w:p>
      <w:pPr>
        <w:spacing w:after="120" w:line="276"/>
        <w:jc w:val="both"/>
      </w:pPr>
      <w:r>
        <w:rPr>
          <w:rFonts w:ascii="Arial" w:cs="Arial" w:eastAsia="Arial" w:hAnsi="Arial"/>
          <w:color w:val="333333"/>
          <w:sz w:val="22"/>
          <w:szCs w:val="22"/>
        </w:rPr>
        <w:t xml:space="preserve">Si le bénéficiaire accède à Catch’Up via un lien personnalisé (campagne), la structure et la campagne associées sont automatiquement détectées et enregistrées. Cela permet au conseiller de retrouver facilement le bénéficiaire dans sa file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Lien de campagne</w:t>
            </w:r>
          </w:p>
          <w:p>
            <w:pPr>
              <w:spacing w:after="0"/>
            </w:pPr>
            <w:r>
              <w:rPr>
                <w:rFonts w:ascii="Arial" w:cs="Arial" w:eastAsia="Arial" w:hAnsi="Arial"/>
                <w:color w:val="555555"/>
                <w:sz w:val="20"/>
                <w:szCs w:val="20"/>
              </w:rPr>
              <w:t xml:space="preserve">Un lien de campagne prend la forme : https://catchup.fondation-jae.org/chat?s=nom-structure&amp;c=identifiant-campagne. Le bénéficiaire n’a qu’à cliquer sur ce lien pour accéder directement à Catch’Up avec le contexte pré-configuré.</w:t>
            </w:r>
          </w:p>
        </w:tc>
      </w:tr>
    </w:tbl>
    <w:p>
      <w:pPr>
        <w:pStyle w:val="Heading2"/>
        <w:spacing w:after="180" w:before="360"/>
      </w:pPr>
      <w:r>
        <w:rPr>
          <w:rFonts w:ascii="Arial" w:cs="Arial" w:eastAsia="Arial" w:hAnsi="Arial"/>
          <w:b/>
          <w:bCs/>
          <w:color w:val="6C63FF"/>
          <w:sz w:val="28"/>
          <w:szCs w:val="28"/>
        </w:rPr>
        <w:t xml:space="preserve">2.2 L’écran d’accueil</w:t>
      </w:r>
    </w:p>
    <w:p>
      <w:pPr>
        <w:spacing w:after="120" w:line="276"/>
        <w:jc w:val="both"/>
      </w:pPr>
      <w:r>
        <w:rPr>
          <w:rFonts w:ascii="Arial" w:cs="Arial" w:eastAsia="Arial" w:hAnsi="Arial"/>
          <w:color w:val="333333"/>
          <w:sz w:val="22"/>
          <w:szCs w:val="22"/>
        </w:rPr>
        <w:t xml:space="preserve">L’écran d’accueil présente une interface de chat épurée, centrée sur la conversation. En haut de l’écran, un message de bienvenue personnalisé accueille le bénéficiaire par son prénom et lui explique brièvement le fonctionnement de l’assistant.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1"/>
              <w:left w:val="dashed" w:color="999999" w:sz="1"/>
              <w:bottom w:val="dashed" w:color="999999" w:sz="1"/>
              <w:right w:val="dashed" w:color="999999" w:sz="1"/>
            </w:tcBorders>
            <w:shd w:fill="F8F8F8" w:val="clear"/>
            <w:tcMar>
              <w:top w:type="dxa" w:w="200"/>
              <w:left w:type="dxa" w:w="200"/>
              <w:bottom w:type="dxa" w:w="200"/>
              <w:right w:type="dxa" w:w="200"/>
            </w:tcMar>
          </w:tcPr>
          <w:p>
            <w:pPr>
              <w:jc w:val="center"/>
            </w:pPr>
            <w:r>
              <w:rPr>
                <w:rFonts w:ascii="Arial" w:cs="Arial" w:eastAsia="Arial" w:hAnsi="Arial"/>
                <w:i/>
                <w:iCs/>
                <w:color w:val="999999"/>
                <w:sz w:val="20"/>
                <w:szCs w:val="20"/>
              </w:rPr>
              <w:t xml:space="preserve">[Capture d’écran : Page d’accueil bénéficiaire — écran de bienvenue du chat]</w:t>
            </w:r>
          </w:p>
        </w:tc>
      </w:tr>
    </w:tbl>
    <w:p>
      <w:pPr>
        <w:spacing w:after="120" w:line="276"/>
        <w:jc w:val="both"/>
      </w:pPr>
      <w:r>
        <w:rPr>
          <w:rFonts w:ascii="Arial" w:cs="Arial" w:eastAsia="Arial" w:hAnsi="Arial"/>
          <w:color w:val="333333"/>
          <w:sz w:val="22"/>
          <w:szCs w:val="22"/>
        </w:rPr>
        <w:t xml:space="preserve">L’interface comprend les éléments suivants :</w:t>
      </w:r>
    </w:p>
    <w:p>
      <w:pPr>
        <w:pStyle w:val="ListParagraph"/>
        <w:numPr>
          <w:ilvl w:val="0"/>
          <w:numId w:val="2"/>
        </w:numPr>
        <w:spacing w:after="80" w:line="276"/>
      </w:pPr>
      <w:r>
        <w:rPr>
          <w:rFonts w:ascii="Arial" w:cs="Arial" w:eastAsia="Arial" w:hAnsi="Arial"/>
          <w:b/>
          <w:bCs/>
          <w:color w:val="2D2B55"/>
          <w:sz w:val="22"/>
          <w:szCs w:val="22"/>
        </w:rPr>
        <w:t xml:space="preserve">En-tête : </w:t>
      </w:r>
      <w:r>
        <w:rPr>
          <w:rFonts w:ascii="Arial" w:cs="Arial" w:eastAsia="Arial" w:hAnsi="Arial"/>
          <w:color w:val="444444"/>
          <w:sz w:val="22"/>
          <w:szCs w:val="22"/>
        </w:rPr>
        <w:t xml:space="preserve">Le logo Catch’Up et le nom de la structure (si applicable), avec un indicateur de score RGAA accessible.</w:t>
      </w:r>
    </w:p>
    <w:p>
      <w:pPr>
        <w:pStyle w:val="ListParagraph"/>
        <w:numPr>
          <w:ilvl w:val="0"/>
          <w:numId w:val="2"/>
        </w:numPr>
        <w:spacing w:after="80" w:line="276"/>
      </w:pPr>
      <w:r>
        <w:rPr>
          <w:rFonts w:ascii="Arial" w:cs="Arial" w:eastAsia="Arial" w:hAnsi="Arial"/>
          <w:b/>
          <w:bCs/>
          <w:color w:val="2D2B55"/>
          <w:sz w:val="22"/>
          <w:szCs w:val="22"/>
        </w:rPr>
        <w:t xml:space="preserve">Zone centrale : </w:t>
      </w:r>
      <w:r>
        <w:rPr>
          <w:rFonts w:ascii="Arial" w:cs="Arial" w:eastAsia="Arial" w:hAnsi="Arial"/>
          <w:color w:val="444444"/>
          <w:sz w:val="22"/>
          <w:szCs w:val="22"/>
        </w:rPr>
        <w:t xml:space="preserve">La zone de conversation, avec les messages de l’IA affichés à gauche et ceux du bénéficiaire à droite. Chaque message dispose d’un bouton de lecture vocale.</w:t>
      </w:r>
    </w:p>
    <w:p>
      <w:pPr>
        <w:pStyle w:val="ListParagraph"/>
        <w:numPr>
          <w:ilvl w:val="0"/>
          <w:numId w:val="2"/>
        </w:numPr>
        <w:spacing w:after="80" w:line="276"/>
      </w:pPr>
      <w:r>
        <w:rPr>
          <w:rFonts w:ascii="Arial" w:cs="Arial" w:eastAsia="Arial" w:hAnsi="Arial"/>
          <w:b/>
          <w:bCs/>
          <w:color w:val="2D2B55"/>
          <w:sz w:val="22"/>
          <w:szCs w:val="22"/>
        </w:rPr>
        <w:t xml:space="preserve">Suggestions : </w:t>
      </w:r>
      <w:r>
        <w:rPr>
          <w:rFonts w:ascii="Arial" w:cs="Arial" w:eastAsia="Arial" w:hAnsi="Arial"/>
          <w:color w:val="444444"/>
          <w:sz w:val="22"/>
          <w:szCs w:val="22"/>
        </w:rPr>
        <w:t xml:space="preserve">Des pastilles de suggestions contextuelles apparaissent sous le dernier message de l’IA pour faciliter la réponse.</w:t>
      </w:r>
    </w:p>
    <w:p>
      <w:pPr>
        <w:pStyle w:val="ListParagraph"/>
        <w:numPr>
          <w:ilvl w:val="0"/>
          <w:numId w:val="2"/>
        </w:numPr>
        <w:spacing w:after="80" w:line="276"/>
      </w:pPr>
      <w:r>
        <w:rPr>
          <w:rFonts w:ascii="Arial" w:cs="Arial" w:eastAsia="Arial" w:hAnsi="Arial"/>
          <w:b/>
          <w:bCs/>
          <w:color w:val="2D2B55"/>
          <w:sz w:val="22"/>
          <w:szCs w:val="22"/>
        </w:rPr>
        <w:t xml:space="preserve">Barre de saisie : </w:t>
      </w:r>
      <w:r>
        <w:rPr>
          <w:rFonts w:ascii="Arial" w:cs="Arial" w:eastAsia="Arial" w:hAnsi="Arial"/>
          <w:color w:val="444444"/>
          <w:sz w:val="22"/>
          <w:szCs w:val="22"/>
        </w:rPr>
        <w:t xml:space="preserve">Un champ de saisie texte avec possibilité d’envoyer un message vocal (microphone) ou une pièce jointe.</w:t>
      </w:r>
    </w:p>
    <w:p>
      <w:pPr>
        <w:pStyle w:val="ListParagraph"/>
        <w:numPr>
          <w:ilvl w:val="0"/>
          <w:numId w:val="2"/>
        </w:numPr>
        <w:spacing w:after="80" w:line="276"/>
      </w:pPr>
      <w:r>
        <w:rPr>
          <w:rFonts w:ascii="Arial" w:cs="Arial" w:eastAsia="Arial" w:hAnsi="Arial"/>
          <w:b/>
          <w:bCs/>
          <w:color w:val="2D2B55"/>
          <w:sz w:val="22"/>
          <w:szCs w:val="22"/>
        </w:rPr>
        <w:t xml:space="preserve">Actions : </w:t>
      </w:r>
      <w:r>
        <w:rPr>
          <w:rFonts w:ascii="Arial" w:cs="Arial" w:eastAsia="Arial" w:hAnsi="Arial"/>
          <w:color w:val="444444"/>
          <w:sz w:val="22"/>
          <w:szCs w:val="22"/>
        </w:rPr>
        <w:t xml:space="preserve">Accès au profil RIASEC, au panneau d’accessibilité et aux réglages.</w:t>
      </w:r>
    </w:p>
    <w:p>
      <w:pPr>
        <w:pStyle w:val="Heading2"/>
        <w:spacing w:after="180" w:before="360"/>
      </w:pPr>
      <w:r>
        <w:rPr>
          <w:rFonts w:ascii="Arial" w:cs="Arial" w:eastAsia="Arial" w:hAnsi="Arial"/>
          <w:b/>
          <w:bCs/>
          <w:color w:val="6C63FF"/>
          <w:sz w:val="28"/>
          <w:szCs w:val="28"/>
        </w:rPr>
        <w:t xml:space="preserve">2.3 Discuter avec l’assistant IA</w:t>
      </w:r>
    </w:p>
    <w:p>
      <w:pPr>
        <w:spacing w:after="120" w:line="276"/>
        <w:jc w:val="both"/>
      </w:pPr>
      <w:r>
        <w:rPr>
          <w:rFonts w:ascii="Arial" w:cs="Arial" w:eastAsia="Arial" w:hAnsi="Arial"/>
          <w:color w:val="333333"/>
          <w:sz w:val="22"/>
          <w:szCs w:val="22"/>
        </w:rPr>
        <w:t xml:space="preserve">L’assistant IA de Catch’Up est conçu pour mener une conversation naturelle et bienveillante autour de l’orientation professionnelle. Il adapte ses questions au contexte de la conversation et au profil déjà construit du bénéficiaire.</w:t>
      </w:r>
    </w:p>
    <w:p>
      <w:pPr>
        <w:spacing w:after="120" w:line="276"/>
        <w:jc w:val="both"/>
      </w:pPr>
      <w:r>
        <w:rPr>
          <w:rFonts w:ascii="Arial" w:cs="Arial" w:eastAsia="Arial" w:hAnsi="Arial"/>
          <w:color w:val="333333"/>
          <w:sz w:val="22"/>
          <w:szCs w:val="22"/>
        </w:rPr>
        <w:t xml:space="preserve">Le dialogue suit une logique progressive :</w:t>
      </w:r>
    </w:p>
    <w:p>
      <w:pPr>
        <w:pStyle w:val="ListParagraph"/>
        <w:numPr>
          <w:ilvl w:val="0"/>
          <w:numId w:val="3"/>
        </w:numPr>
        <w:spacing w:after="80" w:line="276"/>
      </w:pPr>
      <w:r>
        <w:rPr>
          <w:rFonts w:ascii="Arial" w:cs="Arial" w:eastAsia="Arial" w:hAnsi="Arial"/>
          <w:color w:val="444444"/>
          <w:sz w:val="22"/>
          <w:szCs w:val="22"/>
        </w:rPr>
        <w:t xml:space="preserve">L’IA commence par se présenter et poser des questions ouvertes sur les centres d’intérêt et les expériences du bénéficiaire.</w:t>
      </w:r>
    </w:p>
    <w:p>
      <w:pPr>
        <w:pStyle w:val="ListParagraph"/>
        <w:numPr>
          <w:ilvl w:val="0"/>
          <w:numId w:val="3"/>
        </w:numPr>
        <w:spacing w:after="80" w:line="276"/>
      </w:pPr>
      <w:r>
        <w:rPr>
          <w:rFonts w:ascii="Arial" w:cs="Arial" w:eastAsia="Arial" w:hAnsi="Arial"/>
          <w:color w:val="444444"/>
          <w:sz w:val="22"/>
          <w:szCs w:val="22"/>
        </w:rPr>
        <w:t xml:space="preserve">Au fil des échanges, l’IA affine sa compréhension et propose des pistes d’orientation de plus en plus ciblées.</w:t>
      </w:r>
    </w:p>
    <w:p>
      <w:pPr>
        <w:pStyle w:val="ListParagraph"/>
        <w:numPr>
          <w:ilvl w:val="0"/>
          <w:numId w:val="3"/>
        </w:numPr>
        <w:spacing w:after="80" w:line="276"/>
      </w:pPr>
      <w:r>
        <w:rPr>
          <w:rFonts w:ascii="Arial" w:cs="Arial" w:eastAsia="Arial" w:hAnsi="Arial"/>
          <w:color w:val="444444"/>
          <w:sz w:val="22"/>
          <w:szCs w:val="22"/>
        </w:rPr>
        <w:t xml:space="preserve">Le profil RIASEC se construit automatiquement en arrière-plan, visible à tout moment dans le panneau de profil.</w:t>
      </w:r>
    </w:p>
    <w:p>
      <w:pPr>
        <w:pStyle w:val="ListParagraph"/>
        <w:numPr>
          <w:ilvl w:val="0"/>
          <w:numId w:val="3"/>
        </w:numPr>
        <w:spacing w:after="80" w:line="276"/>
      </w:pPr>
      <w:r>
        <w:rPr>
          <w:rFonts w:ascii="Arial" w:cs="Arial" w:eastAsia="Arial" w:hAnsi="Arial"/>
          <w:color w:val="444444"/>
          <w:sz w:val="22"/>
          <w:szCs w:val="22"/>
        </w:rPr>
        <w:t xml:space="preserve">L’IA peut suggérer des fiches métier de la base JAE en rapport avec le profil émergent.</w:t>
      </w:r>
    </w:p>
    <w:p>
      <w:pPr>
        <w:spacing w:after="120" w:line="276"/>
        <w:jc w:val="both"/>
      </w:pPr>
      <w:r>
        <w:rPr>
          <w:rFonts w:ascii="Arial" w:cs="Arial" w:eastAsia="Arial" w:hAnsi="Arial"/>
          <w:color w:val="333333"/>
          <w:sz w:val="22"/>
          <w:szCs w:val="22"/>
        </w:rPr>
        <w:t xml:space="preserve">L’assistant détecte également les situations de fragilité (décrochage scolaire, difficultés sociales, etc.) et adapte son ton en conséquence. Si nécessaire, il peut orienter la conversation vers une demande d’accompagnement humain.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Important</w:t>
            </w:r>
          </w:p>
          <w:p>
            <w:pPr>
              <w:spacing w:after="0"/>
            </w:pPr>
            <w:r>
              <w:rPr>
                <w:rFonts w:ascii="Arial" w:cs="Arial" w:eastAsia="Arial" w:hAnsi="Arial"/>
                <w:color w:val="555555"/>
                <w:sz w:val="20"/>
                <w:szCs w:val="20"/>
              </w:rPr>
              <w:t xml:space="preserve">L’IA ne se substitue jamais à un conseiller humain. Elle constitue un outil d’exploration complémentaire qui facilite le travail d’orientation.</w:t>
            </w:r>
          </w:p>
        </w:tc>
      </w:tr>
    </w:tbl>
    <w:p>
      <w:pPr>
        <w:pStyle w:val="Heading2"/>
        <w:spacing w:after="180" w:before="360"/>
      </w:pPr>
      <w:r>
        <w:rPr>
          <w:rFonts w:ascii="Arial" w:cs="Arial" w:eastAsia="Arial" w:hAnsi="Arial"/>
          <w:b/>
          <w:bCs/>
          <w:color w:val="6C63FF"/>
          <w:sz w:val="28"/>
          <w:szCs w:val="28"/>
        </w:rPr>
        <w:t xml:space="preserve">2.4 Les suggestions intelligentes</w:t>
      </w:r>
    </w:p>
    <w:p>
      <w:pPr>
        <w:spacing w:after="120" w:line="276"/>
        <w:jc w:val="both"/>
      </w:pPr>
      <w:r>
        <w:rPr>
          <w:rFonts w:ascii="Arial" w:cs="Arial" w:eastAsia="Arial" w:hAnsi="Arial"/>
          <w:color w:val="333333"/>
          <w:sz w:val="22"/>
          <w:szCs w:val="22"/>
        </w:rPr>
        <w:t xml:space="preserve">Après chaque réponse de l’assistant, des pastilles de suggestions apparaissent sous le message. Ces suggestions sont générées dynamiquement par l’IA en fonction du contexte de la conversation et permettent au bénéficiaire de répondre en un clic.</w:t>
      </w:r>
    </w:p>
    <w:p>
      <w:pPr>
        <w:spacing w:after="120" w:line="276"/>
        <w:jc w:val="both"/>
      </w:pPr>
      <w:r>
        <w:rPr>
          <w:rFonts w:ascii="Arial" w:cs="Arial" w:eastAsia="Arial" w:hAnsi="Arial"/>
          <w:color w:val="333333"/>
          <w:sz w:val="22"/>
          <w:szCs w:val="22"/>
        </w:rPr>
        <w:t xml:space="preserve">Les suggestions servent plusieurs objectifs :</w:t>
      </w:r>
    </w:p>
    <w:p>
      <w:pPr>
        <w:pStyle w:val="ListParagraph"/>
        <w:numPr>
          <w:ilvl w:val="0"/>
          <w:numId w:val="2"/>
        </w:numPr>
        <w:spacing w:after="80" w:line="276"/>
      </w:pPr>
      <w:r>
        <w:rPr>
          <w:rFonts w:ascii="Arial" w:cs="Arial" w:eastAsia="Arial" w:hAnsi="Arial"/>
          <w:color w:val="444444"/>
          <w:sz w:val="22"/>
          <w:szCs w:val="22"/>
        </w:rPr>
        <w:t xml:space="preserve">Elles facilitent l’expression des bénéficiaires qui ont des difficultés à formuler leurs pensées par écrit.</w:t>
      </w:r>
    </w:p>
    <w:p>
      <w:pPr>
        <w:pStyle w:val="ListParagraph"/>
        <w:numPr>
          <w:ilvl w:val="0"/>
          <w:numId w:val="2"/>
        </w:numPr>
        <w:spacing w:after="80" w:line="276"/>
      </w:pPr>
      <w:r>
        <w:rPr>
          <w:rFonts w:ascii="Arial" w:cs="Arial" w:eastAsia="Arial" w:hAnsi="Arial"/>
          <w:color w:val="444444"/>
          <w:sz w:val="22"/>
          <w:szCs w:val="22"/>
        </w:rPr>
        <w:t xml:space="preserve">Elles accélèrent le rythme de la conversation tout en maintenant sa qualité.</w:t>
      </w:r>
    </w:p>
    <w:p>
      <w:pPr>
        <w:pStyle w:val="ListParagraph"/>
        <w:numPr>
          <w:ilvl w:val="0"/>
          <w:numId w:val="2"/>
        </w:numPr>
        <w:spacing w:after="80" w:line="276"/>
      </w:pPr>
      <w:r>
        <w:rPr>
          <w:rFonts w:ascii="Arial" w:cs="Arial" w:eastAsia="Arial" w:hAnsi="Arial"/>
          <w:color w:val="444444"/>
          <w:sz w:val="22"/>
          <w:szCs w:val="22"/>
        </w:rPr>
        <w:t xml:space="preserve">Elles guident le bénéficiaire vers des thématiques pertinentes pour construire son profil RIASEC.</w:t>
      </w:r>
    </w:p>
    <w:p>
      <w:pPr>
        <w:spacing w:after="120" w:line="276"/>
        <w:jc w:val="both"/>
      </w:pPr>
      <w:r>
        <w:rPr>
          <w:rFonts w:ascii="Arial" w:cs="Arial" w:eastAsia="Arial" w:hAnsi="Arial"/>
          <w:color w:val="333333"/>
          <w:sz w:val="22"/>
          <w:szCs w:val="22"/>
        </w:rPr>
        <w:t xml:space="preserve">Le bénéficiaire reste libre de taper sa propre réponse plutôt que d’utiliser une suggestion. Les suggestions sont un outil d’aide, jamais une contrainte.</w:t>
      </w:r>
    </w:p>
    <w:p>
      <w:pPr>
        <w:pStyle w:val="Heading2"/>
        <w:spacing w:after="180" w:before="360"/>
      </w:pPr>
      <w:r>
        <w:rPr>
          <w:rFonts w:ascii="Arial" w:cs="Arial" w:eastAsia="Arial" w:hAnsi="Arial"/>
          <w:b/>
          <w:bCs/>
          <w:color w:val="6C63FF"/>
          <w:sz w:val="28"/>
          <w:szCs w:val="28"/>
        </w:rPr>
        <w:t xml:space="preserve">2.5 Le profil RIASEC</w:t>
      </w:r>
    </w:p>
    <w:p>
      <w:pPr>
        <w:spacing w:after="120" w:line="276"/>
        <w:jc w:val="both"/>
      </w:pPr>
      <w:r>
        <w:rPr>
          <w:rFonts w:ascii="Arial" w:cs="Arial" w:eastAsia="Arial" w:hAnsi="Arial"/>
          <w:color w:val="333333"/>
          <w:sz w:val="22"/>
          <w:szCs w:val="22"/>
        </w:rPr>
        <w:t xml:space="preserve">Le modèle RIASEC (Holland) est au cœur du système d’orientation de Catch’Up. Il décrit six types de personnalité professionnelle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Exemples de métiers</w:t>
            </w:r>
          </w:p>
        </w:tc>
      </w:tr>
      <w:tr>
        <w:tc>
          <w:tcPr>
            <w:tcW w:type="dxa" w:w="1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Réaliste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Aime travailler avec ses mains, les outils et machines</w:t>
            </w:r>
          </w:p>
        </w:tc>
        <w:tc>
          <w:tcPr>
            <w:tcW w:type="dxa" w:w="32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Mécanicien, électricien, cuisinier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Investigateur</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Curieux, analytique, aime comprendre et résoudre des problèmes</w:t>
            </w:r>
          </w:p>
        </w:tc>
        <w:tc>
          <w:tcPr>
            <w:tcW w:type="dxa" w:w="3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Chercheur, ingénieur, médecin</w:t>
            </w:r>
          </w:p>
        </w:tc>
      </w:tr>
      <w:tr>
        <w:tc>
          <w:tcPr>
            <w:tcW w:type="dxa" w:w="1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Artistique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Créatif, expressif, aime l’esthétique et l’originalité</w:t>
            </w:r>
          </w:p>
        </w:tc>
        <w:tc>
          <w:tcPr>
            <w:tcW w:type="dxa" w:w="32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Designer, musicien, architecte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Social</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Aime aider, enseigner, accompagner les autres</w:t>
            </w:r>
          </w:p>
        </w:tc>
        <w:tc>
          <w:tcPr>
            <w:tcW w:type="dxa" w:w="3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Enseignant, infirmier, éducateur</w:t>
            </w:r>
          </w:p>
        </w:tc>
      </w:tr>
      <w:tr>
        <w:tc>
          <w:tcPr>
            <w:tcW w:type="dxa" w:w="1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Entreprenant</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Dynamique, persuasif, aime diriger et décider</w:t>
            </w:r>
          </w:p>
        </w:tc>
        <w:tc>
          <w:tcPr>
            <w:tcW w:type="dxa" w:w="32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Commercial, entrepreneur, avocat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Conventionnel</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Organisé, méthodique, aime la précision et les règles</w:t>
            </w:r>
          </w:p>
        </w:tc>
        <w:tc>
          <w:tcPr>
            <w:tcW w:type="dxa" w:w="3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Comptable, secrétaire, logisticien</w:t>
            </w:r>
          </w:p>
        </w:tc>
      </w:tr>
    </w:tbl>
    <w:p>
      <w:pPr>
        <w:spacing w:before="100"/>
      </w:pPr>
    </w:p>
    <w:p>
      <w:pPr>
        <w:spacing w:after="120" w:line="276"/>
        <w:jc w:val="both"/>
      </w:pPr>
      <w:r>
        <w:rPr>
          <w:rFonts w:ascii="Arial" w:cs="Arial" w:eastAsia="Arial" w:hAnsi="Arial"/>
          <w:color w:val="333333"/>
          <w:sz w:val="22"/>
          <w:szCs w:val="22"/>
        </w:rPr>
        <w:t xml:space="preserve">Le profil RIASEC est accessible à tout moment via le bouton de profil dans l’en-tête. Il présente un graphique radar montrant les scores dans chacune des six dimensions, accompagné d’un indice de confiance qui reflète la fiabilité du profil en fonction du nombre d’échanges réalisés.</w:t>
      </w:r>
    </w:p>
    <w:p>
      <w:pPr>
        <w:spacing w:after="120" w:line="276"/>
        <w:jc w:val="both"/>
      </w:pPr>
      <w:r>
        <w:rPr>
          <w:rFonts w:ascii="Arial" w:cs="Arial" w:eastAsia="Arial" w:hAnsi="Arial"/>
          <w:color w:val="333333"/>
          <w:sz w:val="22"/>
          <w:szCs w:val="22"/>
        </w:rPr>
        <w:t xml:space="preserve">L’indice de confiance passe par quatre niveaux : Début, Émergent, Précis et Fiable. Un profil est considéré comme fiable après une vingtaine de messages significatifs.</w:t>
      </w:r>
    </w:p>
    <w:p>
      <w:pPr>
        <w:pStyle w:val="Heading2"/>
        <w:spacing w:after="180" w:before="360"/>
      </w:pPr>
      <w:r>
        <w:rPr>
          <w:rFonts w:ascii="Arial" w:cs="Arial" w:eastAsia="Arial" w:hAnsi="Arial"/>
          <w:b/>
          <w:bCs/>
          <w:color w:val="6C63FF"/>
          <w:sz w:val="28"/>
          <w:szCs w:val="28"/>
        </w:rPr>
        <w:t xml:space="preserve">2.6 Messages vocaux et transcription</w:t>
      </w:r>
    </w:p>
    <w:p>
      <w:pPr>
        <w:spacing w:after="120" w:line="276"/>
        <w:jc w:val="both"/>
      </w:pPr>
      <w:r>
        <w:rPr>
          <w:rFonts w:ascii="Arial" w:cs="Arial" w:eastAsia="Arial" w:hAnsi="Arial"/>
          <w:color w:val="333333"/>
          <w:sz w:val="22"/>
          <w:szCs w:val="22"/>
        </w:rPr>
        <w:t xml:space="preserve">Catch’Up offre une prise en charge complète de l’audio, tant en entrée qu’en sortie :</w:t>
      </w:r>
    </w:p>
    <w:p>
      <w:pPr>
        <w:spacing w:after="120" w:line="276"/>
        <w:jc w:val="both"/>
      </w:pPr>
      <w:r>
        <w:rPr>
          <w:rFonts w:ascii="Arial" w:cs="Arial" w:eastAsia="Arial" w:hAnsi="Arial"/>
          <w:b/>
          <w:bCs/>
          <w:color w:val="333333"/>
          <w:sz w:val="22"/>
          <w:szCs w:val="22"/>
        </w:rPr>
        <w:t xml:space="preserve">Envoi de messages vocaux : </w:t>
      </w:r>
      <w:r>
        <w:rPr>
          <w:rFonts w:ascii="Arial" w:cs="Arial" w:eastAsia="Arial" w:hAnsi="Arial"/>
          <w:color w:val="333333"/>
          <w:sz w:val="22"/>
          <w:szCs w:val="22"/>
        </w:rPr>
        <w:t xml:space="preserve">Le bénéficiaire peut appuyer sur l’icône microphone pour enregistrer un message audio. L’enregistrement est automatiquement transcrit en texte grâce à l’API Whisper d’OpenAI, puis envoyé à l’assistant IA. Le message vocal original est également conservé et peut être réécouté.</w:t>
      </w:r>
    </w:p>
    <w:p>
      <w:pPr>
        <w:spacing w:after="120" w:line="276"/>
        <w:jc w:val="both"/>
      </w:pPr>
      <w:r>
        <w:rPr>
          <w:rFonts w:ascii="Arial" w:cs="Arial" w:eastAsia="Arial" w:hAnsi="Arial"/>
          <w:b/>
          <w:bCs/>
          <w:color w:val="333333"/>
          <w:sz w:val="22"/>
          <w:szCs w:val="22"/>
        </w:rPr>
        <w:t xml:space="preserve">Lecture vocale (TTS) : </w:t>
      </w:r>
      <w:r>
        <w:rPr>
          <w:rFonts w:ascii="Arial" w:cs="Arial" w:eastAsia="Arial" w:hAnsi="Arial"/>
          <w:color w:val="333333"/>
          <w:sz w:val="22"/>
          <w:szCs w:val="22"/>
        </w:rPr>
        <w:t xml:space="preserve">Chaque message de l’assistant dispose d’un bouton de lecture vocale qui permet de l’écouter via la synthèse vocale du navigateur. Cette fonctionnalité est particulièrement utile pour les personnes ayant des difficultés de lecture.</w:t>
      </w:r>
    </w:p>
    <w:p>
      <w:pPr>
        <w:spacing w:after="120" w:line="276"/>
        <w:jc w:val="both"/>
      </w:pPr>
      <w:r>
        <w:rPr>
          <w:rFonts w:ascii="Arial" w:cs="Arial" w:eastAsia="Arial" w:hAnsi="Arial"/>
          <w:b/>
          <w:bCs/>
          <w:color w:val="333333"/>
          <w:sz w:val="22"/>
          <w:szCs w:val="22"/>
        </w:rPr>
        <w:t xml:space="preserve">Sous-titres et transcription : </w:t>
      </w:r>
      <w:r>
        <w:rPr>
          <w:rFonts w:ascii="Arial" w:cs="Arial" w:eastAsia="Arial" w:hAnsi="Arial"/>
          <w:color w:val="333333"/>
          <w:sz w:val="22"/>
          <w:szCs w:val="22"/>
        </w:rPr>
        <w:t xml:space="preserve">Conformément aux exigences d’accessibilité RGAA, tous les contenus audio disposent d’une transcription textuelle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Langues supportées</w:t>
            </w:r>
          </w:p>
          <w:p>
            <w:pPr>
              <w:spacing w:after="0"/>
            </w:pPr>
            <w:r>
              <w:rPr>
                <w:rFonts w:ascii="Arial" w:cs="Arial" w:eastAsia="Arial" w:hAnsi="Arial"/>
                <w:color w:val="555555"/>
                <w:sz w:val="20"/>
                <w:szCs w:val="20"/>
              </w:rPr>
              <w:t xml:space="preserve">La transcription audio Whisper prend en charge les 10 langues de Catch’Up : français, anglais, arabe, portugais, turc, italien, espagnol, allemand, roumain et chinois.</w:t>
            </w:r>
          </w:p>
        </w:tc>
      </w:tr>
    </w:tbl>
    <w:p>
      <w:pPr>
        <w:pStyle w:val="Heading2"/>
        <w:spacing w:after="180" w:before="360"/>
      </w:pPr>
      <w:r>
        <w:rPr>
          <w:rFonts w:ascii="Arial" w:cs="Arial" w:eastAsia="Arial" w:hAnsi="Arial"/>
          <w:b/>
          <w:bCs/>
          <w:color w:val="6C63FF"/>
          <w:sz w:val="28"/>
          <w:szCs w:val="28"/>
        </w:rPr>
        <w:t xml:space="preserve">2.7 Demander un accompagnement conseiller</w:t>
      </w:r>
    </w:p>
    <w:p>
      <w:pPr>
        <w:spacing w:after="120" w:line="276"/>
        <w:jc w:val="both"/>
      </w:pPr>
      <w:r>
        <w:rPr>
          <w:rFonts w:ascii="Arial" w:cs="Arial" w:eastAsia="Arial" w:hAnsi="Arial"/>
          <w:color w:val="333333"/>
          <w:sz w:val="22"/>
          <w:szCs w:val="22"/>
        </w:rPr>
        <w:t xml:space="preserve">Lorsque le bénéficiaire souhaite être accompagné par un conseiller humain, il peut initier une demande d’accompagnement directement depuis l’interface de chat. Ce processus se déroule en plusieurs étapes :</w:t>
      </w:r>
    </w:p>
    <w:p>
      <w:pPr>
        <w:pStyle w:val="ListParagraph"/>
        <w:numPr>
          <w:ilvl w:val="0"/>
          <w:numId w:val="4"/>
        </w:numPr>
        <w:spacing w:after="80" w:line="276"/>
      </w:pPr>
      <w:r>
        <w:rPr>
          <w:rFonts w:ascii="Arial" w:cs="Arial" w:eastAsia="Arial" w:hAnsi="Arial"/>
          <w:color w:val="444444"/>
          <w:sz w:val="22"/>
          <w:szCs w:val="22"/>
        </w:rPr>
        <w:t xml:space="preserve">Le bénéficiaire clique sur le bouton « Demander un accompagnement » ou exprime cette intention dans la conversation.</w:t>
      </w:r>
    </w:p>
    <w:p>
      <w:pPr>
        <w:pStyle w:val="ListParagraph"/>
        <w:numPr>
          <w:ilvl w:val="0"/>
          <w:numId w:val="4"/>
        </w:numPr>
        <w:spacing w:after="80" w:line="276"/>
      </w:pPr>
      <w:r>
        <w:rPr>
          <w:rFonts w:ascii="Arial" w:cs="Arial" w:eastAsia="Arial" w:hAnsi="Arial"/>
          <w:color w:val="444444"/>
          <w:sz w:val="22"/>
          <w:szCs w:val="22"/>
        </w:rPr>
        <w:t xml:space="preserve">Un formulaire apparaît, demandant des informations de contact (nom, prénom, téléphone) pour permettre au conseiller de le recontacter.</w:t>
      </w:r>
    </w:p>
    <w:p>
      <w:pPr>
        <w:pStyle w:val="ListParagraph"/>
        <w:numPr>
          <w:ilvl w:val="0"/>
          <w:numId w:val="4"/>
        </w:numPr>
        <w:spacing w:after="80" w:line="276"/>
      </w:pPr>
      <w:r>
        <w:rPr>
          <w:rFonts w:ascii="Arial" w:cs="Arial" w:eastAsia="Arial" w:hAnsi="Arial"/>
          <w:color w:val="444444"/>
          <w:sz w:val="22"/>
          <w:szCs w:val="22"/>
        </w:rPr>
        <w:t xml:space="preserve">Un code PIN à 6 chiffres est envoyé par SMS au numéro fourni pour vérifier l’identité.</w:t>
      </w:r>
    </w:p>
    <w:p>
      <w:pPr>
        <w:pStyle w:val="ListParagraph"/>
        <w:numPr>
          <w:ilvl w:val="0"/>
          <w:numId w:val="4"/>
        </w:numPr>
        <w:spacing w:after="80" w:line="276"/>
      </w:pPr>
      <w:r>
        <w:rPr>
          <w:rFonts w:ascii="Arial" w:cs="Arial" w:eastAsia="Arial" w:hAnsi="Arial"/>
          <w:color w:val="444444"/>
          <w:sz w:val="22"/>
          <w:szCs w:val="22"/>
        </w:rPr>
        <w:t xml:space="preserve">Une fois validé, la demande apparaît dans la file active du conseiller, accompagnée du profil RIASEC et de l’historique de conversation.</w:t>
      </w:r>
    </w:p>
    <w:p>
      <w:pPr>
        <w:spacing w:after="120" w:line="276"/>
        <w:jc w:val="both"/>
      </w:pPr>
      <w:r>
        <w:rPr>
          <w:rFonts w:ascii="Arial" w:cs="Arial" w:eastAsia="Arial" w:hAnsi="Arial"/>
          <w:color w:val="333333"/>
          <w:sz w:val="22"/>
          <w:szCs w:val="22"/>
        </w:rPr>
        <w:t xml:space="preserve">Le bénéficiaire peut suivre l’état de sa demande (en attente, acceptée, refusée) directement dans l’interface de chat grâce à un badge de statut visible.</w:t>
      </w:r>
    </w:p>
    <w:p>
      <w:pPr>
        <w:pStyle w:val="Heading2"/>
        <w:spacing w:after="180" w:before="360"/>
      </w:pPr>
      <w:r>
        <w:rPr>
          <w:rFonts w:ascii="Arial" w:cs="Arial" w:eastAsia="Arial" w:hAnsi="Arial"/>
          <w:b/>
          <w:bCs/>
          <w:color w:val="6C63FF"/>
          <w:sz w:val="28"/>
          <w:szCs w:val="28"/>
        </w:rPr>
        <w:t xml:space="preserve">2.8 Saisie du code PIN (SMS)</w:t>
      </w:r>
    </w:p>
    <w:p>
      <w:pPr>
        <w:spacing w:after="120" w:line="276"/>
        <w:jc w:val="both"/>
      </w:pPr>
      <w:r>
        <w:rPr>
          <w:rFonts w:ascii="Arial" w:cs="Arial" w:eastAsia="Arial" w:hAnsi="Arial"/>
          <w:color w:val="333333"/>
          <w:sz w:val="22"/>
          <w:szCs w:val="22"/>
        </w:rPr>
        <w:t xml:space="preserve">Le code PIN est un élément clé du processus de mise en relation entre le bénéficiaire et le conseiller. Il garantit que le numéro de téléphone fourni est bien celui du bénéficiaire.</w:t>
      </w:r>
    </w:p>
    <w:p>
      <w:pPr>
        <w:spacing w:after="120" w:line="276"/>
        <w:jc w:val="both"/>
      </w:pPr>
      <w:r>
        <w:rPr>
          <w:rFonts w:ascii="Arial" w:cs="Arial" w:eastAsia="Arial" w:hAnsi="Arial"/>
          <w:color w:val="333333"/>
          <w:sz w:val="22"/>
          <w:szCs w:val="22"/>
        </w:rPr>
        <w:t xml:space="preserve">Le processus technique est le suivant :</w:t>
      </w:r>
    </w:p>
    <w:p>
      <w:pPr>
        <w:pStyle w:val="ListParagraph"/>
        <w:numPr>
          <w:ilvl w:val="0"/>
          <w:numId w:val="2"/>
        </w:numPr>
        <w:spacing w:after="80" w:line="276"/>
      </w:pPr>
      <w:r>
        <w:rPr>
          <w:rFonts w:ascii="Arial" w:cs="Arial" w:eastAsia="Arial" w:hAnsi="Arial"/>
          <w:color w:val="444444"/>
          <w:sz w:val="22"/>
          <w:szCs w:val="22"/>
        </w:rPr>
        <w:t xml:space="preserve">Un code PIN à 6 chiffres est généré côté serveur et envoyé par SMS via l’API Vonage.</w:t>
      </w:r>
    </w:p>
    <w:p>
      <w:pPr>
        <w:pStyle w:val="ListParagraph"/>
        <w:numPr>
          <w:ilvl w:val="0"/>
          <w:numId w:val="2"/>
        </w:numPr>
        <w:spacing w:after="80" w:line="276"/>
      </w:pPr>
      <w:r>
        <w:rPr>
          <w:rFonts w:ascii="Arial" w:cs="Arial" w:eastAsia="Arial" w:hAnsi="Arial"/>
          <w:color w:val="444444"/>
          <w:sz w:val="22"/>
          <w:szCs w:val="22"/>
        </w:rPr>
        <w:t xml:space="preserve">Le champ de saisie est optimisé pour le mobile : type unique pour déclencher l’auto-remplissage depuis le SMS sur Android et iOS.</w:t>
      </w:r>
    </w:p>
    <w:p>
      <w:pPr>
        <w:pStyle w:val="ListParagraph"/>
        <w:numPr>
          <w:ilvl w:val="0"/>
          <w:numId w:val="2"/>
        </w:numPr>
        <w:spacing w:after="80" w:line="276"/>
      </w:pPr>
      <w:r>
        <w:rPr>
          <w:rFonts w:ascii="Arial" w:cs="Arial" w:eastAsia="Arial" w:hAnsi="Arial"/>
          <w:color w:val="444444"/>
          <w:sz w:val="22"/>
          <w:szCs w:val="22"/>
        </w:rPr>
        <w:t xml:space="preserve">Le code expire après 10 minutes pour des raisons de sécurité.</w:t>
      </w:r>
    </w:p>
    <w:p>
      <w:pPr>
        <w:pStyle w:val="ListParagraph"/>
        <w:numPr>
          <w:ilvl w:val="0"/>
          <w:numId w:val="2"/>
        </w:numPr>
        <w:spacing w:after="80" w:line="276"/>
      </w:pPr>
      <w:r>
        <w:rPr>
          <w:rFonts w:ascii="Arial" w:cs="Arial" w:eastAsia="Arial" w:hAnsi="Arial"/>
          <w:color w:val="444444"/>
          <w:sz w:val="22"/>
          <w:szCs w:val="22"/>
        </w:rPr>
        <w:t xml:space="preserve">En cas d’erreur, le bénéficiaire peut demander le renvoi d’un nouveau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Sécurité</w:t>
            </w:r>
          </w:p>
          <w:p>
            <w:pPr>
              <w:spacing w:after="0"/>
            </w:pPr>
            <w:r>
              <w:rPr>
                <w:rFonts w:ascii="Arial" w:cs="Arial" w:eastAsia="Arial" w:hAnsi="Arial"/>
                <w:color w:val="555555"/>
                <w:sz w:val="20"/>
                <w:szCs w:val="20"/>
              </w:rPr>
              <w:t xml:space="preserve">Les codes PIN sont hachés (bcrypt) en base de données. Ils ne peuvent être ni lus ni récupérés une fois générés.</w:t>
            </w:r>
          </w:p>
        </w:tc>
      </w:tr>
    </w:tbl>
    <w:p>
      <w:pPr>
        <w:pStyle w:val="Heading2"/>
        <w:spacing w:after="180" w:before="360"/>
      </w:pPr>
      <w:r>
        <w:rPr>
          <w:rFonts w:ascii="Arial" w:cs="Arial" w:eastAsia="Arial" w:hAnsi="Arial"/>
          <w:b/>
          <w:bCs/>
          <w:color w:val="6C63FF"/>
          <w:sz w:val="28"/>
          <w:szCs w:val="28"/>
        </w:rPr>
        <w:t xml:space="preserve">2.9 Le quiz d’orientation</w:t>
      </w:r>
    </w:p>
    <w:p>
      <w:pPr>
        <w:spacing w:after="120" w:line="276"/>
        <w:jc w:val="both"/>
      </w:pPr>
      <w:r>
        <w:rPr>
          <w:rFonts w:ascii="Arial" w:cs="Arial" w:eastAsia="Arial" w:hAnsi="Arial"/>
          <w:color w:val="333333"/>
          <w:sz w:val="22"/>
          <w:szCs w:val="22"/>
        </w:rPr>
        <w:t xml:space="preserve">En complément du dialogue libre avec l’IA, Catch’Up propose un quiz d’orientation structuré qui permet de préciser rapidement le profil RIASEC du bénéficiaire. Ce quiz est proposé de manière contextuelle par l’assistant après quelques échanges.</w:t>
      </w:r>
    </w:p>
    <w:p>
      <w:pPr>
        <w:spacing w:after="120" w:line="276"/>
        <w:jc w:val="both"/>
      </w:pPr>
      <w:r>
        <w:rPr>
          <w:rFonts w:ascii="Arial" w:cs="Arial" w:eastAsia="Arial" w:hAnsi="Arial"/>
          <w:color w:val="333333"/>
          <w:sz w:val="22"/>
          <w:szCs w:val="22"/>
        </w:rPr>
        <w:t xml:space="preserve">Le quiz se compose de séries de questions à choix multiples portant sur des activités, des environnements de travail et des préférences professionnelles. Chaque réponse contribue à affiner les scores RIASEC du bénéficiaire.</w:t>
      </w:r>
    </w:p>
    <w:p>
      <w:pPr>
        <w:spacing w:after="120" w:line="276"/>
        <w:jc w:val="both"/>
      </w:pPr>
      <w:r>
        <w:rPr>
          <w:rFonts w:ascii="Arial" w:cs="Arial" w:eastAsia="Arial" w:hAnsi="Arial"/>
          <w:color w:val="333333"/>
          <w:sz w:val="22"/>
          <w:szCs w:val="22"/>
        </w:rPr>
        <w:t xml:space="preserve">Les résultats du quiz sont intégrés au profil existant (construit par la conversation) plutôt que de le remplacer. Cette fusion permet d’obtenir un profil plus complet et plus fiable que chaque méthode prise séparément.</w:t>
      </w:r>
    </w:p>
    <w:p>
      <w:pPr>
        <w:pStyle w:val="Heading2"/>
        <w:spacing w:after="180" w:before="360"/>
      </w:pPr>
      <w:r>
        <w:rPr>
          <w:rFonts w:ascii="Arial" w:cs="Arial" w:eastAsia="Arial" w:hAnsi="Arial"/>
          <w:b/>
          <w:bCs/>
          <w:color w:val="6C63FF"/>
          <w:sz w:val="28"/>
          <w:szCs w:val="28"/>
        </w:rPr>
        <w:t xml:space="preserve">2.10 Accessibilité (RGAA 100%)</w:t>
      </w:r>
    </w:p>
    <w:p>
      <w:pPr>
        <w:spacing w:after="120" w:line="276"/>
        <w:jc w:val="both"/>
      </w:pPr>
      <w:r>
        <w:rPr>
          <w:rFonts w:ascii="Arial" w:cs="Arial" w:eastAsia="Arial" w:hAnsi="Arial"/>
          <w:color w:val="333333"/>
          <w:sz w:val="22"/>
          <w:szCs w:val="22"/>
        </w:rPr>
        <w:t xml:space="preserve">L’espace bénéficiaire de Catch’Up a été conçu dès l’origine avec une attention particulière à l’accessibilité numérique. L’application atteint un score de conformité RGAA 4.1 de 100%, ce qui signifie que tous les critères applicables sont respectés.</w:t>
      </w:r>
    </w:p>
    <w:p>
      <w:pPr>
        <w:spacing w:after="120" w:line="276"/>
        <w:jc w:val="both"/>
      </w:pPr>
      <w:r>
        <w:rPr>
          <w:rFonts w:ascii="Arial" w:cs="Arial" w:eastAsia="Arial" w:hAnsi="Arial"/>
          <w:color w:val="333333"/>
          <w:sz w:val="22"/>
          <w:szCs w:val="22"/>
        </w:rPr>
        <w:t xml:space="preserve">Les aménagements d’accessibilité incluent :</w:t>
      </w:r>
    </w:p>
    <w:p>
      <w:pPr>
        <w:pStyle w:val="ListParagraph"/>
        <w:numPr>
          <w:ilvl w:val="0"/>
          <w:numId w:val="2"/>
        </w:numPr>
        <w:spacing w:after="80" w:line="276"/>
      </w:pPr>
      <w:r>
        <w:rPr>
          <w:rFonts w:ascii="Arial" w:cs="Arial" w:eastAsia="Arial" w:hAnsi="Arial"/>
          <w:color w:val="444444"/>
          <w:sz w:val="22"/>
          <w:szCs w:val="22"/>
        </w:rPr>
        <w:t xml:space="preserve">Navigation complète au clavier avec indicateurs de focus visibles.</w:t>
      </w:r>
    </w:p>
    <w:p>
      <w:pPr>
        <w:pStyle w:val="ListParagraph"/>
        <w:numPr>
          <w:ilvl w:val="0"/>
          <w:numId w:val="2"/>
        </w:numPr>
        <w:spacing w:after="80" w:line="276"/>
      </w:pPr>
      <w:r>
        <w:rPr>
          <w:rFonts w:ascii="Arial" w:cs="Arial" w:eastAsia="Arial" w:hAnsi="Arial"/>
          <w:color w:val="444444"/>
          <w:sz w:val="22"/>
          <w:szCs w:val="22"/>
        </w:rPr>
        <w:t xml:space="preserve">Attributs ARIA sur tous les composants interactifs (rôles, labels, descriptions).</w:t>
      </w:r>
    </w:p>
    <w:p>
      <w:pPr>
        <w:pStyle w:val="ListParagraph"/>
        <w:numPr>
          <w:ilvl w:val="0"/>
          <w:numId w:val="2"/>
        </w:numPr>
        <w:spacing w:after="80" w:line="276"/>
      </w:pPr>
      <w:r>
        <w:rPr>
          <w:rFonts w:ascii="Arial" w:cs="Arial" w:eastAsia="Arial" w:hAnsi="Arial"/>
          <w:color w:val="444444"/>
          <w:sz w:val="22"/>
          <w:szCs w:val="22"/>
        </w:rPr>
        <w:t xml:space="preserve">Contraste des textes conforme au niveau AA du WCAG.</w:t>
      </w:r>
    </w:p>
    <w:p>
      <w:pPr>
        <w:pStyle w:val="ListParagraph"/>
        <w:numPr>
          <w:ilvl w:val="0"/>
          <w:numId w:val="2"/>
        </w:numPr>
        <w:spacing w:after="80" w:line="276"/>
      </w:pPr>
      <w:r>
        <w:rPr>
          <w:rFonts w:ascii="Arial" w:cs="Arial" w:eastAsia="Arial" w:hAnsi="Arial"/>
          <w:color w:val="444444"/>
          <w:sz w:val="22"/>
          <w:szCs w:val="22"/>
        </w:rPr>
        <w:t xml:space="preserve">Taille de texte ajustable sur trois niveaux (Normal, Grand, Très grand).</w:t>
      </w:r>
    </w:p>
    <w:p>
      <w:pPr>
        <w:pStyle w:val="ListParagraph"/>
        <w:numPr>
          <w:ilvl w:val="0"/>
          <w:numId w:val="2"/>
        </w:numPr>
        <w:spacing w:after="80" w:line="276"/>
      </w:pPr>
      <w:r>
        <w:rPr>
          <w:rFonts w:ascii="Arial" w:cs="Arial" w:eastAsia="Arial" w:hAnsi="Arial"/>
          <w:color w:val="444444"/>
          <w:sz w:val="22"/>
          <w:szCs w:val="22"/>
        </w:rPr>
        <w:t xml:space="preserve">Mode contraste renforcé activable depuis le panneau d’accessibilité.</w:t>
      </w:r>
    </w:p>
    <w:p>
      <w:pPr>
        <w:pStyle w:val="ListParagraph"/>
        <w:numPr>
          <w:ilvl w:val="0"/>
          <w:numId w:val="2"/>
        </w:numPr>
        <w:spacing w:after="80" w:line="276"/>
      </w:pPr>
      <w:r>
        <w:rPr>
          <w:rFonts w:ascii="Arial" w:cs="Arial" w:eastAsia="Arial" w:hAnsi="Arial"/>
          <w:color w:val="444444"/>
          <w:sz w:val="22"/>
          <w:szCs w:val="22"/>
        </w:rPr>
        <w:t xml:space="preserve">Réduction des animations pour les personnes sensibles aux mouvements.</w:t>
      </w:r>
    </w:p>
    <w:p>
      <w:pPr>
        <w:pStyle w:val="ListParagraph"/>
        <w:numPr>
          <w:ilvl w:val="0"/>
          <w:numId w:val="2"/>
        </w:numPr>
        <w:spacing w:after="80" w:line="276"/>
      </w:pPr>
      <w:r>
        <w:rPr>
          <w:rFonts w:ascii="Arial" w:cs="Arial" w:eastAsia="Arial" w:hAnsi="Arial"/>
          <w:color w:val="444444"/>
          <w:sz w:val="22"/>
          <w:szCs w:val="22"/>
        </w:rPr>
        <w:t xml:space="preserve">Lecture vocale (TTS) disponible sur chaque message.</w:t>
      </w:r>
    </w:p>
    <w:p>
      <w:pPr>
        <w:pStyle w:val="ListParagraph"/>
        <w:numPr>
          <w:ilvl w:val="0"/>
          <w:numId w:val="2"/>
        </w:numPr>
        <w:spacing w:after="80" w:line="276"/>
      </w:pPr>
      <w:r>
        <w:rPr>
          <w:rFonts w:ascii="Arial" w:cs="Arial" w:eastAsia="Arial" w:hAnsi="Arial"/>
          <w:color w:val="444444"/>
          <w:sz w:val="22"/>
          <w:szCs w:val="22"/>
        </w:rPr>
        <w:t xml:space="preserve">Compatibilité totale avec les lecteurs d’écran NVDA et VoiceOver.</w:t>
      </w:r>
    </w:p>
    <w:p>
      <w:pPr>
        <w:pStyle w:val="ListParagraph"/>
        <w:numPr>
          <w:ilvl w:val="0"/>
          <w:numId w:val="2"/>
        </w:numPr>
        <w:spacing w:after="80" w:line="276"/>
      </w:pPr>
      <w:r>
        <w:rPr>
          <w:rFonts w:ascii="Arial" w:cs="Arial" w:eastAsia="Arial" w:hAnsi="Arial"/>
          <w:color w:val="444444"/>
          <w:sz w:val="22"/>
          <w:szCs w:val="22"/>
        </w:rPr>
        <w:t xml:space="preserve">Textes alternatifs sur toutes les images et icônes.</w:t>
      </w:r>
    </w:p>
    <w:p>
      <w:pPr>
        <w:pStyle w:val="ListParagraph"/>
        <w:numPr>
          <w:ilvl w:val="0"/>
          <w:numId w:val="2"/>
        </w:numPr>
        <w:spacing w:after="80" w:line="276"/>
      </w:pPr>
      <w:r>
        <w:rPr>
          <w:rFonts w:ascii="Arial" w:cs="Arial" w:eastAsia="Arial" w:hAnsi="Arial"/>
          <w:color w:val="444444"/>
          <w:sz w:val="22"/>
          <w:szCs w:val="22"/>
        </w:rPr>
        <w:t xml:space="preserve">Sous-titres et transcriptions pour tous les contenus audio.</w:t>
      </w:r>
    </w:p>
    <w:p>
      <w:pPr>
        <w:spacing w:after="120" w:line="276"/>
        <w:jc w:val="both"/>
      </w:pPr>
      <w:r>
        <w:rPr>
          <w:rFonts w:ascii="Arial" w:cs="Arial" w:eastAsia="Arial" w:hAnsi="Arial"/>
          <w:color w:val="333333"/>
          <w:sz w:val="22"/>
          <w:szCs w:val="22"/>
        </w:rPr>
        <w:t xml:space="preserve">Le badge RGAA 100% est affiché dans l’en-tête de l’application, symbolisant l’engagement de Catch’Up envers l’inclusion numérique.</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3. Espace Conseiller</w:t>
      </w:r>
    </w:p>
    <w:p>
      <w:pPr>
        <w:spacing w:after="120" w:line="276"/>
        <w:jc w:val="both"/>
      </w:pPr>
      <w:r>
        <w:rPr>
          <w:rFonts w:ascii="Arial" w:cs="Arial" w:eastAsia="Arial" w:hAnsi="Arial"/>
          <w:color w:val="333333"/>
          <w:sz w:val="22"/>
          <w:szCs w:val="22"/>
        </w:rPr>
        <w:t xml:space="preserve">L’espace conseiller est un tableau de bord professionnel complet permettant aux conseillers en orientation de gérer leurs bénéficiaires, de suivre les demandes d’accompagnement et de communiquer directement avec les personnes accompagnées.</w:t>
      </w:r>
    </w:p>
    <w:p>
      <w:pPr>
        <w:pStyle w:val="Heading2"/>
        <w:spacing w:after="180" w:before="360"/>
      </w:pPr>
      <w:r>
        <w:rPr>
          <w:rFonts w:ascii="Arial" w:cs="Arial" w:eastAsia="Arial" w:hAnsi="Arial"/>
          <w:b/>
          <w:bCs/>
          <w:color w:val="6C63FF"/>
          <w:sz w:val="28"/>
          <w:szCs w:val="28"/>
        </w:rPr>
        <w:t xml:space="preserve">3.1 Se connecter</w:t>
      </w:r>
    </w:p>
    <w:p>
      <w:pPr>
        <w:spacing w:after="120" w:line="276"/>
        <w:jc w:val="both"/>
      </w:pPr>
      <w:r>
        <w:rPr>
          <w:rFonts w:ascii="Arial" w:cs="Arial" w:eastAsia="Arial" w:hAnsi="Arial"/>
          <w:color w:val="333333"/>
          <w:sz w:val="22"/>
          <w:szCs w:val="22"/>
        </w:rPr>
        <w:t xml:space="preserve">L’accès à l’espace conseiller est sécurisé par un système d’authentification par identifiant et mot de passe. La page de connexion est accessible à l’adresse /conseiller/login.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1"/>
              <w:left w:val="dashed" w:color="999999" w:sz="1"/>
              <w:bottom w:val="dashed" w:color="999999" w:sz="1"/>
              <w:right w:val="dashed" w:color="999999" w:sz="1"/>
            </w:tcBorders>
            <w:shd w:fill="F8F8F8" w:val="clear"/>
            <w:tcMar>
              <w:top w:type="dxa" w:w="200"/>
              <w:left w:type="dxa" w:w="200"/>
              <w:bottom w:type="dxa" w:w="200"/>
              <w:right w:type="dxa" w:w="200"/>
            </w:tcMar>
          </w:tcPr>
          <w:p>
            <w:pPr>
              <w:jc w:val="center"/>
            </w:pPr>
            <w:r>
              <w:rPr>
                <w:rFonts w:ascii="Arial" w:cs="Arial" w:eastAsia="Arial" w:hAnsi="Arial"/>
                <w:i/>
                <w:iCs/>
                <w:color w:val="999999"/>
                <w:sz w:val="20"/>
                <w:szCs w:val="20"/>
              </w:rPr>
              <w:t xml:space="preserve">[Capture d’écran : Page de connexion de l’espace conseiller]</w:t>
            </w:r>
          </w:p>
        </w:tc>
      </w:tr>
    </w:tbl>
    <w:p>
      <w:pPr>
        <w:spacing w:after="120" w:line="276"/>
        <w:jc w:val="both"/>
      </w:pPr>
      <w:r>
        <w:rPr>
          <w:rFonts w:ascii="Arial" w:cs="Arial" w:eastAsia="Arial" w:hAnsi="Arial"/>
          <w:color w:val="333333"/>
          <w:sz w:val="22"/>
          <w:szCs w:val="22"/>
        </w:rPr>
        <w:t xml:space="preserve">Le processus de connexion se déroule comme suit :</w:t>
      </w:r>
    </w:p>
    <w:p>
      <w:pPr>
        <w:pStyle w:val="ListParagraph"/>
        <w:numPr>
          <w:ilvl w:val="0"/>
          <w:numId w:val="5"/>
        </w:numPr>
        <w:spacing w:after="80" w:line="276"/>
      </w:pPr>
      <w:r>
        <w:rPr>
          <w:rFonts w:ascii="Arial" w:cs="Arial" w:eastAsia="Arial" w:hAnsi="Arial"/>
          <w:color w:val="444444"/>
          <w:sz w:val="22"/>
          <w:szCs w:val="22"/>
        </w:rPr>
        <w:t xml:space="preserve">Le conseiller saisit son adresse e-mail et son mot de passe.</w:t>
      </w:r>
    </w:p>
    <w:p>
      <w:pPr>
        <w:pStyle w:val="ListParagraph"/>
        <w:numPr>
          <w:ilvl w:val="0"/>
          <w:numId w:val="5"/>
        </w:numPr>
        <w:spacing w:after="80" w:line="276"/>
      </w:pPr>
      <w:r>
        <w:rPr>
          <w:rFonts w:ascii="Arial" w:cs="Arial" w:eastAsia="Arial" w:hAnsi="Arial"/>
          <w:color w:val="444444"/>
          <w:sz w:val="22"/>
          <w:szCs w:val="22"/>
        </w:rPr>
        <w:t xml:space="preserve">Le serveur vérifie les identifiants (le mot de passe est haché avec bcrypt en base de données).</w:t>
      </w:r>
    </w:p>
    <w:p>
      <w:pPr>
        <w:pStyle w:val="ListParagraph"/>
        <w:numPr>
          <w:ilvl w:val="0"/>
          <w:numId w:val="5"/>
        </w:numPr>
        <w:spacing w:after="80" w:line="276"/>
      </w:pPr>
      <w:r>
        <w:rPr>
          <w:rFonts w:ascii="Arial" w:cs="Arial" w:eastAsia="Arial" w:hAnsi="Arial"/>
          <w:color w:val="444444"/>
          <w:sz w:val="22"/>
          <w:szCs w:val="22"/>
        </w:rPr>
        <w:t xml:space="preserve">Un jeton JWT (JSON Web Token) est généré et stocké dans un cookie sécurisé (httpOnly, SameSite).</w:t>
      </w:r>
    </w:p>
    <w:p>
      <w:pPr>
        <w:pStyle w:val="ListParagraph"/>
        <w:numPr>
          <w:ilvl w:val="0"/>
          <w:numId w:val="5"/>
        </w:numPr>
        <w:spacing w:after="80" w:line="276"/>
      </w:pPr>
      <w:r>
        <w:rPr>
          <w:rFonts w:ascii="Arial" w:cs="Arial" w:eastAsia="Arial" w:hAnsi="Arial"/>
          <w:color w:val="444444"/>
          <w:sz w:val="22"/>
          <w:szCs w:val="22"/>
        </w:rPr>
        <w:t xml:space="preserve">Le conseiller est redirigé vers le tableau de bord.</w:t>
      </w:r>
    </w:p>
    <w:p>
      <w:pPr>
        <w:spacing w:after="120" w:line="276"/>
        <w:jc w:val="both"/>
      </w:pPr>
      <w:r>
        <w:rPr>
          <w:rFonts w:ascii="Arial" w:cs="Arial" w:eastAsia="Arial" w:hAnsi="Arial"/>
          <w:color w:val="333333"/>
          <w:sz w:val="22"/>
          <w:szCs w:val="22"/>
        </w:rPr>
        <w:t xml:space="preserve">La session reste active pendant 24 heures. Après expiration, le conseiller est automatiquement redirigé vers la page de connexion. Chaque requête à l’API vérifie la validité du jeton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Sécurité</w:t>
            </w:r>
          </w:p>
          <w:p>
            <w:pPr>
              <w:spacing w:after="0"/>
            </w:pPr>
            <w:r>
              <w:rPr>
                <w:rFonts w:ascii="Arial" w:cs="Arial" w:eastAsia="Arial" w:hAnsi="Arial"/>
                <w:color w:val="555555"/>
                <w:sz w:val="20"/>
                <w:szCs w:val="20"/>
              </w:rPr>
              <w:t xml:space="preserve">Après 5 tentatives de connexion échouées, le compte est temporairement verrouillé pendant 15 minutes. Contactez votre administrateur si vous avez oublié votre mot de passe.</w:t>
            </w:r>
          </w:p>
        </w:tc>
      </w:tr>
    </w:tbl>
    <w:p>
      <w:pPr>
        <w:pStyle w:val="Heading2"/>
        <w:spacing w:after="180" w:before="360"/>
      </w:pPr>
      <w:r>
        <w:rPr>
          <w:rFonts w:ascii="Arial" w:cs="Arial" w:eastAsia="Arial" w:hAnsi="Arial"/>
          <w:b/>
          <w:bCs/>
          <w:color w:val="6C63FF"/>
          <w:sz w:val="28"/>
          <w:szCs w:val="28"/>
        </w:rPr>
        <w:t xml:space="preserve">3.2 Le dashboard</w:t>
      </w:r>
    </w:p>
    <w:p>
      <w:pPr>
        <w:spacing w:after="120" w:line="276"/>
        <w:jc w:val="both"/>
      </w:pPr>
      <w:r>
        <w:rPr>
          <w:rFonts w:ascii="Arial" w:cs="Arial" w:eastAsia="Arial" w:hAnsi="Arial"/>
          <w:color w:val="333333"/>
          <w:sz w:val="22"/>
          <w:szCs w:val="22"/>
        </w:rPr>
        <w:t xml:space="preserve">Le tableau de bord est la page d’accueil de l’espace conseiller. Il offre une vue d’ensemble synthétique de l’activité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1"/>
              <w:left w:val="dashed" w:color="999999" w:sz="1"/>
              <w:bottom w:val="dashed" w:color="999999" w:sz="1"/>
              <w:right w:val="dashed" w:color="999999" w:sz="1"/>
            </w:tcBorders>
            <w:shd w:fill="F8F8F8" w:val="clear"/>
            <w:tcMar>
              <w:top w:type="dxa" w:w="200"/>
              <w:left w:type="dxa" w:w="200"/>
              <w:bottom w:type="dxa" w:w="200"/>
              <w:right w:type="dxa" w:w="200"/>
            </w:tcMar>
          </w:tcPr>
          <w:p>
            <w:pPr>
              <w:jc w:val="center"/>
            </w:pPr>
            <w:r>
              <w:rPr>
                <w:rFonts w:ascii="Arial" w:cs="Arial" w:eastAsia="Arial" w:hAnsi="Arial"/>
                <w:i/>
                <w:iCs/>
                <w:color w:val="999999"/>
                <w:sz w:val="20"/>
                <w:szCs w:val="20"/>
              </w:rPr>
              <w:t xml:space="preserve">[Capture d’écran : Dashboard conseiller — vue d’ensemble]</w:t>
            </w:r>
          </w:p>
        </w:tc>
      </w:tr>
    </w:tbl>
    <w:p>
      <w:pPr>
        <w:pStyle w:val="ListParagraph"/>
        <w:numPr>
          <w:ilvl w:val="0"/>
          <w:numId w:val="2"/>
        </w:numPr>
        <w:spacing w:after="80" w:line="276"/>
      </w:pPr>
      <w:r>
        <w:rPr>
          <w:rFonts w:ascii="Arial" w:cs="Arial" w:eastAsia="Arial" w:hAnsi="Arial"/>
          <w:b/>
          <w:bCs/>
          <w:color w:val="2D2B55"/>
          <w:sz w:val="22"/>
          <w:szCs w:val="22"/>
        </w:rPr>
        <w:t xml:space="preserve">Demandes en attente : </w:t>
      </w:r>
      <w:r>
        <w:rPr>
          <w:rFonts w:ascii="Arial" w:cs="Arial" w:eastAsia="Arial" w:hAnsi="Arial"/>
          <w:color w:val="444444"/>
          <w:sz w:val="22"/>
          <w:szCs w:val="22"/>
        </w:rPr>
        <w:t xml:space="preserve">Le nombre de nouvelles demandes d’accompagnement en attente.</w:t>
      </w:r>
    </w:p>
    <w:p>
      <w:pPr>
        <w:pStyle w:val="ListParagraph"/>
        <w:numPr>
          <w:ilvl w:val="0"/>
          <w:numId w:val="2"/>
        </w:numPr>
        <w:spacing w:after="80" w:line="276"/>
      </w:pPr>
      <w:r>
        <w:rPr>
          <w:rFonts w:ascii="Arial" w:cs="Arial" w:eastAsia="Arial" w:hAnsi="Arial"/>
          <w:b/>
          <w:bCs/>
          <w:color w:val="2D2B55"/>
          <w:sz w:val="22"/>
          <w:szCs w:val="22"/>
        </w:rPr>
        <w:t xml:space="preserve">Bénéficiaires actifs : </w:t>
      </w:r>
      <w:r>
        <w:rPr>
          <w:rFonts w:ascii="Arial" w:cs="Arial" w:eastAsia="Arial" w:hAnsi="Arial"/>
          <w:color w:val="444444"/>
          <w:sz w:val="22"/>
          <w:szCs w:val="22"/>
        </w:rPr>
        <w:t xml:space="preserve">Le nombre total de bénéficiaires actuellement suivis.</w:t>
      </w:r>
    </w:p>
    <w:p>
      <w:pPr>
        <w:pStyle w:val="ListParagraph"/>
        <w:numPr>
          <w:ilvl w:val="0"/>
          <w:numId w:val="2"/>
        </w:numPr>
        <w:spacing w:after="80" w:line="276"/>
      </w:pPr>
      <w:r>
        <w:rPr>
          <w:rFonts w:ascii="Arial" w:cs="Arial" w:eastAsia="Arial" w:hAnsi="Arial"/>
          <w:b/>
          <w:bCs/>
          <w:color w:val="2D2B55"/>
          <w:sz w:val="22"/>
          <w:szCs w:val="22"/>
        </w:rPr>
        <w:t xml:space="preserve">Agenda du jour : </w:t>
      </w:r>
      <w:r>
        <w:rPr>
          <w:rFonts w:ascii="Arial" w:cs="Arial" w:eastAsia="Arial" w:hAnsi="Arial"/>
          <w:color w:val="444444"/>
          <w:sz w:val="22"/>
          <w:szCs w:val="22"/>
        </w:rPr>
        <w:t xml:space="preserve">Les rendez-vous et événements du jour ou de la semaine.</w:t>
      </w:r>
    </w:p>
    <w:p>
      <w:pPr>
        <w:pStyle w:val="ListParagraph"/>
        <w:numPr>
          <w:ilvl w:val="0"/>
          <w:numId w:val="2"/>
        </w:numPr>
        <w:spacing w:after="80" w:line="276"/>
      </w:pPr>
      <w:r>
        <w:rPr>
          <w:rFonts w:ascii="Arial" w:cs="Arial" w:eastAsia="Arial" w:hAnsi="Arial"/>
          <w:b/>
          <w:bCs/>
          <w:color w:val="2D2B55"/>
          <w:sz w:val="22"/>
          <w:szCs w:val="22"/>
        </w:rPr>
        <w:t xml:space="preserve">Notifications : </w:t>
      </w:r>
      <w:r>
        <w:rPr>
          <w:rFonts w:ascii="Arial" w:cs="Arial" w:eastAsia="Arial" w:hAnsi="Arial"/>
          <w:color w:val="444444"/>
          <w:sz w:val="22"/>
          <w:szCs w:val="22"/>
        </w:rPr>
        <w:t xml:space="preserve">Les messages non lus et les nouvelles alertes.</w:t>
      </w:r>
    </w:p>
    <w:p>
      <w:pPr>
        <w:spacing w:after="120" w:line="276"/>
        <w:jc w:val="both"/>
      </w:pPr>
      <w:r>
        <w:rPr>
          <w:rFonts w:ascii="Arial" w:cs="Arial" w:eastAsia="Arial" w:hAnsi="Arial"/>
          <w:color w:val="333333"/>
          <w:sz w:val="22"/>
          <w:szCs w:val="22"/>
        </w:rPr>
        <w:t xml:space="preserve">Le dashboard affiche également des statistiques clés sous forme de graphiques : évolution du nombre de demandes, répartition par structure, taux de conversion des accompagnements, etc.</w:t>
      </w:r>
    </w:p>
    <w:p>
      <w:pPr>
        <w:spacing w:after="120" w:line="276"/>
        <w:jc w:val="both"/>
      </w:pPr>
      <w:r>
        <w:rPr>
          <w:rFonts w:ascii="Arial" w:cs="Arial" w:eastAsia="Arial" w:hAnsi="Arial"/>
          <w:color w:val="333333"/>
          <w:sz w:val="22"/>
          <w:szCs w:val="22"/>
        </w:rPr>
        <w:t xml:space="preserve">La navigation de l’espace conseiller est organisée via un menu latéral (sidebar) donnant accès à toutes les sections : File active, Agenda, Structures, Campagnes, Conseillers et Administration.</w:t>
      </w:r>
    </w:p>
    <w:p>
      <w:pPr>
        <w:pStyle w:val="Heading2"/>
        <w:spacing w:after="180" w:before="360"/>
      </w:pPr>
      <w:r>
        <w:rPr>
          <w:rFonts w:ascii="Arial" w:cs="Arial" w:eastAsia="Arial" w:hAnsi="Arial"/>
          <w:b/>
          <w:bCs/>
          <w:color w:val="6C63FF"/>
          <w:sz w:val="28"/>
          <w:szCs w:val="28"/>
        </w:rPr>
        <w:t xml:space="preserve">3.3 La file active (demandes d’accompagnement)</w:t>
      </w:r>
    </w:p>
    <w:p>
      <w:pPr>
        <w:spacing w:after="120" w:line="276"/>
        <w:jc w:val="both"/>
      </w:pPr>
      <w:r>
        <w:rPr>
          <w:rFonts w:ascii="Arial" w:cs="Arial" w:eastAsia="Arial" w:hAnsi="Arial"/>
          <w:color w:val="333333"/>
          <w:sz w:val="22"/>
          <w:szCs w:val="22"/>
        </w:rPr>
        <w:t xml:space="preserve">La file active constitue l’outil principal du conseiller. Elle regroupe toutes les demandes d’accompagnement reçues, classées par statut et par date.</w:t>
      </w:r>
    </w:p>
    <w:p>
      <w:pPr>
        <w:spacing w:after="120" w:line="276"/>
        <w:jc w:val="both"/>
      </w:pPr>
      <w:r>
        <w:rPr>
          <w:rFonts w:ascii="Arial" w:cs="Arial" w:eastAsia="Arial" w:hAnsi="Arial"/>
          <w:color w:val="333333"/>
          <w:sz w:val="22"/>
          <w:szCs w:val="22"/>
        </w:rPr>
        <w:t xml:space="preserve">Chaque demande affiche :</w:t>
      </w:r>
    </w:p>
    <w:p>
      <w:pPr>
        <w:pStyle w:val="ListParagraph"/>
        <w:numPr>
          <w:ilvl w:val="0"/>
          <w:numId w:val="2"/>
        </w:numPr>
        <w:spacing w:after="80" w:line="276"/>
      </w:pPr>
      <w:r>
        <w:rPr>
          <w:rFonts w:ascii="Arial" w:cs="Arial" w:eastAsia="Arial" w:hAnsi="Arial"/>
          <w:color w:val="444444"/>
          <w:sz w:val="22"/>
          <w:szCs w:val="22"/>
        </w:rPr>
        <w:t xml:space="preserve">Le prénom et le nom du bénéficiaire, ainsi que son numéro de téléphone vérifié.</w:t>
      </w:r>
    </w:p>
    <w:p>
      <w:pPr>
        <w:pStyle w:val="ListParagraph"/>
        <w:numPr>
          <w:ilvl w:val="0"/>
          <w:numId w:val="2"/>
        </w:numPr>
        <w:spacing w:after="80" w:line="276"/>
      </w:pPr>
      <w:r>
        <w:rPr>
          <w:rFonts w:ascii="Arial" w:cs="Arial" w:eastAsia="Arial" w:hAnsi="Arial"/>
          <w:color w:val="444444"/>
          <w:sz w:val="22"/>
          <w:szCs w:val="22"/>
        </w:rPr>
        <w:t xml:space="preserve">Le statut de la demande : en attente, acceptée, en cours, terminée ou refusée.</w:t>
      </w:r>
    </w:p>
    <w:p>
      <w:pPr>
        <w:pStyle w:val="ListParagraph"/>
        <w:numPr>
          <w:ilvl w:val="0"/>
          <w:numId w:val="2"/>
        </w:numPr>
        <w:spacing w:after="80" w:line="276"/>
      </w:pPr>
      <w:r>
        <w:rPr>
          <w:rFonts w:ascii="Arial" w:cs="Arial" w:eastAsia="Arial" w:hAnsi="Arial"/>
          <w:color w:val="444444"/>
          <w:sz w:val="22"/>
          <w:szCs w:val="22"/>
        </w:rPr>
        <w:t xml:space="preserve">La date et l’heure de la demande.</w:t>
      </w:r>
    </w:p>
    <w:p>
      <w:pPr>
        <w:pStyle w:val="ListParagraph"/>
        <w:numPr>
          <w:ilvl w:val="0"/>
          <w:numId w:val="2"/>
        </w:numPr>
        <w:spacing w:after="80" w:line="276"/>
      </w:pPr>
      <w:r>
        <w:rPr>
          <w:rFonts w:ascii="Arial" w:cs="Arial" w:eastAsia="Arial" w:hAnsi="Arial"/>
          <w:color w:val="444444"/>
          <w:sz w:val="22"/>
          <w:szCs w:val="22"/>
        </w:rPr>
        <w:t xml:space="preserve">La structure et la campagne d’origine (si applicable).</w:t>
      </w:r>
    </w:p>
    <w:p>
      <w:pPr>
        <w:pStyle w:val="ListParagraph"/>
        <w:numPr>
          <w:ilvl w:val="0"/>
          <w:numId w:val="2"/>
        </w:numPr>
        <w:spacing w:after="80" w:line="276"/>
      </w:pPr>
      <w:r>
        <w:rPr>
          <w:rFonts w:ascii="Arial" w:cs="Arial" w:eastAsia="Arial" w:hAnsi="Arial"/>
          <w:color w:val="444444"/>
          <w:sz w:val="22"/>
          <w:szCs w:val="22"/>
        </w:rPr>
        <w:t xml:space="preserve">Un aperçu du profil RIASEC et de l’indice de confiance.</w:t>
      </w:r>
    </w:p>
    <w:p>
      <w:pPr>
        <w:spacing w:after="120" w:line="276"/>
        <w:jc w:val="both"/>
      </w:pPr>
      <w:r>
        <w:rPr>
          <w:rFonts w:ascii="Arial" w:cs="Arial" w:eastAsia="Arial" w:hAnsi="Arial"/>
          <w:color w:val="333333"/>
          <w:sz w:val="22"/>
          <w:szCs w:val="22"/>
        </w:rPr>
        <w:t xml:space="preserve">Le conseiller peut filtrer la liste par statut, par structure ou par date. Un clic sur une demande ouvre la fiche bénéficiaire détaillée.</w:t>
      </w:r>
    </w:p>
    <w:p>
      <w:pPr>
        <w:spacing w:after="120" w:line="276"/>
        <w:jc w:val="both"/>
      </w:pPr>
      <w:r>
        <w:rPr>
          <w:rFonts w:ascii="Arial" w:cs="Arial" w:eastAsia="Arial" w:hAnsi="Arial"/>
          <w:color w:val="333333"/>
          <w:sz w:val="22"/>
          <w:szCs w:val="22"/>
        </w:rPr>
        <w:t xml:space="preserve">Le système de statuts permet un suivi rigoureux des parcours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Action du conseiller</w:t>
            </w:r>
          </w:p>
        </w:tc>
      </w:tr>
      <w:tr>
        <w:tc>
          <w:tcPr>
            <w:tcW w:type="dxa" w:w="2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 attente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Nouvelle demande non traitée</w:t>
            </w:r>
          </w:p>
        </w:tc>
        <w:tc>
          <w:tcPr>
            <w:tcW w:type="dxa" w:w="3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Accepter ou refuser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Acceptée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Conseiller a accepté la demande</w:t>
            </w:r>
          </w:p>
        </w:tc>
        <w:tc>
          <w:tcPr>
            <w:tcW w:type="dxa" w:w="3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Planifier un premier contact</w:t>
            </w:r>
          </w:p>
        </w:tc>
      </w:tr>
      <w:tr>
        <w:tc>
          <w:tcPr>
            <w:tcW w:type="dxa" w:w="2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 cours</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Accompagnement en cours</w:t>
            </w:r>
          </w:p>
        </w:tc>
        <w:tc>
          <w:tcPr>
            <w:tcW w:type="dxa" w:w="3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Suivre, échanger, planifier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Terminée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Accompagnement clôturé</w:t>
            </w:r>
          </w:p>
        </w:tc>
        <w:tc>
          <w:tcPr>
            <w:tcW w:type="dxa" w:w="3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Archiver le dossier</w:t>
            </w:r>
          </w:p>
        </w:tc>
      </w:tr>
      <w:tr>
        <w:tc>
          <w:tcPr>
            <w:tcW w:type="dxa" w:w="2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Refusée</w:t>
            </w:r>
          </w:p>
        </w:tc>
        <w:tc>
          <w:tcPr>
            <w:tcW w:type="dxa" w:w="40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Demande déclinée</w:t>
            </w:r>
          </w:p>
        </w:tc>
        <w:tc>
          <w:tcPr>
            <w:tcW w:type="dxa" w:w="3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Motif obligatoire</w:t>
            </w:r>
          </w:p>
        </w:tc>
      </w:tr>
    </w:tbl>
    <w:p>
      <w:pPr>
        <w:pStyle w:val="Heading2"/>
        <w:spacing w:after="180" w:before="360"/>
      </w:pPr>
      <w:r>
        <w:rPr>
          <w:rFonts w:ascii="Arial" w:cs="Arial" w:eastAsia="Arial" w:hAnsi="Arial"/>
          <w:b/>
          <w:bCs/>
          <w:color w:val="6C63FF"/>
          <w:sz w:val="28"/>
          <w:szCs w:val="28"/>
        </w:rPr>
        <w:t xml:space="preserve">3.4 Fiche bénéficiaire détaillée</w:t>
      </w:r>
    </w:p>
    <w:p>
      <w:pPr>
        <w:spacing w:after="120" w:line="276"/>
        <w:jc w:val="both"/>
      </w:pPr>
      <w:r>
        <w:rPr>
          <w:rFonts w:ascii="Arial" w:cs="Arial" w:eastAsia="Arial" w:hAnsi="Arial"/>
          <w:color w:val="333333"/>
          <w:sz w:val="22"/>
          <w:szCs w:val="22"/>
        </w:rPr>
        <w:t xml:space="preserve">La fiche bénéficiaire offre une vue complète de la personne accompagnée. Elle est divisée en plusieurs sections :</w:t>
      </w:r>
    </w:p>
    <w:p>
      <w:pPr>
        <w:spacing w:after="120" w:line="276"/>
        <w:jc w:val="both"/>
      </w:pPr>
      <w:r>
        <w:rPr>
          <w:rFonts w:ascii="Arial" w:cs="Arial" w:eastAsia="Arial" w:hAnsi="Arial"/>
          <w:b/>
          <w:bCs/>
          <w:color w:val="333333"/>
          <w:sz w:val="22"/>
          <w:szCs w:val="22"/>
        </w:rPr>
        <w:t xml:space="preserve">Informations personnelles : </w:t>
      </w:r>
      <w:r>
        <w:rPr>
          <w:rFonts w:ascii="Arial" w:cs="Arial" w:eastAsia="Arial" w:hAnsi="Arial"/>
          <w:color w:val="333333"/>
          <w:sz w:val="22"/>
          <w:szCs w:val="22"/>
        </w:rPr>
        <w:t xml:space="preserve">Prénom, nom, téléphone, date de création du profil, structure et campagne d’origine.</w:t>
      </w:r>
    </w:p>
    <w:p>
      <w:pPr>
        <w:spacing w:after="120" w:line="276"/>
        <w:jc w:val="both"/>
      </w:pPr>
      <w:r>
        <w:rPr>
          <w:rFonts w:ascii="Arial" w:cs="Arial" w:eastAsia="Arial" w:hAnsi="Arial"/>
          <w:b/>
          <w:bCs/>
          <w:color w:val="333333"/>
          <w:sz w:val="22"/>
          <w:szCs w:val="22"/>
        </w:rPr>
        <w:t xml:space="preserve">Profil RIASEC : </w:t>
      </w:r>
      <w:r>
        <w:rPr>
          <w:rFonts w:ascii="Arial" w:cs="Arial" w:eastAsia="Arial" w:hAnsi="Arial"/>
          <w:color w:val="333333"/>
          <w:sz w:val="22"/>
          <w:szCs w:val="22"/>
        </w:rPr>
        <w:t xml:space="preserve">Graphique radar interactif montrant les six dimensions, accompagné de l’indice de confiance et d’un résumé textuel des préférences dominantes.</w:t>
      </w:r>
    </w:p>
    <w:p>
      <w:pPr>
        <w:spacing w:after="120" w:line="276"/>
        <w:jc w:val="both"/>
      </w:pPr>
      <w:r>
        <w:rPr>
          <w:rFonts w:ascii="Arial" w:cs="Arial" w:eastAsia="Arial" w:hAnsi="Arial"/>
          <w:b/>
          <w:bCs/>
          <w:color w:val="333333"/>
          <w:sz w:val="22"/>
          <w:szCs w:val="22"/>
        </w:rPr>
        <w:t xml:space="preserve">Historique de conversation : </w:t>
      </w:r>
      <w:r>
        <w:rPr>
          <w:rFonts w:ascii="Arial" w:cs="Arial" w:eastAsia="Arial" w:hAnsi="Arial"/>
          <w:color w:val="333333"/>
          <w:sz w:val="22"/>
          <w:szCs w:val="22"/>
        </w:rPr>
        <w:t xml:space="preserve">L’intégralité des échanges entre le bénéficiaire et l’assistant IA est consultable par le conseiller, offrant un contexte précieux pour l’accompagnement.</w:t>
      </w:r>
    </w:p>
    <w:p>
      <w:pPr>
        <w:spacing w:after="120" w:line="276"/>
        <w:jc w:val="both"/>
      </w:pPr>
      <w:r>
        <w:rPr>
          <w:rFonts w:ascii="Arial" w:cs="Arial" w:eastAsia="Arial" w:hAnsi="Arial"/>
          <w:b/>
          <w:bCs/>
          <w:color w:val="333333"/>
          <w:sz w:val="22"/>
          <w:szCs w:val="22"/>
        </w:rPr>
        <w:t xml:space="preserve">Notes du conseiller : </w:t>
      </w:r>
      <w:r>
        <w:rPr>
          <w:rFonts w:ascii="Arial" w:cs="Arial" w:eastAsia="Arial" w:hAnsi="Arial"/>
          <w:color w:val="333333"/>
          <w:sz w:val="22"/>
          <w:szCs w:val="22"/>
        </w:rPr>
        <w:t xml:space="preserve">Le conseiller peut ajouter des notes internes visibles uniquement par les autres conseillers de la structure.</w:t>
      </w:r>
    </w:p>
    <w:p>
      <w:pPr>
        <w:spacing w:after="120" w:line="276"/>
        <w:jc w:val="both"/>
      </w:pPr>
      <w:r>
        <w:rPr>
          <w:rFonts w:ascii="Arial" w:cs="Arial" w:eastAsia="Arial" w:hAnsi="Arial"/>
          <w:b/>
          <w:bCs/>
          <w:color w:val="333333"/>
          <w:sz w:val="22"/>
          <w:szCs w:val="22"/>
        </w:rPr>
        <w:t xml:space="preserve">Niveau de fragilité : </w:t>
      </w:r>
      <w:r>
        <w:rPr>
          <w:rFonts w:ascii="Arial" w:cs="Arial" w:eastAsia="Arial" w:hAnsi="Arial"/>
          <w:color w:val="333333"/>
          <w:sz w:val="22"/>
          <w:szCs w:val="22"/>
        </w:rPr>
        <w:t xml:space="preserve">Un indicateur automatique (basé sur l’analyse IA des échanges) signale les situations nécessitant une attention particulière.</w:t>
      </w:r>
    </w:p>
    <w:p>
      <w:pPr>
        <w:pStyle w:val="Heading2"/>
        <w:spacing w:after="180" w:before="360"/>
      </w:pPr>
      <w:r>
        <w:rPr>
          <w:rFonts w:ascii="Arial" w:cs="Arial" w:eastAsia="Arial" w:hAnsi="Arial"/>
          <w:b/>
          <w:bCs/>
          <w:color w:val="6C63FF"/>
          <w:sz w:val="28"/>
          <w:szCs w:val="28"/>
        </w:rPr>
        <w:t xml:space="preserve">3.5 Messagerie directe conseiller ↔ bénéficiaire</w:t>
      </w:r>
    </w:p>
    <w:p>
      <w:pPr>
        <w:spacing w:after="120" w:line="276"/>
        <w:jc w:val="both"/>
      </w:pPr>
      <w:r>
        <w:rPr>
          <w:rFonts w:ascii="Arial" w:cs="Arial" w:eastAsia="Arial" w:hAnsi="Arial"/>
          <w:color w:val="333333"/>
          <w:sz w:val="22"/>
          <w:szCs w:val="22"/>
        </w:rPr>
        <w:t xml:space="preserve">Catch’Up V2.0 intègre un système de messagerie instantanée permettant au conseiller et au bénéficiaire de communiquer directement, en complément des échanges avec l’IA.</w:t>
      </w:r>
    </w:p>
    <w:p>
      <w:pPr>
        <w:spacing w:after="120" w:line="276"/>
        <w:jc w:val="both"/>
      </w:pPr>
      <w:r>
        <w:rPr>
          <w:rFonts w:ascii="Arial" w:cs="Arial" w:eastAsia="Arial" w:hAnsi="Arial"/>
          <w:color w:val="333333"/>
          <w:sz w:val="22"/>
          <w:szCs w:val="22"/>
        </w:rPr>
        <w:t xml:space="preserve">La messagerie fonctionne en temps réel grâce à la technologie WebSocket. Les messages sont envoyés et reçus instantanément, avec des indicateurs de lecture (lu / non lu). Les deux parties sont notifiées par push lorsqu’un nouveau message arrive.</w:t>
      </w:r>
    </w:p>
    <w:p>
      <w:pPr>
        <w:spacing w:after="120" w:line="276"/>
        <w:jc w:val="both"/>
      </w:pPr>
      <w:r>
        <w:rPr>
          <w:rFonts w:ascii="Arial" w:cs="Arial" w:eastAsia="Arial" w:hAnsi="Arial"/>
          <w:color w:val="333333"/>
          <w:sz w:val="22"/>
          <w:szCs w:val="22"/>
        </w:rPr>
        <w:t xml:space="preserve">Les fonctionnalités de la messagerie incluent :</w:t>
      </w:r>
    </w:p>
    <w:p>
      <w:pPr>
        <w:pStyle w:val="ListParagraph"/>
        <w:numPr>
          <w:ilvl w:val="0"/>
          <w:numId w:val="2"/>
        </w:numPr>
        <w:spacing w:after="80" w:line="276"/>
      </w:pPr>
      <w:r>
        <w:rPr>
          <w:rFonts w:ascii="Arial" w:cs="Arial" w:eastAsia="Arial" w:hAnsi="Arial"/>
          <w:color w:val="444444"/>
          <w:sz w:val="22"/>
          <w:szCs w:val="22"/>
        </w:rPr>
        <w:t xml:space="preserve">Envoi de messages texte en temps réel.</w:t>
      </w:r>
    </w:p>
    <w:p>
      <w:pPr>
        <w:pStyle w:val="ListParagraph"/>
        <w:numPr>
          <w:ilvl w:val="0"/>
          <w:numId w:val="2"/>
        </w:numPr>
        <w:spacing w:after="80" w:line="276"/>
      </w:pPr>
      <w:r>
        <w:rPr>
          <w:rFonts w:ascii="Arial" w:cs="Arial" w:eastAsia="Arial" w:hAnsi="Arial"/>
          <w:color w:val="444444"/>
          <w:sz w:val="22"/>
          <w:szCs w:val="22"/>
        </w:rPr>
        <w:t xml:space="preserve">Indicateurs de statut (envoyé, reçu, lu).</w:t>
      </w:r>
    </w:p>
    <w:p>
      <w:pPr>
        <w:pStyle w:val="ListParagraph"/>
        <w:numPr>
          <w:ilvl w:val="0"/>
          <w:numId w:val="2"/>
        </w:numPr>
        <w:spacing w:after="80" w:line="276"/>
      </w:pPr>
      <w:r>
        <w:rPr>
          <w:rFonts w:ascii="Arial" w:cs="Arial" w:eastAsia="Arial" w:hAnsi="Arial"/>
          <w:color w:val="444444"/>
          <w:sz w:val="22"/>
          <w:szCs w:val="22"/>
        </w:rPr>
        <w:t xml:space="preserve">Notifications push sur navigateur et mobile.</w:t>
      </w:r>
    </w:p>
    <w:p>
      <w:pPr>
        <w:pStyle w:val="ListParagraph"/>
        <w:numPr>
          <w:ilvl w:val="0"/>
          <w:numId w:val="2"/>
        </w:numPr>
        <w:spacing w:after="80" w:line="276"/>
      </w:pPr>
      <w:r>
        <w:rPr>
          <w:rFonts w:ascii="Arial" w:cs="Arial" w:eastAsia="Arial" w:hAnsi="Arial"/>
          <w:color w:val="444444"/>
          <w:sz w:val="22"/>
          <w:szCs w:val="22"/>
        </w:rPr>
        <w:t xml:space="preserve">Historique complet des échanges consultable à tout moment.</w:t>
      </w:r>
    </w:p>
    <w:p>
      <w:pPr>
        <w:pStyle w:val="ListParagraph"/>
        <w:numPr>
          <w:ilvl w:val="0"/>
          <w:numId w:val="2"/>
        </w:numPr>
        <w:spacing w:after="80" w:line="276"/>
      </w:pPr>
      <w:r>
        <w:rPr>
          <w:rFonts w:ascii="Arial" w:cs="Arial" w:eastAsia="Arial" w:hAnsi="Arial"/>
          <w:color w:val="444444"/>
          <w:sz w:val="22"/>
          <w:szCs w:val="22"/>
        </w:rPr>
        <w:t xml:space="preserve">Assistant IA dédié au conseiller pour l’aider à formuler ses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Temps réel</w:t>
            </w:r>
          </w:p>
          <w:p>
            <w:pPr>
              <w:spacing w:after="0"/>
            </w:pPr>
            <w:r>
              <w:rPr>
                <w:rFonts w:ascii="Arial" w:cs="Arial" w:eastAsia="Arial" w:hAnsi="Arial"/>
                <w:color w:val="555555"/>
                <w:sz w:val="20"/>
                <w:szCs w:val="20"/>
              </w:rPr>
              <w:t xml:space="preserve">La messagerie utilise le protocole WebSocket pour garantir une latence minimale. Si la connexion est interrompue, le système tente automatiquement de se reconnecter.</w:t>
            </w:r>
          </w:p>
        </w:tc>
      </w:tr>
    </w:tbl>
    <w:p>
      <w:pPr>
        <w:pStyle w:val="Heading2"/>
        <w:spacing w:after="180" w:before="360"/>
      </w:pPr>
      <w:r>
        <w:rPr>
          <w:rFonts w:ascii="Arial" w:cs="Arial" w:eastAsia="Arial" w:hAnsi="Arial"/>
          <w:b/>
          <w:bCs/>
          <w:color w:val="6C63FF"/>
          <w:sz w:val="28"/>
          <w:szCs w:val="28"/>
        </w:rPr>
        <w:t xml:space="preserve">3.6 L’agenda</w:t>
      </w:r>
    </w:p>
    <w:p>
      <w:pPr>
        <w:spacing w:after="120" w:line="276"/>
        <w:jc w:val="both"/>
      </w:pPr>
      <w:r>
        <w:rPr>
          <w:rFonts w:ascii="Arial" w:cs="Arial" w:eastAsia="Arial" w:hAnsi="Arial"/>
          <w:color w:val="333333"/>
          <w:sz w:val="22"/>
          <w:szCs w:val="22"/>
        </w:rPr>
        <w:t xml:space="preserve">L’espace conseiller intègre un agenda professionnel permettant de planifier et de gérer les rendez-vous avec les bénéficiaires. L’agenda offre une vue hebdomadaire et mensuelle des événements.</w:t>
      </w:r>
    </w:p>
    <w:p>
      <w:pPr>
        <w:spacing w:after="120" w:line="276"/>
        <w:jc w:val="both"/>
      </w:pPr>
      <w:r>
        <w:rPr>
          <w:rFonts w:ascii="Arial" w:cs="Arial" w:eastAsia="Arial" w:hAnsi="Arial"/>
          <w:color w:val="333333"/>
          <w:sz w:val="22"/>
          <w:szCs w:val="22"/>
        </w:rPr>
        <w:t xml:space="preserve">Les fonctionnalités de l’agenda comprennent :</w:t>
      </w:r>
    </w:p>
    <w:p>
      <w:pPr>
        <w:pStyle w:val="ListParagraph"/>
        <w:numPr>
          <w:ilvl w:val="0"/>
          <w:numId w:val="2"/>
        </w:numPr>
        <w:spacing w:after="80" w:line="276"/>
      </w:pPr>
      <w:r>
        <w:rPr>
          <w:rFonts w:ascii="Arial" w:cs="Arial" w:eastAsia="Arial" w:hAnsi="Arial"/>
          <w:color w:val="444444"/>
          <w:sz w:val="22"/>
          <w:szCs w:val="22"/>
        </w:rPr>
        <w:t xml:space="preserve">Création de rendez-vous avec un bénéficiaire spécifique (lié à la fiche).</w:t>
      </w:r>
    </w:p>
    <w:p>
      <w:pPr>
        <w:pStyle w:val="ListParagraph"/>
        <w:numPr>
          <w:ilvl w:val="0"/>
          <w:numId w:val="2"/>
        </w:numPr>
        <w:spacing w:after="80" w:line="276"/>
      </w:pPr>
      <w:r>
        <w:rPr>
          <w:rFonts w:ascii="Arial" w:cs="Arial" w:eastAsia="Arial" w:hAnsi="Arial"/>
          <w:color w:val="444444"/>
          <w:sz w:val="22"/>
          <w:szCs w:val="22"/>
        </w:rPr>
        <w:t xml:space="preserve">Définition du type de rendez-vous : entretien téléphonique, visioconférence, présentiel.</w:t>
      </w:r>
    </w:p>
    <w:p>
      <w:pPr>
        <w:pStyle w:val="ListParagraph"/>
        <w:numPr>
          <w:ilvl w:val="0"/>
          <w:numId w:val="2"/>
        </w:numPr>
        <w:spacing w:after="80" w:line="276"/>
      </w:pPr>
      <w:r>
        <w:rPr>
          <w:rFonts w:ascii="Arial" w:cs="Arial" w:eastAsia="Arial" w:hAnsi="Arial"/>
          <w:color w:val="444444"/>
          <w:sz w:val="22"/>
          <w:szCs w:val="22"/>
        </w:rPr>
        <w:t xml:space="preserve">Ajout de notes et d’objectifs pour chaque rendez-vous.</w:t>
      </w:r>
    </w:p>
    <w:p>
      <w:pPr>
        <w:pStyle w:val="ListParagraph"/>
        <w:numPr>
          <w:ilvl w:val="0"/>
          <w:numId w:val="2"/>
        </w:numPr>
        <w:spacing w:after="80" w:line="276"/>
      </w:pPr>
      <w:r>
        <w:rPr>
          <w:rFonts w:ascii="Arial" w:cs="Arial" w:eastAsia="Arial" w:hAnsi="Arial"/>
          <w:color w:val="444444"/>
          <w:sz w:val="22"/>
          <w:szCs w:val="22"/>
        </w:rPr>
        <w:t xml:space="preserve">Rappels automatiques par notification push.</w:t>
      </w:r>
    </w:p>
    <w:p>
      <w:pPr>
        <w:pStyle w:val="ListParagraph"/>
        <w:numPr>
          <w:ilvl w:val="0"/>
          <w:numId w:val="2"/>
        </w:numPr>
        <w:spacing w:after="80" w:line="276"/>
      </w:pPr>
      <w:r>
        <w:rPr>
          <w:rFonts w:ascii="Arial" w:cs="Arial" w:eastAsia="Arial" w:hAnsi="Arial"/>
          <w:color w:val="444444"/>
          <w:sz w:val="22"/>
          <w:szCs w:val="22"/>
        </w:rPr>
        <w:t xml:space="preserve">Vue synthétique des disponibilités.</w:t>
      </w:r>
    </w:p>
    <w:p>
      <w:pPr>
        <w:spacing w:after="120" w:line="276"/>
        <w:jc w:val="both"/>
      </w:pPr>
      <w:r>
        <w:rPr>
          <w:rFonts w:ascii="Arial" w:cs="Arial" w:eastAsia="Arial" w:hAnsi="Arial"/>
          <w:color w:val="333333"/>
          <w:sz w:val="22"/>
          <w:szCs w:val="22"/>
        </w:rPr>
        <w:t xml:space="preserve">Chaque rendez-vous créé dans l’agenda est automatiquement lié à la fiche du bénéficiaire concerné, créant ainsi un historique complet du suivi.</w:t>
      </w:r>
    </w:p>
    <w:p>
      <w:pPr>
        <w:pStyle w:val="Heading2"/>
        <w:spacing w:after="180" w:before="360"/>
      </w:pPr>
      <w:r>
        <w:rPr>
          <w:rFonts w:ascii="Arial" w:cs="Arial" w:eastAsia="Arial" w:hAnsi="Arial"/>
          <w:b/>
          <w:bCs/>
          <w:color w:val="6C63FF"/>
          <w:sz w:val="28"/>
          <w:szCs w:val="28"/>
        </w:rPr>
        <w:t xml:space="preserve">3.7 Gestion des structures</w:t>
      </w:r>
    </w:p>
    <w:p>
      <w:pPr>
        <w:spacing w:after="120" w:line="276"/>
        <w:jc w:val="both"/>
      </w:pPr>
      <w:r>
        <w:rPr>
          <w:rFonts w:ascii="Arial" w:cs="Arial" w:eastAsia="Arial" w:hAnsi="Arial"/>
          <w:color w:val="333333"/>
          <w:sz w:val="22"/>
          <w:szCs w:val="22"/>
        </w:rPr>
        <w:t xml:space="preserve">Les structures sont les entités organisationnelles auxquelles sont rattachés les conseillers et les bénéficiaires. Une structure peut être une Mission Locale, un CIO, un Pôle emploi, un établissement scolaire ou toute autre organisation utilisant Catch’Up.</w:t>
      </w:r>
    </w:p>
    <w:p>
      <w:pPr>
        <w:spacing w:after="120" w:line="276"/>
        <w:jc w:val="both"/>
      </w:pPr>
      <w:r>
        <w:rPr>
          <w:rFonts w:ascii="Arial" w:cs="Arial" w:eastAsia="Arial" w:hAnsi="Arial"/>
          <w:color w:val="333333"/>
          <w:sz w:val="22"/>
          <w:szCs w:val="22"/>
        </w:rPr>
        <w:t xml:space="preserve">La gestion des structures permet de :</w:t>
      </w:r>
    </w:p>
    <w:p>
      <w:pPr>
        <w:pStyle w:val="ListParagraph"/>
        <w:numPr>
          <w:ilvl w:val="0"/>
          <w:numId w:val="2"/>
        </w:numPr>
        <w:spacing w:after="80" w:line="276"/>
      </w:pPr>
      <w:r>
        <w:rPr>
          <w:rFonts w:ascii="Arial" w:cs="Arial" w:eastAsia="Arial" w:hAnsi="Arial"/>
          <w:color w:val="444444"/>
          <w:sz w:val="22"/>
          <w:szCs w:val="22"/>
        </w:rPr>
        <w:t xml:space="preserve">Créer et configurer de nouvelles structures avec leur nom, logo et slug (identifiant URL unique).</w:t>
      </w:r>
    </w:p>
    <w:p>
      <w:pPr>
        <w:pStyle w:val="ListParagraph"/>
        <w:numPr>
          <w:ilvl w:val="0"/>
          <w:numId w:val="2"/>
        </w:numPr>
        <w:spacing w:after="80" w:line="276"/>
      </w:pPr>
      <w:r>
        <w:rPr>
          <w:rFonts w:ascii="Arial" w:cs="Arial" w:eastAsia="Arial" w:hAnsi="Arial"/>
          <w:color w:val="444444"/>
          <w:sz w:val="22"/>
          <w:szCs w:val="22"/>
        </w:rPr>
        <w:t xml:space="preserve">Rattacher des conseillers à une ou plusieurs structures.</w:t>
      </w:r>
    </w:p>
    <w:p>
      <w:pPr>
        <w:pStyle w:val="ListParagraph"/>
        <w:numPr>
          <w:ilvl w:val="0"/>
          <w:numId w:val="2"/>
        </w:numPr>
        <w:spacing w:after="80" w:line="276"/>
      </w:pPr>
      <w:r>
        <w:rPr>
          <w:rFonts w:ascii="Arial" w:cs="Arial" w:eastAsia="Arial" w:hAnsi="Arial"/>
          <w:color w:val="444444"/>
          <w:sz w:val="22"/>
          <w:szCs w:val="22"/>
        </w:rPr>
        <w:t xml:space="preserve">Personnaliser l’apparence de l’interface bénéficiaire par structure (branding).</w:t>
      </w:r>
    </w:p>
    <w:p>
      <w:pPr>
        <w:pStyle w:val="ListParagraph"/>
        <w:numPr>
          <w:ilvl w:val="0"/>
          <w:numId w:val="2"/>
        </w:numPr>
        <w:spacing w:after="80" w:line="276"/>
      </w:pPr>
      <w:r>
        <w:rPr>
          <w:rFonts w:ascii="Arial" w:cs="Arial" w:eastAsia="Arial" w:hAnsi="Arial"/>
          <w:color w:val="444444"/>
          <w:sz w:val="22"/>
          <w:szCs w:val="22"/>
        </w:rPr>
        <w:t xml:space="preserve">Visualiser les statistiques d’utilisation par structure.</w:t>
      </w:r>
    </w:p>
    <w:p>
      <w:pPr>
        <w:pStyle w:val="ListParagraph"/>
        <w:numPr>
          <w:ilvl w:val="0"/>
          <w:numId w:val="2"/>
        </w:numPr>
        <w:spacing w:after="80" w:line="276"/>
      </w:pPr>
      <w:r>
        <w:rPr>
          <w:rFonts w:ascii="Arial" w:cs="Arial" w:eastAsia="Arial" w:hAnsi="Arial"/>
          <w:color w:val="444444"/>
          <w:sz w:val="22"/>
          <w:szCs w:val="22"/>
        </w:rPr>
        <w:t xml:space="preserve">Gérer les campagnes liées à chaque structure.</w:t>
      </w:r>
    </w:p>
    <w:p>
      <w:pPr>
        <w:spacing w:after="120" w:line="276"/>
        <w:jc w:val="both"/>
      </w:pPr>
      <w:r>
        <w:rPr>
          <w:rFonts w:ascii="Arial" w:cs="Arial" w:eastAsia="Arial" w:hAnsi="Arial"/>
          <w:color w:val="333333"/>
          <w:sz w:val="22"/>
          <w:szCs w:val="22"/>
        </w:rPr>
        <w:t xml:space="preserve">Chaque structure possède un identifiant unique (slug) qui permet de générer des liens d’accès personnalisés pour les bénéficiaires.</w:t>
      </w:r>
    </w:p>
    <w:p>
      <w:pPr>
        <w:pStyle w:val="Heading2"/>
        <w:spacing w:after="180" w:before="360"/>
      </w:pPr>
      <w:r>
        <w:rPr>
          <w:rFonts w:ascii="Arial" w:cs="Arial" w:eastAsia="Arial" w:hAnsi="Arial"/>
          <w:b/>
          <w:bCs/>
          <w:color w:val="6C63FF"/>
          <w:sz w:val="28"/>
          <w:szCs w:val="28"/>
        </w:rPr>
        <w:t xml:space="preserve">3.8 Gestion des campagnes</w:t>
      </w:r>
    </w:p>
    <w:p>
      <w:pPr>
        <w:spacing w:after="120" w:line="276"/>
        <w:jc w:val="both"/>
      </w:pPr>
      <w:r>
        <w:rPr>
          <w:rFonts w:ascii="Arial" w:cs="Arial" w:eastAsia="Arial" w:hAnsi="Arial"/>
          <w:color w:val="333333"/>
          <w:sz w:val="22"/>
          <w:szCs w:val="22"/>
        </w:rPr>
        <w:t xml:space="preserve">Les campagnes sont un outil puissant pour organiser et suivre les actions d’orientation à grande échelle. Une campagne est associée à une structure et permet de regrouper les bénéficiaires ayant accédé à Catch’Up dans un contexte particulier.</w:t>
      </w:r>
    </w:p>
    <w:p>
      <w:pPr>
        <w:spacing w:after="120" w:line="276"/>
        <w:jc w:val="both"/>
      </w:pPr>
      <w:r>
        <w:rPr>
          <w:rFonts w:ascii="Arial" w:cs="Arial" w:eastAsia="Arial" w:hAnsi="Arial"/>
          <w:color w:val="333333"/>
          <w:sz w:val="22"/>
          <w:szCs w:val="22"/>
        </w:rPr>
        <w:t xml:space="preserve">Exemples de campagnes :</w:t>
      </w:r>
    </w:p>
    <w:p>
      <w:pPr>
        <w:pStyle w:val="ListParagraph"/>
        <w:numPr>
          <w:ilvl w:val="0"/>
          <w:numId w:val="2"/>
        </w:numPr>
        <w:spacing w:after="80" w:line="276"/>
      </w:pPr>
      <w:r>
        <w:rPr>
          <w:rFonts w:ascii="Arial" w:cs="Arial" w:eastAsia="Arial" w:hAnsi="Arial"/>
          <w:color w:val="444444"/>
          <w:sz w:val="22"/>
          <w:szCs w:val="22"/>
        </w:rPr>
        <w:t xml:space="preserve">Forum de l’orientation d’un lycée (QR code distribué sur place).</w:t>
      </w:r>
    </w:p>
    <w:p>
      <w:pPr>
        <w:pStyle w:val="ListParagraph"/>
        <w:numPr>
          <w:ilvl w:val="0"/>
          <w:numId w:val="2"/>
        </w:numPr>
        <w:spacing w:after="80" w:line="276"/>
      </w:pPr>
      <w:r>
        <w:rPr>
          <w:rFonts w:ascii="Arial" w:cs="Arial" w:eastAsia="Arial" w:hAnsi="Arial"/>
          <w:color w:val="444444"/>
          <w:sz w:val="22"/>
          <w:szCs w:val="22"/>
        </w:rPr>
        <w:t xml:space="preserve">Action d’insertion pour un groupe de jeunes en mission locale.</w:t>
      </w:r>
    </w:p>
    <w:p>
      <w:pPr>
        <w:pStyle w:val="ListParagraph"/>
        <w:numPr>
          <w:ilvl w:val="0"/>
          <w:numId w:val="2"/>
        </w:numPr>
        <w:spacing w:after="80" w:line="276"/>
      </w:pPr>
      <w:r>
        <w:rPr>
          <w:rFonts w:ascii="Arial" w:cs="Arial" w:eastAsia="Arial" w:hAnsi="Arial"/>
          <w:color w:val="444444"/>
          <w:sz w:val="22"/>
          <w:szCs w:val="22"/>
        </w:rPr>
        <w:t xml:space="preserve">Programme de réorientation pour des salariés en reconversion.</w:t>
      </w:r>
    </w:p>
    <w:p>
      <w:pPr>
        <w:spacing w:after="120" w:line="276"/>
        <w:jc w:val="both"/>
      </w:pPr>
      <w:r>
        <w:rPr>
          <w:rFonts w:ascii="Arial" w:cs="Arial" w:eastAsia="Arial" w:hAnsi="Arial"/>
          <w:color w:val="333333"/>
          <w:sz w:val="22"/>
          <w:szCs w:val="22"/>
        </w:rPr>
        <w:t xml:space="preserve">Chaque campagne génère un lien unique et un QR code imprimable. Les bénéficiaires qui accèdent à Catch’Up via ce lien sont automatiquement rattachés à la campagne, ce qui permet au conseiller de les identifier et de les suivre facilement.</w:t>
      </w:r>
    </w:p>
    <w:p>
      <w:pPr>
        <w:spacing w:after="120" w:line="276"/>
        <w:jc w:val="both"/>
      </w:pPr>
      <w:r>
        <w:rPr>
          <w:rFonts w:ascii="Arial" w:cs="Arial" w:eastAsia="Arial" w:hAnsi="Arial"/>
          <w:color w:val="333333"/>
          <w:sz w:val="22"/>
          <w:szCs w:val="22"/>
        </w:rPr>
        <w:t xml:space="preserve">Les statistiques par campagne incluent : nombre de bénéficiaires, nombre de conversations initiées, nombre de demandes d’accompagnement, et taux de conversion.</w:t>
      </w:r>
    </w:p>
    <w:p>
      <w:pPr>
        <w:pStyle w:val="Heading2"/>
        <w:spacing w:after="180" w:before="360"/>
      </w:pPr>
      <w:r>
        <w:rPr>
          <w:rFonts w:ascii="Arial" w:cs="Arial" w:eastAsia="Arial" w:hAnsi="Arial"/>
          <w:b/>
          <w:bCs/>
          <w:color w:val="6C63FF"/>
          <w:sz w:val="28"/>
          <w:szCs w:val="28"/>
        </w:rPr>
        <w:t xml:space="preserve">3.9 Administration</w:t>
      </w:r>
    </w:p>
    <w:p>
      <w:pPr>
        <w:spacing w:after="120" w:line="276"/>
        <w:jc w:val="both"/>
      </w:pPr>
      <w:r>
        <w:rPr>
          <w:rFonts w:ascii="Arial" w:cs="Arial" w:eastAsia="Arial" w:hAnsi="Arial"/>
          <w:color w:val="333333"/>
          <w:sz w:val="22"/>
          <w:szCs w:val="22"/>
        </w:rPr>
        <w:t xml:space="preserve">La section Administration de l’espace conseiller offre des fonctionnalités réservées aux utilisateurs disposant du rôle d’administrateur. Elle permet de gérer l’ensemble de la plateforme :</w:t>
      </w:r>
    </w:p>
    <w:p>
      <w:pPr>
        <w:pStyle w:val="ListParagraph"/>
        <w:numPr>
          <w:ilvl w:val="0"/>
          <w:numId w:val="2"/>
        </w:numPr>
        <w:spacing w:after="80" w:line="276"/>
      </w:pPr>
      <w:r>
        <w:rPr>
          <w:rFonts w:ascii="Arial" w:cs="Arial" w:eastAsia="Arial" w:hAnsi="Arial"/>
          <w:color w:val="444444"/>
          <w:sz w:val="22"/>
          <w:szCs w:val="22"/>
        </w:rPr>
        <w:t xml:space="preserve">Création et gestion des comptes conseillers.</w:t>
      </w:r>
    </w:p>
    <w:p>
      <w:pPr>
        <w:pStyle w:val="ListParagraph"/>
        <w:numPr>
          <w:ilvl w:val="0"/>
          <w:numId w:val="2"/>
        </w:numPr>
        <w:spacing w:after="80" w:line="276"/>
      </w:pPr>
      <w:r>
        <w:rPr>
          <w:rFonts w:ascii="Arial" w:cs="Arial" w:eastAsia="Arial" w:hAnsi="Arial"/>
          <w:color w:val="444444"/>
          <w:sz w:val="22"/>
          <w:szCs w:val="22"/>
        </w:rPr>
        <w:t xml:space="preserve">Attribution des rôles (conseiller, administrateur, super-administrateur).</w:t>
      </w:r>
    </w:p>
    <w:p>
      <w:pPr>
        <w:pStyle w:val="ListParagraph"/>
        <w:numPr>
          <w:ilvl w:val="0"/>
          <w:numId w:val="2"/>
        </w:numPr>
        <w:spacing w:after="80" w:line="276"/>
      </w:pPr>
      <w:r>
        <w:rPr>
          <w:rFonts w:ascii="Arial" w:cs="Arial" w:eastAsia="Arial" w:hAnsi="Arial"/>
          <w:color w:val="444444"/>
          <w:sz w:val="22"/>
          <w:szCs w:val="22"/>
        </w:rPr>
        <w:t xml:space="preserve">Configuration des paramètres globaux de la plateforme.</w:t>
      </w:r>
    </w:p>
    <w:p>
      <w:pPr>
        <w:pStyle w:val="ListParagraph"/>
        <w:numPr>
          <w:ilvl w:val="0"/>
          <w:numId w:val="2"/>
        </w:numPr>
        <w:spacing w:after="80" w:line="276"/>
      </w:pPr>
      <w:r>
        <w:rPr>
          <w:rFonts w:ascii="Arial" w:cs="Arial" w:eastAsia="Arial" w:hAnsi="Arial"/>
          <w:color w:val="444444"/>
          <w:sz w:val="22"/>
          <w:szCs w:val="22"/>
        </w:rPr>
        <w:t xml:space="preserve">Accès aux journaux d’audit (logs de connexion, actions sensibles).</w:t>
      </w:r>
    </w:p>
    <w:p>
      <w:pPr>
        <w:pStyle w:val="ListParagraph"/>
        <w:numPr>
          <w:ilvl w:val="0"/>
          <w:numId w:val="2"/>
        </w:numPr>
        <w:spacing w:after="80" w:line="276"/>
      </w:pPr>
      <w:r>
        <w:rPr>
          <w:rFonts w:ascii="Arial" w:cs="Arial" w:eastAsia="Arial" w:hAnsi="Arial"/>
          <w:color w:val="444444"/>
          <w:sz w:val="22"/>
          <w:szCs w:val="22"/>
        </w:rPr>
        <w:t xml:space="preserve">Export de données au format Excel pour le reporting.</w:t>
      </w:r>
    </w:p>
    <w:p>
      <w:pPr>
        <w:spacing w:after="120" w:line="276"/>
        <w:jc w:val="both"/>
      </w:pPr>
      <w:r>
        <w:rPr>
          <w:rFonts w:ascii="Arial" w:cs="Arial" w:eastAsia="Arial" w:hAnsi="Arial"/>
          <w:color w:val="333333"/>
          <w:sz w:val="22"/>
          <w:szCs w:val="22"/>
        </w:rPr>
        <w:t xml:space="preserve">L’administration centralise également la gestion des structures et des campagnes, offrant une vue transversale de l’activité sur l’ensemble de la plateforme.</w:t>
      </w:r>
    </w:p>
    <w:p>
      <w:pPr>
        <w:pStyle w:val="Heading2"/>
        <w:spacing w:after="180" w:before="360"/>
      </w:pPr>
      <w:r>
        <w:rPr>
          <w:rFonts w:ascii="Arial" w:cs="Arial" w:eastAsia="Arial" w:hAnsi="Arial"/>
          <w:b/>
          <w:bCs/>
          <w:color w:val="6C63FF"/>
          <w:sz w:val="28"/>
          <w:szCs w:val="28"/>
        </w:rPr>
        <w:t xml:space="preserve">3.10 Notifications et alertes</w:t>
      </w:r>
    </w:p>
    <w:p>
      <w:pPr>
        <w:spacing w:after="120" w:line="276"/>
        <w:jc w:val="both"/>
      </w:pPr>
      <w:r>
        <w:rPr>
          <w:rFonts w:ascii="Arial" w:cs="Arial" w:eastAsia="Arial" w:hAnsi="Arial"/>
          <w:color w:val="333333"/>
          <w:sz w:val="22"/>
          <w:szCs w:val="22"/>
        </w:rPr>
        <w:t xml:space="preserve">Le système de notifications de Catch’Up permet aux conseillers de rester informés en temps réel des événements importants, même lorsqu’ils ne sont pas connectés à la plateforme.</w:t>
      </w:r>
    </w:p>
    <w:p>
      <w:pPr>
        <w:spacing w:after="120" w:line="276"/>
        <w:jc w:val="both"/>
      </w:pPr>
      <w:r>
        <w:rPr>
          <w:rFonts w:ascii="Arial" w:cs="Arial" w:eastAsia="Arial" w:hAnsi="Arial"/>
          <w:color w:val="333333"/>
          <w:sz w:val="22"/>
          <w:szCs w:val="22"/>
        </w:rPr>
        <w:t xml:space="preserve">Les types de notifications incluent :</w:t>
      </w:r>
    </w:p>
    <w:p>
      <w:pPr>
        <w:pStyle w:val="ListParagraph"/>
        <w:numPr>
          <w:ilvl w:val="0"/>
          <w:numId w:val="2"/>
        </w:numPr>
        <w:spacing w:after="80" w:line="276"/>
      </w:pPr>
      <w:r>
        <w:rPr>
          <w:rFonts w:ascii="Arial" w:cs="Arial" w:eastAsia="Arial" w:hAnsi="Arial"/>
          <w:color w:val="444444"/>
          <w:sz w:val="22"/>
          <w:szCs w:val="22"/>
        </w:rPr>
        <w:t xml:space="preserve">Nouvelle demande d’accompagnement reçue dans la file active.</w:t>
      </w:r>
    </w:p>
    <w:p>
      <w:pPr>
        <w:pStyle w:val="ListParagraph"/>
        <w:numPr>
          <w:ilvl w:val="0"/>
          <w:numId w:val="2"/>
        </w:numPr>
        <w:spacing w:after="80" w:line="276"/>
      </w:pPr>
      <w:r>
        <w:rPr>
          <w:rFonts w:ascii="Arial" w:cs="Arial" w:eastAsia="Arial" w:hAnsi="Arial"/>
          <w:color w:val="444444"/>
          <w:sz w:val="22"/>
          <w:szCs w:val="22"/>
        </w:rPr>
        <w:t xml:space="preserve">Nouveau message d’un bénéficiaire dans la messagerie directe.</w:t>
      </w:r>
    </w:p>
    <w:p>
      <w:pPr>
        <w:pStyle w:val="ListParagraph"/>
        <w:numPr>
          <w:ilvl w:val="0"/>
          <w:numId w:val="2"/>
        </w:numPr>
        <w:spacing w:after="80" w:line="276"/>
      </w:pPr>
      <w:r>
        <w:rPr>
          <w:rFonts w:ascii="Arial" w:cs="Arial" w:eastAsia="Arial" w:hAnsi="Arial"/>
          <w:color w:val="444444"/>
          <w:sz w:val="22"/>
          <w:szCs w:val="22"/>
        </w:rPr>
        <w:t xml:space="preserve">Rappel de rendez-vous (30 minutes avant).</w:t>
      </w:r>
    </w:p>
    <w:p>
      <w:pPr>
        <w:pStyle w:val="ListParagraph"/>
        <w:numPr>
          <w:ilvl w:val="0"/>
          <w:numId w:val="2"/>
        </w:numPr>
        <w:spacing w:after="80" w:line="276"/>
      </w:pPr>
      <w:r>
        <w:rPr>
          <w:rFonts w:ascii="Arial" w:cs="Arial" w:eastAsia="Arial" w:hAnsi="Arial"/>
          <w:color w:val="444444"/>
          <w:sz w:val="22"/>
          <w:szCs w:val="22"/>
        </w:rPr>
        <w:t xml:space="preserve">Alerte de fragilité détectée chez un bénéficiaire.</w:t>
      </w:r>
    </w:p>
    <w:p>
      <w:pPr>
        <w:pStyle w:val="ListParagraph"/>
        <w:numPr>
          <w:ilvl w:val="0"/>
          <w:numId w:val="2"/>
        </w:numPr>
        <w:spacing w:after="80" w:line="276"/>
      </w:pPr>
      <w:r>
        <w:rPr>
          <w:rFonts w:ascii="Arial" w:cs="Arial" w:eastAsia="Arial" w:hAnsi="Arial"/>
          <w:color w:val="444444"/>
          <w:sz w:val="22"/>
          <w:szCs w:val="22"/>
        </w:rPr>
        <w:t xml:space="preserve">Mise à jour de statut d’une demande.</w:t>
      </w:r>
    </w:p>
    <w:p>
      <w:pPr>
        <w:spacing w:after="120" w:line="276"/>
        <w:jc w:val="both"/>
      </w:pPr>
      <w:r>
        <w:rPr>
          <w:rFonts w:ascii="Arial" w:cs="Arial" w:eastAsia="Arial" w:hAnsi="Arial"/>
          <w:color w:val="333333"/>
          <w:sz w:val="22"/>
          <w:szCs w:val="22"/>
        </w:rPr>
        <w:t xml:space="preserve">Les notifications sont délivrées par le protocole Web Push, ce qui signifie qu’elles apparaissent directement sur le bureau de l’ordinateur ou sur l’écran du téléphone, même si le navigateur est fermé (sous réserve d’avoir accepté les notifications).</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4. Fonctionnalités transversales</w:t>
      </w:r>
    </w:p>
    <w:p>
      <w:pPr>
        <w:spacing w:after="120" w:line="276"/>
        <w:jc w:val="both"/>
      </w:pPr>
      <w:r>
        <w:rPr>
          <w:rFonts w:ascii="Arial" w:cs="Arial" w:eastAsia="Arial" w:hAnsi="Arial"/>
          <w:color w:val="333333"/>
          <w:sz w:val="22"/>
          <w:szCs w:val="22"/>
        </w:rPr>
        <w:t xml:space="preserve">Cette section décrit les fonctionnalités communes aux deux espaces (bénéficiaire et conseiller) qui enrichissent l’expérience globale de Catch’Up.</w:t>
      </w:r>
    </w:p>
    <w:p>
      <w:pPr>
        <w:pStyle w:val="Heading2"/>
        <w:spacing w:after="180" w:before="360"/>
      </w:pPr>
      <w:r>
        <w:rPr>
          <w:rFonts w:ascii="Arial" w:cs="Arial" w:eastAsia="Arial" w:hAnsi="Arial"/>
          <w:b/>
          <w:bCs/>
          <w:color w:val="6C63FF"/>
          <w:sz w:val="28"/>
          <w:szCs w:val="28"/>
        </w:rPr>
        <w:t xml:space="preserve">4.1 Notifications push</w:t>
      </w:r>
    </w:p>
    <w:p>
      <w:pPr>
        <w:spacing w:after="120" w:line="276"/>
        <w:jc w:val="both"/>
      </w:pPr>
      <w:r>
        <w:rPr>
          <w:rFonts w:ascii="Arial" w:cs="Arial" w:eastAsia="Arial" w:hAnsi="Arial"/>
          <w:color w:val="333333"/>
          <w:sz w:val="22"/>
          <w:szCs w:val="22"/>
        </w:rPr>
        <w:t xml:space="preserve">Catch’Up utilise la technologie Web Push pour envoyer des notifications en temps réel aux utilisateurs, tant dans l’espace bénéficiaire que dans l’espace conseiller.</w:t>
      </w:r>
    </w:p>
    <w:p>
      <w:pPr>
        <w:spacing w:after="120" w:line="276"/>
        <w:jc w:val="both"/>
      </w:pPr>
      <w:r>
        <w:rPr>
          <w:rFonts w:ascii="Arial" w:cs="Arial" w:eastAsia="Arial" w:hAnsi="Arial"/>
          <w:color w:val="333333"/>
          <w:sz w:val="22"/>
          <w:szCs w:val="22"/>
        </w:rPr>
        <w:t xml:space="preserve">Pour activer les notifications, l’utilisateur doit autoriser les notifications dans son navigateur lors de la première visite. Cette autorisation peut être révoquée à tout moment dans les paramètres du navigateur.</w:t>
      </w:r>
    </w:p>
    <w:p>
      <w:pPr>
        <w:spacing w:after="120" w:line="276"/>
        <w:jc w:val="both"/>
      </w:pPr>
      <w:r>
        <w:rPr>
          <w:rFonts w:ascii="Arial" w:cs="Arial" w:eastAsia="Arial" w:hAnsi="Arial"/>
          <w:color w:val="333333"/>
          <w:sz w:val="22"/>
          <w:szCs w:val="22"/>
        </w:rPr>
        <w:t xml:space="preserve">Les notifications sont gérées par un Service Worker qui fonctionne en arrière-plan, même lorsque l’application n’est pas ouverte. Cela garantit que les messages importants (nouvelles demandes, messages directs) sont toujours reçus sans délai.</w:t>
      </w:r>
    </w:p>
    <w:p>
      <w:pPr>
        <w:spacing w:after="120" w:line="276"/>
        <w:jc w:val="both"/>
      </w:pPr>
      <w:r>
        <w:rPr>
          <w:rFonts w:ascii="Arial" w:cs="Arial" w:eastAsia="Arial" w:hAnsi="Arial"/>
          <w:color w:val="333333"/>
          <w:sz w:val="22"/>
          <w:szCs w:val="22"/>
        </w:rPr>
        <w:t xml:space="preserve">Côté bénéficiaire, les notifications concernent principalement les réponses du conseiller et les mises à jour de statut de la demande d’accompagnement. Côté conseiller, elles couvrent les nouvelles demandes, les messages et les rappels d’agenda.</w:t>
      </w:r>
    </w:p>
    <w:p>
      <w:pPr>
        <w:pStyle w:val="Heading2"/>
        <w:spacing w:after="180" w:before="360"/>
      </w:pPr>
      <w:r>
        <w:rPr>
          <w:rFonts w:ascii="Arial" w:cs="Arial" w:eastAsia="Arial" w:hAnsi="Arial"/>
          <w:b/>
          <w:bCs/>
          <w:color w:val="6C63FF"/>
          <w:sz w:val="28"/>
          <w:szCs w:val="28"/>
        </w:rPr>
        <w:t xml:space="preserve">4.2 Mode hors-ligne (PWA)</w:t>
      </w:r>
    </w:p>
    <w:p>
      <w:pPr>
        <w:spacing w:after="120" w:line="276"/>
        <w:jc w:val="both"/>
      </w:pPr>
      <w:r>
        <w:rPr>
          <w:rFonts w:ascii="Arial" w:cs="Arial" w:eastAsia="Arial" w:hAnsi="Arial"/>
          <w:color w:val="333333"/>
          <w:sz w:val="22"/>
          <w:szCs w:val="22"/>
        </w:rPr>
        <w:t xml:space="preserve">Catch’Up est une Progressive Web App (PWA), ce qui signifie qu’elle peut être installée sur l’appareil de l’utilisateur et fonctionner partiellement sans connexion Internet.</w:t>
      </w:r>
    </w:p>
    <w:p>
      <w:pPr>
        <w:spacing w:after="120" w:line="276"/>
        <w:jc w:val="both"/>
      </w:pPr>
      <w:r>
        <w:rPr>
          <w:rFonts w:ascii="Arial" w:cs="Arial" w:eastAsia="Arial" w:hAnsi="Arial"/>
          <w:color w:val="333333"/>
          <w:sz w:val="22"/>
          <w:szCs w:val="22"/>
        </w:rPr>
        <w:t xml:space="preserve">En mode hors-ligne, les fonctionnalités suivantes restent accessibles :</w:t>
      </w:r>
    </w:p>
    <w:p>
      <w:pPr>
        <w:pStyle w:val="ListParagraph"/>
        <w:numPr>
          <w:ilvl w:val="0"/>
          <w:numId w:val="2"/>
        </w:numPr>
        <w:spacing w:after="80" w:line="276"/>
      </w:pPr>
      <w:r>
        <w:rPr>
          <w:rFonts w:ascii="Arial" w:cs="Arial" w:eastAsia="Arial" w:hAnsi="Arial"/>
          <w:color w:val="444444"/>
          <w:sz w:val="22"/>
          <w:szCs w:val="22"/>
        </w:rPr>
        <w:t xml:space="preserve">Consultation de l’historique des conversations (messages déjà chargés).</w:t>
      </w:r>
    </w:p>
    <w:p>
      <w:pPr>
        <w:pStyle w:val="ListParagraph"/>
        <w:numPr>
          <w:ilvl w:val="0"/>
          <w:numId w:val="2"/>
        </w:numPr>
        <w:spacing w:after="80" w:line="276"/>
      </w:pPr>
      <w:r>
        <w:rPr>
          <w:rFonts w:ascii="Arial" w:cs="Arial" w:eastAsia="Arial" w:hAnsi="Arial"/>
          <w:color w:val="444444"/>
          <w:sz w:val="22"/>
          <w:szCs w:val="22"/>
        </w:rPr>
        <w:t xml:space="preserve">Accès au profil RIASEC enregistré localement.</w:t>
      </w:r>
    </w:p>
    <w:p>
      <w:pPr>
        <w:pStyle w:val="ListParagraph"/>
        <w:numPr>
          <w:ilvl w:val="0"/>
          <w:numId w:val="2"/>
        </w:numPr>
        <w:spacing w:after="80" w:line="276"/>
      </w:pPr>
      <w:r>
        <w:rPr>
          <w:rFonts w:ascii="Arial" w:cs="Arial" w:eastAsia="Arial" w:hAnsi="Arial"/>
          <w:color w:val="444444"/>
          <w:sz w:val="22"/>
          <w:szCs w:val="22"/>
        </w:rPr>
        <w:t xml:space="preserve">Navigation dans l’interface (pages déjà mises en cache).</w:t>
      </w:r>
    </w:p>
    <w:p>
      <w:pPr>
        <w:spacing w:after="120" w:line="276"/>
        <w:jc w:val="both"/>
      </w:pPr>
      <w:r>
        <w:rPr>
          <w:rFonts w:ascii="Arial" w:cs="Arial" w:eastAsia="Arial" w:hAnsi="Arial"/>
          <w:color w:val="333333"/>
          <w:sz w:val="22"/>
          <w:szCs w:val="22"/>
        </w:rPr>
        <w:t xml:space="preserve">Les fonctionnalités nécessitant une connexion (envoi de messages à l’IA, messagerie directe, notifications) sont mises en file d’attente et exécutées automatiquement au retour de la connexion. L’utilisateur est informé par un bandeau qu’il travaille en mode hors-ligne.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C63FF" w:sz="12"/>
              <w:bottom w:val="none" w:color="FFFFFF" w:sz="0"/>
              <w:right w:val="none" w:color="FFFFFF" w:sz="0"/>
            </w:tcBorders>
            <w:shd w:fill="F5F3FF" w:val="clear"/>
            <w:tcMar>
              <w:top w:type="dxa" w:w="100"/>
              <w:left w:type="dxa" w:w="200"/>
              <w:bottom w:type="dxa" w:w="100"/>
              <w:right w:type="dxa" w:w="200"/>
            </w:tcMar>
          </w:tcPr>
          <w:p>
            <w:pPr>
              <w:spacing w:after="60"/>
            </w:pPr>
            <w:r>
              <w:rPr>
                <w:rFonts w:ascii="Arial" w:cs="Arial" w:eastAsia="Arial" w:hAnsi="Arial"/>
                <w:b/>
                <w:bCs/>
                <w:color w:val="6C63FF"/>
                <w:sz w:val="22"/>
                <w:szCs w:val="22"/>
              </w:rPr>
              <w:t xml:space="preserve">Installation PWA</w:t>
            </w:r>
          </w:p>
          <w:p>
            <w:pPr>
              <w:spacing w:after="0"/>
            </w:pPr>
            <w:r>
              <w:rPr>
                <w:rFonts w:ascii="Arial" w:cs="Arial" w:eastAsia="Arial" w:hAnsi="Arial"/>
                <w:color w:val="555555"/>
                <w:sz w:val="20"/>
                <w:szCs w:val="20"/>
              </w:rPr>
              <w:t xml:space="preserve">Pour installer Catch’Up en tant qu’application : dans Chrome, cliquez sur l’icône d’installation dans la barre d’adresse. Sur mobile, utilisez « Ajouter à l’écran d’accueil » dans le menu du navigateur.</w:t>
            </w:r>
          </w:p>
        </w:tc>
      </w:tr>
    </w:tbl>
    <w:p>
      <w:pPr>
        <w:pStyle w:val="Heading2"/>
        <w:spacing w:after="180" w:before="360"/>
      </w:pPr>
      <w:r>
        <w:rPr>
          <w:rFonts w:ascii="Arial" w:cs="Arial" w:eastAsia="Arial" w:hAnsi="Arial"/>
          <w:b/>
          <w:bCs/>
          <w:color w:val="6C63FF"/>
          <w:sz w:val="28"/>
          <w:szCs w:val="28"/>
        </w:rPr>
        <w:t xml:space="preserve">4.3 Accessibilité RGAA 4.1</w:t>
      </w:r>
    </w:p>
    <w:p>
      <w:pPr>
        <w:spacing w:after="120" w:line="276"/>
        <w:jc w:val="both"/>
      </w:pPr>
      <w:r>
        <w:rPr>
          <w:rFonts w:ascii="Arial" w:cs="Arial" w:eastAsia="Arial" w:hAnsi="Arial"/>
          <w:color w:val="333333"/>
          <w:sz w:val="22"/>
          <w:szCs w:val="22"/>
        </w:rPr>
        <w:t xml:space="preserve">L’accessibilité numérique est un pilier fondamental de Catch’Up. L’application respecte intégralement le Référentiel Général d’Amélioration de l’Accessibilité (RGAA) version 4.1, qui est la déclinaison française des normes WCAG 2.1 niveau AA.</w:t>
      </w:r>
    </w:p>
    <w:p>
      <w:pPr>
        <w:spacing w:after="120" w:line="276"/>
        <w:jc w:val="both"/>
      </w:pPr>
      <w:r>
        <w:rPr>
          <w:rFonts w:ascii="Arial" w:cs="Arial" w:eastAsia="Arial" w:hAnsi="Arial"/>
          <w:color w:val="333333"/>
          <w:sz w:val="22"/>
          <w:szCs w:val="22"/>
        </w:rPr>
        <w:t xml:space="preserve">Voici le détail des 14 critères vérifiés et leur statut de conformité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Critère RGAA</w:t>
            </w:r>
          </w:p>
        </w:tc>
        <w:tc>
          <w:tcPr>
            <w:tcW w:type="dxa" w:w="25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Navigation au clavier</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Attributs ARIA (rôles, labels)</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Contraste des textes (AA)</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Taille de texte ajustable</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Interligne ajustable</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Mode contraste renforcé</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Animations réductibles</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vocale (TTS) sur chaque message</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Support multilingue (10 langues)</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Formulaires accessibles</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Textes alternatifs images et icônes</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Sous-titres / transcriptions audio (Whisper)</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Compatible lecteurs d’écran (NVDA/VoiceOver)</w:t>
            </w:r>
          </w:p>
        </w:tc>
        <w:tc>
          <w:tcPr>
            <w:tcW w:type="dxa" w:w="2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Conforme</w:t>
            </w:r>
          </w:p>
        </w:tc>
      </w:tr>
      <w:tr>
        <w:tc>
          <w:tcPr>
            <w:tcW w:type="dxa" w:w="6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Documentation accessibilité (RGAA 4.1)</w:t>
            </w:r>
          </w:p>
        </w:tc>
        <w:tc>
          <w:tcPr>
            <w:tcW w:type="dxa" w:w="2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Conforme</w:t>
            </w:r>
          </w:p>
        </w:tc>
      </w:tr>
    </w:tbl>
    <w:p>
      <w:pPr>
        <w:spacing w:before="100"/>
      </w:pPr>
    </w:p>
    <w:p>
      <w:pPr>
        <w:spacing w:after="120" w:line="276"/>
        <w:jc w:val="both"/>
      </w:pPr>
      <w:r>
        <w:rPr>
          <w:rFonts w:ascii="Arial" w:cs="Arial" w:eastAsia="Arial" w:hAnsi="Arial"/>
          <w:color w:val="333333"/>
          <w:sz w:val="22"/>
          <w:szCs w:val="22"/>
        </w:rPr>
        <w:t xml:space="preserve">La page de déclaration d’accessibilité est accessible publiquement à l’adresse /accessibilite et détaille l’ensemble des aménagements réalisés ainsi que les voies de recours en cas de difficulté.</w:t>
      </w:r>
    </w:p>
    <w:p>
      <w:pPr>
        <w:pStyle w:val="Heading2"/>
        <w:spacing w:after="180" w:before="360"/>
      </w:pPr>
      <w:r>
        <w:rPr>
          <w:rFonts w:ascii="Arial" w:cs="Arial" w:eastAsia="Arial" w:hAnsi="Arial"/>
          <w:b/>
          <w:bCs/>
          <w:color w:val="6C63FF"/>
          <w:sz w:val="28"/>
          <w:szCs w:val="28"/>
        </w:rPr>
        <w:t xml:space="preserve">4.4 Support multilingue (10 langues)</w:t>
      </w:r>
    </w:p>
    <w:p>
      <w:pPr>
        <w:spacing w:after="120" w:line="276"/>
        <w:jc w:val="both"/>
      </w:pPr>
      <w:r>
        <w:rPr>
          <w:rFonts w:ascii="Arial" w:cs="Arial" w:eastAsia="Arial" w:hAnsi="Arial"/>
          <w:color w:val="333333"/>
          <w:sz w:val="22"/>
          <w:szCs w:val="22"/>
        </w:rPr>
        <w:t xml:space="preserve">Catch’Up prend en charge 10 langues pour répondre aux besoins d’un public diversifié. L’utilisateur peut changer de langue à tout moment pendant la conversation, et l’assistant IA s’adapte immédiatement.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Langue</w:t>
            </w:r>
          </w:p>
        </w:tc>
        <w:tc>
          <w:tcPr>
            <w:tcW w:type="dxa" w:w="1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0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Disponibilité</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Français</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fr</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Langue par défaut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Anglais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en</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Arabe</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ar</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 (RTL supporté)</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Portugais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pt</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Turc</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tr</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Italien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it</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Espagnol</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es</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Allemand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de</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Roumain</w:t>
            </w:r>
          </w:p>
        </w:tc>
        <w:tc>
          <w:tcPr>
            <w:tcW w:type="dxa" w:w="1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ro</w:t>
            </w:r>
          </w:p>
        </w:tc>
        <w:tc>
          <w:tcPr>
            <w:tcW w:type="dxa" w:w="40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Complet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Chinois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zh</w:t>
            </w:r>
          </w:p>
        </w:tc>
        <w:tc>
          <w:tcPr>
            <w:tcW w:type="dxa" w:w="4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Complet</w:t>
            </w:r>
          </w:p>
        </w:tc>
      </w:tr>
    </w:tbl>
    <w:p>
      <w:pPr>
        <w:spacing w:before="100"/>
      </w:pPr>
    </w:p>
    <w:p>
      <w:pPr>
        <w:spacing w:after="120" w:line="276"/>
        <w:jc w:val="both"/>
      </w:pPr>
      <w:r>
        <w:rPr>
          <w:rFonts w:ascii="Arial" w:cs="Arial" w:eastAsia="Arial" w:hAnsi="Arial"/>
          <w:color w:val="333333"/>
          <w:sz w:val="22"/>
          <w:szCs w:val="22"/>
        </w:rPr>
        <w:t xml:space="preserve">Le changement de langue affecte non seulement l’interface de chat, mais aussi les suggestions, les messages système et la transcription vocale. L’IA est capable de maintenir une conversation fluide dans chacune de ces langues.</w:t>
      </w:r>
    </w:p>
    <w:p>
      <w:pPr>
        <w:pStyle w:val="Heading2"/>
        <w:spacing w:after="180" w:before="360"/>
      </w:pPr>
      <w:r>
        <w:rPr>
          <w:rFonts w:ascii="Arial" w:cs="Arial" w:eastAsia="Arial" w:hAnsi="Arial"/>
          <w:b/>
          <w:bCs/>
          <w:color w:val="6C63FF"/>
          <w:sz w:val="28"/>
          <w:szCs w:val="28"/>
        </w:rPr>
        <w:t xml:space="preserve">4.5 Lecture vocale (TTS)</w:t>
      </w:r>
    </w:p>
    <w:p>
      <w:pPr>
        <w:spacing w:after="120" w:line="276"/>
        <w:jc w:val="both"/>
      </w:pPr>
      <w:r>
        <w:rPr>
          <w:rFonts w:ascii="Arial" w:cs="Arial" w:eastAsia="Arial" w:hAnsi="Arial"/>
          <w:color w:val="333333"/>
          <w:sz w:val="22"/>
          <w:szCs w:val="22"/>
        </w:rPr>
        <w:t xml:space="preserve">La fonctionnalité de lecture vocale (Text-to-Speech) permet à tout utilisateur d’écouter les messages de l’assistant IA plutôt que de les lire. Cette fonctionnalité est particulièrement utile pour :</w:t>
      </w:r>
    </w:p>
    <w:p>
      <w:pPr>
        <w:pStyle w:val="ListParagraph"/>
        <w:numPr>
          <w:ilvl w:val="0"/>
          <w:numId w:val="2"/>
        </w:numPr>
        <w:spacing w:after="80" w:line="276"/>
      </w:pPr>
      <w:r>
        <w:rPr>
          <w:rFonts w:ascii="Arial" w:cs="Arial" w:eastAsia="Arial" w:hAnsi="Arial"/>
          <w:color w:val="444444"/>
          <w:sz w:val="22"/>
          <w:szCs w:val="22"/>
        </w:rPr>
        <w:t xml:space="preserve">Les personnes en situation de handicap visuel.</w:t>
      </w:r>
    </w:p>
    <w:p>
      <w:pPr>
        <w:pStyle w:val="ListParagraph"/>
        <w:numPr>
          <w:ilvl w:val="0"/>
          <w:numId w:val="2"/>
        </w:numPr>
        <w:spacing w:after="80" w:line="276"/>
      </w:pPr>
      <w:r>
        <w:rPr>
          <w:rFonts w:ascii="Arial" w:cs="Arial" w:eastAsia="Arial" w:hAnsi="Arial"/>
          <w:color w:val="444444"/>
          <w:sz w:val="22"/>
          <w:szCs w:val="22"/>
        </w:rPr>
        <w:t xml:space="preserve">Les personnes ayant des difficultés de lecture (dyslexie, illettrisme).</w:t>
      </w:r>
    </w:p>
    <w:p>
      <w:pPr>
        <w:pStyle w:val="ListParagraph"/>
        <w:numPr>
          <w:ilvl w:val="0"/>
          <w:numId w:val="2"/>
        </w:numPr>
        <w:spacing w:after="80" w:line="276"/>
      </w:pPr>
      <w:r>
        <w:rPr>
          <w:rFonts w:ascii="Arial" w:cs="Arial" w:eastAsia="Arial" w:hAnsi="Arial"/>
          <w:color w:val="444444"/>
          <w:sz w:val="22"/>
          <w:szCs w:val="22"/>
        </w:rPr>
        <w:t xml:space="preserve">Les utilisateurs préférant l’écoute à la lecture (mobilité, multitâche).</w:t>
      </w:r>
    </w:p>
    <w:p>
      <w:pPr>
        <w:spacing w:after="120" w:line="276"/>
        <w:jc w:val="both"/>
      </w:pPr>
      <w:r>
        <w:rPr>
          <w:rFonts w:ascii="Arial" w:cs="Arial" w:eastAsia="Arial" w:hAnsi="Arial"/>
          <w:color w:val="333333"/>
          <w:sz w:val="22"/>
          <w:szCs w:val="22"/>
        </w:rPr>
        <w:t xml:space="preserve">La lecture vocale utilise l’API Web Speech du navigateur, ce qui garantit une synthèse vocale naturelle dans la langue sélectionnée. Le bouton de lecture est présent sur chaque message, et un mode de lecture automatique peut être activé depuis le panneau d’accessibilité.</w:t>
      </w:r>
    </w:p>
    <w:p>
      <w:pPr>
        <w:spacing w:after="120" w:line="276"/>
        <w:jc w:val="both"/>
      </w:pPr>
      <w:r>
        <w:rPr>
          <w:rFonts w:ascii="Arial" w:cs="Arial" w:eastAsia="Arial" w:hAnsi="Arial"/>
          <w:color w:val="333333"/>
          <w:sz w:val="22"/>
          <w:szCs w:val="22"/>
        </w:rPr>
        <w:t xml:space="preserve">La voix et la vitesse de lecture s’adaptent automatiquement à la langue de la conversation. L’utilisateur peut interrompre la lecture à tout moment en cliquant de nouveau sur le bouton.</w:t>
      </w:r>
    </w:p>
    <w:p>
      <w:pPr>
        <w:pStyle w:val="Heading2"/>
        <w:spacing w:after="180" w:before="360"/>
      </w:pPr>
      <w:r>
        <w:rPr>
          <w:rFonts w:ascii="Arial" w:cs="Arial" w:eastAsia="Arial" w:hAnsi="Arial"/>
          <w:b/>
          <w:bCs/>
          <w:color w:val="6C63FF"/>
          <w:sz w:val="28"/>
          <w:szCs w:val="28"/>
        </w:rPr>
        <w:t xml:space="preserve">4.6 Panneau d’accessibilité</w:t>
      </w:r>
    </w:p>
    <w:p>
      <w:pPr>
        <w:spacing w:after="120" w:line="276"/>
        <w:jc w:val="both"/>
      </w:pPr>
      <w:r>
        <w:rPr>
          <w:rFonts w:ascii="Arial" w:cs="Arial" w:eastAsia="Arial" w:hAnsi="Arial"/>
          <w:color w:val="333333"/>
          <w:sz w:val="22"/>
          <w:szCs w:val="22"/>
        </w:rPr>
        <w:t xml:space="preserve">Le panneau d’accessibilité est un composant dédié permettant à chaque utilisateur de personnaliser l’affichage de l’application selon ses besoins. Il est accessible via un bouton dans l’en-tête de la page.</w:t>
      </w:r>
    </w:p>
    <w:p>
      <w:pPr>
        <w:spacing w:after="120" w:line="276"/>
        <w:jc w:val="both"/>
      </w:pPr>
      <w:r>
        <w:rPr>
          <w:rFonts w:ascii="Arial" w:cs="Arial" w:eastAsia="Arial" w:hAnsi="Arial"/>
          <w:color w:val="333333"/>
          <w:sz w:val="22"/>
          <w:szCs w:val="22"/>
        </w:rPr>
        <w:t xml:space="preserve">Les réglages disponibles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Réglage</w:t>
            </w:r>
          </w:p>
        </w:tc>
        <w:tc>
          <w:tcPr>
            <w:tcW w:type="dxa" w:w="28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7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Taille de texte</w:t>
            </w:r>
          </w:p>
        </w:tc>
        <w:tc>
          <w:tcPr>
            <w:tcW w:type="dxa" w:w="2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Normal / Grand / Très grand</w:t>
            </w:r>
          </w:p>
        </w:tc>
        <w:tc>
          <w:tcPr>
            <w:tcW w:type="dxa" w:w="3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Augmente la taille de tous les textes de l’interface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Contraste renforcé</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Augmente le contraste des couleurs pour une meilleure lisibilité</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Réduction des animations</w:t>
            </w:r>
          </w:p>
        </w:tc>
        <w:tc>
          <w:tcPr>
            <w:tcW w:type="dxa" w:w="2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Désactive toutes les animations et transitions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Interligne augmenté</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Augmente l’espacement entre les lignes de texte</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Lecture vocale</w:t>
            </w:r>
          </w:p>
        </w:tc>
        <w:tc>
          <w:tcPr>
            <w:tcW w:type="dxa" w:w="2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Activé / Désactivé</w:t>
            </w:r>
          </w:p>
        </w:tc>
        <w:tc>
          <w:tcPr>
            <w:tcW w:type="dxa" w:w="3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Active la synthèse vocale automatique des messages</w:t>
            </w:r>
          </w:p>
        </w:tc>
      </w:tr>
    </w:tbl>
    <w:p>
      <w:pPr>
        <w:spacing w:before="100"/>
      </w:pPr>
    </w:p>
    <w:p>
      <w:pPr>
        <w:spacing w:after="120" w:line="276"/>
        <w:jc w:val="both"/>
      </w:pPr>
      <w:r>
        <w:rPr>
          <w:rFonts w:ascii="Arial" w:cs="Arial" w:eastAsia="Arial" w:hAnsi="Arial"/>
          <w:color w:val="333333"/>
          <w:sz w:val="22"/>
          <w:szCs w:val="22"/>
        </w:rPr>
        <w:t xml:space="preserve">Tous les réglages sont sauvegardés automatiquement dans le navigateur (localStorage) et restaurés à chaque visite. Ils sont appliqués instantanément sans rechargement de la page.</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5. Guide d’administration</w:t>
      </w:r>
    </w:p>
    <w:p>
      <w:pPr>
        <w:spacing w:after="120" w:line="276"/>
        <w:jc w:val="both"/>
      </w:pPr>
      <w:r>
        <w:rPr>
          <w:rFonts w:ascii="Arial" w:cs="Arial" w:eastAsia="Arial" w:hAnsi="Arial"/>
          <w:color w:val="333333"/>
          <w:sz w:val="22"/>
          <w:szCs w:val="22"/>
        </w:rPr>
        <w:t xml:space="preserve">Ce chapitre s’adresse aux administrateurs de la plateforme Catch’Up. Il décrit les fonctionnalités de gestion avancées réservées aux utilisateurs disposant des droits d’administration.</w:t>
      </w:r>
    </w:p>
    <w:p>
      <w:pPr>
        <w:pStyle w:val="Heading2"/>
        <w:spacing w:after="180" w:before="360"/>
      </w:pPr>
      <w:r>
        <w:rPr>
          <w:rFonts w:ascii="Arial" w:cs="Arial" w:eastAsia="Arial" w:hAnsi="Arial"/>
          <w:b/>
          <w:bCs/>
          <w:color w:val="6C63FF"/>
          <w:sz w:val="28"/>
          <w:szCs w:val="28"/>
        </w:rPr>
        <w:t xml:space="preserve">5.1 Rôles et permissions</w:t>
      </w:r>
    </w:p>
    <w:p>
      <w:pPr>
        <w:spacing w:after="120" w:line="276"/>
        <w:jc w:val="both"/>
      </w:pPr>
      <w:r>
        <w:rPr>
          <w:rFonts w:ascii="Arial" w:cs="Arial" w:eastAsia="Arial" w:hAnsi="Arial"/>
          <w:color w:val="333333"/>
          <w:sz w:val="22"/>
          <w:szCs w:val="22"/>
        </w:rPr>
        <w:t xml:space="preserve">Catch’Up définit trois niveaux de rôles avec des permissions croissantes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c>
          <w:tcPr>
            <w:tcW w:type="dxa" w:w="2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8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27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Conseiller</w:t>
            </w:r>
          </w:p>
        </w:tc>
        <w:tc>
          <w:tcPr>
            <w:tcW w:type="dxa" w:w="3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File active, messagerie, agenda, fiches bénéficiaires</w:t>
            </w:r>
          </w:p>
        </w:tc>
        <w:tc>
          <w:tcPr>
            <w:tcW w:type="dxa" w:w="2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Données de sa structure uniquement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Administrateur</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Tout ce que le conseiller + gestion des conseillers, structures, campagnes</w:t>
            </w:r>
          </w:p>
        </w:tc>
        <w:tc>
          <w:tcPr>
            <w:tcW w:type="dxa" w:w="27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Données de ses structures</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Super-administrateur</w:t>
            </w:r>
          </w:p>
        </w:tc>
        <w:tc>
          <w:tcPr>
            <w:tcW w:type="dxa" w:w="38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Accès complet à toutes les fonctionnalités</w:t>
            </w:r>
          </w:p>
        </w:tc>
        <w:tc>
          <w:tcPr>
            <w:tcW w:type="dxa" w:w="27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Toutes les structures et données</w:t>
            </w:r>
          </w:p>
        </w:tc>
      </w:tr>
    </w:tbl>
    <w:p>
      <w:pPr>
        <w:spacing w:before="100"/>
      </w:pPr>
    </w:p>
    <w:p>
      <w:pPr>
        <w:spacing w:after="120" w:line="276"/>
        <w:jc w:val="both"/>
      </w:pPr>
      <w:r>
        <w:rPr>
          <w:rFonts w:ascii="Arial" w:cs="Arial" w:eastAsia="Arial" w:hAnsi="Arial"/>
          <w:color w:val="333333"/>
          <w:sz w:val="22"/>
          <w:szCs w:val="22"/>
        </w:rPr>
        <w:t xml:space="preserve">Le rôle est attribué lors de la création du compte et peut être modifié ultérieurement par un administrateur ou super-administrateur. Un conseiller ne peut pas s’attribuer un rôle supérieur.</w:t>
      </w:r>
    </w:p>
    <w:p>
      <w:pPr>
        <w:spacing w:after="120" w:line="276"/>
        <w:jc w:val="both"/>
      </w:pPr>
      <w:r>
        <w:rPr>
          <w:rFonts w:ascii="Arial" w:cs="Arial" w:eastAsia="Arial" w:hAnsi="Arial"/>
          <w:color w:val="333333"/>
          <w:sz w:val="22"/>
          <w:szCs w:val="22"/>
        </w:rPr>
        <w:t xml:space="preserve">Le système de permissions est vérifié à la fois côté client (masquage des menus et boutons non autorisés) et côté serveur (validation des droits à chaque appel API), garantissant une sécurité robuste.</w:t>
      </w:r>
    </w:p>
    <w:p>
      <w:pPr>
        <w:pStyle w:val="Heading2"/>
        <w:spacing w:after="180" w:before="360"/>
      </w:pPr>
      <w:r>
        <w:rPr>
          <w:rFonts w:ascii="Arial" w:cs="Arial" w:eastAsia="Arial" w:hAnsi="Arial"/>
          <w:b/>
          <w:bCs/>
          <w:color w:val="6C63FF"/>
          <w:sz w:val="28"/>
          <w:szCs w:val="28"/>
        </w:rPr>
        <w:t xml:space="preserve">5.2 Créer un compte conseiller</w:t>
      </w:r>
    </w:p>
    <w:p>
      <w:pPr>
        <w:spacing w:after="120" w:line="276"/>
        <w:jc w:val="both"/>
      </w:pPr>
      <w:r>
        <w:rPr>
          <w:rFonts w:ascii="Arial" w:cs="Arial" w:eastAsia="Arial" w:hAnsi="Arial"/>
          <w:color w:val="333333"/>
          <w:sz w:val="22"/>
          <w:szCs w:val="22"/>
        </w:rPr>
        <w:t xml:space="preserve">La création d’un compte conseiller est réservée aux administrateurs. Voici la procédure à suivre :</w:t>
      </w:r>
    </w:p>
    <w:p>
      <w:pPr>
        <w:pStyle w:val="ListParagraph"/>
        <w:numPr>
          <w:ilvl w:val="0"/>
          <w:numId w:val="6"/>
        </w:numPr>
        <w:spacing w:after="80" w:line="276"/>
      </w:pPr>
      <w:r>
        <w:rPr>
          <w:rFonts w:ascii="Arial" w:cs="Arial" w:eastAsia="Arial" w:hAnsi="Arial"/>
          <w:color w:val="444444"/>
          <w:sz w:val="22"/>
          <w:szCs w:val="22"/>
        </w:rPr>
        <w:t xml:space="preserve">Accédez à la section « Conseillers » depuis le menu latéral.</w:t>
      </w:r>
    </w:p>
    <w:p>
      <w:pPr>
        <w:pStyle w:val="ListParagraph"/>
        <w:numPr>
          <w:ilvl w:val="0"/>
          <w:numId w:val="6"/>
        </w:numPr>
        <w:spacing w:after="80" w:line="276"/>
      </w:pPr>
      <w:r>
        <w:rPr>
          <w:rFonts w:ascii="Arial" w:cs="Arial" w:eastAsia="Arial" w:hAnsi="Arial"/>
          <w:color w:val="444444"/>
          <w:sz w:val="22"/>
          <w:szCs w:val="22"/>
        </w:rPr>
        <w:t xml:space="preserve">Cliquez sur le bouton « Ajouter un conseiller ».</w:t>
      </w:r>
    </w:p>
    <w:p>
      <w:pPr>
        <w:pStyle w:val="ListParagraph"/>
        <w:numPr>
          <w:ilvl w:val="0"/>
          <w:numId w:val="6"/>
        </w:numPr>
        <w:spacing w:after="80" w:line="276"/>
      </w:pPr>
      <w:r>
        <w:rPr>
          <w:rFonts w:ascii="Arial" w:cs="Arial" w:eastAsia="Arial" w:hAnsi="Arial"/>
          <w:color w:val="444444"/>
          <w:sz w:val="22"/>
          <w:szCs w:val="22"/>
        </w:rPr>
        <w:t xml:space="preserve">Remplissez le formulaire : prénom, nom, adresse e-mail, rôle souhaité.</w:t>
      </w:r>
    </w:p>
    <w:p>
      <w:pPr>
        <w:pStyle w:val="ListParagraph"/>
        <w:numPr>
          <w:ilvl w:val="0"/>
          <w:numId w:val="6"/>
        </w:numPr>
        <w:spacing w:after="80" w:line="276"/>
      </w:pPr>
      <w:r>
        <w:rPr>
          <w:rFonts w:ascii="Arial" w:cs="Arial" w:eastAsia="Arial" w:hAnsi="Arial"/>
          <w:color w:val="444444"/>
          <w:sz w:val="22"/>
          <w:szCs w:val="22"/>
        </w:rPr>
        <w:t xml:space="preserve">Définissez un mot de passe temporaire (le conseiller devra le changer à sa première connexion).</w:t>
      </w:r>
    </w:p>
    <w:p>
      <w:pPr>
        <w:pStyle w:val="ListParagraph"/>
        <w:numPr>
          <w:ilvl w:val="0"/>
          <w:numId w:val="6"/>
        </w:numPr>
        <w:spacing w:after="80" w:line="276"/>
      </w:pPr>
      <w:r>
        <w:rPr>
          <w:rFonts w:ascii="Arial" w:cs="Arial" w:eastAsia="Arial" w:hAnsi="Arial"/>
          <w:color w:val="444444"/>
          <w:sz w:val="22"/>
          <w:szCs w:val="22"/>
        </w:rPr>
        <w:t xml:space="preserve">Sélectionnez la ou les structures auxquelles le conseiller sera rattaché.</w:t>
      </w:r>
    </w:p>
    <w:p>
      <w:pPr>
        <w:pStyle w:val="ListParagraph"/>
        <w:numPr>
          <w:ilvl w:val="0"/>
          <w:numId w:val="6"/>
        </w:numPr>
        <w:spacing w:after="80" w:line="276"/>
      </w:pPr>
      <w:r>
        <w:rPr>
          <w:rFonts w:ascii="Arial" w:cs="Arial" w:eastAsia="Arial" w:hAnsi="Arial"/>
          <w:color w:val="444444"/>
          <w:sz w:val="22"/>
          <w:szCs w:val="22"/>
        </w:rPr>
        <w:t xml:space="preserve">Validez la création. Un e-mail d’invitation est envoyé au conseiller.</w:t>
      </w:r>
    </w:p>
    <w:p>
      <w:pPr>
        <w:spacing w:after="120" w:line="276"/>
        <w:jc w:val="both"/>
      </w:pPr>
      <w:r>
        <w:rPr>
          <w:rFonts w:ascii="Arial" w:cs="Arial" w:eastAsia="Arial" w:hAnsi="Arial"/>
          <w:color w:val="333333"/>
          <w:sz w:val="22"/>
          <w:szCs w:val="22"/>
        </w:rPr>
        <w:t xml:space="preserve">Le mot de passe est immédiatement haché (bcrypt) et n’est jamais stocké en clair. L’administrateur ne peut pas consulter les mots de passe des conseillers, mais peut en générer de nouveaux en cas d’oubli.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Bonnes pratiques</w:t>
            </w:r>
          </w:p>
          <w:p>
            <w:pPr>
              <w:spacing w:after="0"/>
            </w:pPr>
            <w:r>
              <w:rPr>
                <w:rFonts w:ascii="Arial" w:cs="Arial" w:eastAsia="Arial" w:hAnsi="Arial"/>
                <w:color w:val="555555"/>
                <w:sz w:val="20"/>
                <w:szCs w:val="20"/>
              </w:rPr>
              <w:t xml:space="preserve">Exigez des mots de passe d’au moins 12 caractères combinant majuscules, minuscules, chiffres et caractères spéciaux. Changez le mot de passe temporaire dès la première connexion.</w:t>
            </w:r>
          </w:p>
        </w:tc>
      </w:tr>
    </w:tbl>
    <w:p>
      <w:pPr>
        <w:pStyle w:val="Heading2"/>
        <w:spacing w:after="180" w:before="360"/>
      </w:pPr>
      <w:r>
        <w:rPr>
          <w:rFonts w:ascii="Arial" w:cs="Arial" w:eastAsia="Arial" w:hAnsi="Arial"/>
          <w:b/>
          <w:bCs/>
          <w:color w:val="6C63FF"/>
          <w:sz w:val="28"/>
          <w:szCs w:val="28"/>
        </w:rPr>
        <w:t xml:space="preserve">5.3 Gérer les structures</w:t>
      </w:r>
    </w:p>
    <w:p>
      <w:pPr>
        <w:spacing w:after="120" w:line="276"/>
        <w:jc w:val="both"/>
      </w:pPr>
      <w:r>
        <w:rPr>
          <w:rFonts w:ascii="Arial" w:cs="Arial" w:eastAsia="Arial" w:hAnsi="Arial"/>
          <w:color w:val="333333"/>
          <w:sz w:val="22"/>
          <w:szCs w:val="22"/>
        </w:rPr>
        <w:t xml:space="preserve">La gestion des structures est un élément central de l’administration de Catch’Up. Chaque structure représente une entité physique ou organisationnelle qui utilise la plateforme.</w:t>
      </w:r>
    </w:p>
    <w:p>
      <w:pPr>
        <w:spacing w:after="120" w:line="276"/>
        <w:jc w:val="both"/>
      </w:pPr>
      <w:r>
        <w:rPr>
          <w:rFonts w:ascii="Arial" w:cs="Arial" w:eastAsia="Arial" w:hAnsi="Arial"/>
          <w:color w:val="333333"/>
          <w:sz w:val="22"/>
          <w:szCs w:val="22"/>
        </w:rPr>
        <w:t xml:space="preserve">Pour créer une nouvelle structure :</w:t>
      </w:r>
    </w:p>
    <w:p>
      <w:pPr>
        <w:pStyle w:val="ListParagraph"/>
        <w:numPr>
          <w:ilvl w:val="0"/>
          <w:numId w:val="6"/>
        </w:numPr>
        <w:spacing w:after="80" w:line="276"/>
      </w:pPr>
      <w:r>
        <w:rPr>
          <w:rFonts w:ascii="Arial" w:cs="Arial" w:eastAsia="Arial" w:hAnsi="Arial"/>
          <w:color w:val="444444"/>
          <w:sz w:val="22"/>
          <w:szCs w:val="22"/>
        </w:rPr>
        <w:t xml:space="preserve">Accédez à la section « Structures » depuis le menu latéral.</w:t>
      </w:r>
    </w:p>
    <w:p>
      <w:pPr>
        <w:pStyle w:val="ListParagraph"/>
        <w:numPr>
          <w:ilvl w:val="0"/>
          <w:numId w:val="6"/>
        </w:numPr>
        <w:spacing w:after="80" w:line="276"/>
      </w:pPr>
      <w:r>
        <w:rPr>
          <w:rFonts w:ascii="Arial" w:cs="Arial" w:eastAsia="Arial" w:hAnsi="Arial"/>
          <w:color w:val="444444"/>
          <w:sz w:val="22"/>
          <w:szCs w:val="22"/>
        </w:rPr>
        <w:t xml:space="preserve">Cliquez sur « Ajouter une structure ».</w:t>
      </w:r>
    </w:p>
    <w:p>
      <w:pPr>
        <w:pStyle w:val="ListParagraph"/>
        <w:numPr>
          <w:ilvl w:val="0"/>
          <w:numId w:val="6"/>
        </w:numPr>
        <w:spacing w:after="80" w:line="276"/>
      </w:pPr>
      <w:r>
        <w:rPr>
          <w:rFonts w:ascii="Arial" w:cs="Arial" w:eastAsia="Arial" w:hAnsi="Arial"/>
          <w:color w:val="444444"/>
          <w:sz w:val="22"/>
          <w:szCs w:val="22"/>
        </w:rPr>
        <w:t xml:space="preserve">Renseignez le nom de la structure, sa description et son slug (identifiant URL unique).</w:t>
      </w:r>
    </w:p>
    <w:p>
      <w:pPr>
        <w:pStyle w:val="ListParagraph"/>
        <w:numPr>
          <w:ilvl w:val="0"/>
          <w:numId w:val="6"/>
        </w:numPr>
        <w:spacing w:after="80" w:line="276"/>
      </w:pPr>
      <w:r>
        <w:rPr>
          <w:rFonts w:ascii="Arial" w:cs="Arial" w:eastAsia="Arial" w:hAnsi="Arial"/>
          <w:color w:val="444444"/>
          <w:sz w:val="22"/>
          <w:szCs w:val="22"/>
        </w:rPr>
        <w:t xml:space="preserve">Uploadez le logo de la structure (optionnel, utilisé dans l’en-tête bénéficiaire).</w:t>
      </w:r>
    </w:p>
    <w:p>
      <w:pPr>
        <w:pStyle w:val="ListParagraph"/>
        <w:numPr>
          <w:ilvl w:val="0"/>
          <w:numId w:val="6"/>
        </w:numPr>
        <w:spacing w:after="80" w:line="276"/>
      </w:pPr>
      <w:r>
        <w:rPr>
          <w:rFonts w:ascii="Arial" w:cs="Arial" w:eastAsia="Arial" w:hAnsi="Arial"/>
          <w:color w:val="444444"/>
          <w:sz w:val="22"/>
          <w:szCs w:val="22"/>
        </w:rPr>
        <w:t xml:space="preserve">Définissez le message de bienvenue personnalisé (optionnel).</w:t>
      </w:r>
    </w:p>
    <w:p>
      <w:pPr>
        <w:pStyle w:val="ListParagraph"/>
        <w:numPr>
          <w:ilvl w:val="0"/>
          <w:numId w:val="6"/>
        </w:numPr>
        <w:spacing w:after="80" w:line="276"/>
      </w:pPr>
      <w:r>
        <w:rPr>
          <w:rFonts w:ascii="Arial" w:cs="Arial" w:eastAsia="Arial" w:hAnsi="Arial"/>
          <w:color w:val="444444"/>
          <w:sz w:val="22"/>
          <w:szCs w:val="22"/>
        </w:rPr>
        <w:t xml:space="preserve">Validez la création.</w:t>
      </w:r>
    </w:p>
    <w:p>
      <w:pPr>
        <w:spacing w:after="120" w:line="276"/>
        <w:jc w:val="both"/>
      </w:pPr>
      <w:r>
        <w:rPr>
          <w:rFonts w:ascii="Arial" w:cs="Arial" w:eastAsia="Arial" w:hAnsi="Arial"/>
          <w:color w:val="333333"/>
          <w:sz w:val="22"/>
          <w:szCs w:val="22"/>
        </w:rPr>
        <w:t xml:space="preserve">Le slug de la structure est utilisé dans les URLs de campagne et d’accès direct. Par exemple, une structure avec le slug « mission-locale-lyon » permettra de générer des liens de type https://catchup.fondation-jae.org/chat?s=mission-locale-lyon.</w:t>
      </w:r>
    </w:p>
    <w:p>
      <w:pPr>
        <w:spacing w:after="120" w:line="276"/>
        <w:jc w:val="both"/>
      </w:pPr>
      <w:r>
        <w:rPr>
          <w:rFonts w:ascii="Arial" w:cs="Arial" w:eastAsia="Arial" w:hAnsi="Arial"/>
          <w:color w:val="333333"/>
          <w:sz w:val="22"/>
          <w:szCs w:val="22"/>
        </w:rPr>
        <w:t xml:space="preserve">La page de gestion d’une structure affiche également des statistiques d’utilisation : nombre de bénéficiaires, de conversations, de demandes d’accompagnement et de campagnes actives.</w:t>
      </w:r>
    </w:p>
    <w:p>
      <w:pPr>
        <w:pStyle w:val="Heading2"/>
        <w:spacing w:after="180" w:before="360"/>
      </w:pPr>
      <w:r>
        <w:rPr>
          <w:rFonts w:ascii="Arial" w:cs="Arial" w:eastAsia="Arial" w:hAnsi="Arial"/>
          <w:b/>
          <w:bCs/>
          <w:color w:val="6C63FF"/>
          <w:sz w:val="28"/>
          <w:szCs w:val="28"/>
        </w:rPr>
        <w:t xml:space="preserve">5.4 Configurer les campagnes</w:t>
      </w:r>
    </w:p>
    <w:p>
      <w:pPr>
        <w:spacing w:after="120" w:line="276"/>
        <w:jc w:val="both"/>
      </w:pPr>
      <w:r>
        <w:rPr>
          <w:rFonts w:ascii="Arial" w:cs="Arial" w:eastAsia="Arial" w:hAnsi="Arial"/>
          <w:color w:val="333333"/>
          <w:sz w:val="22"/>
          <w:szCs w:val="22"/>
        </w:rPr>
        <w:t xml:space="preserve">Les campagnes permettent de tracer et de mesurer l’impact des actions d’orientation menées par une structure. La création d’une campagne suit les étapes suivantes :</w:t>
      </w:r>
    </w:p>
    <w:p>
      <w:pPr>
        <w:pStyle w:val="ListParagraph"/>
        <w:numPr>
          <w:ilvl w:val="0"/>
          <w:numId w:val="6"/>
        </w:numPr>
        <w:spacing w:after="80" w:line="276"/>
      </w:pPr>
      <w:r>
        <w:rPr>
          <w:rFonts w:ascii="Arial" w:cs="Arial" w:eastAsia="Arial" w:hAnsi="Arial"/>
          <w:color w:val="444444"/>
          <w:sz w:val="22"/>
          <w:szCs w:val="22"/>
        </w:rPr>
        <w:t xml:space="preserve">Depuis la section « Campagnes », cliquez sur « Nouvelle campagne ».</w:t>
      </w:r>
    </w:p>
    <w:p>
      <w:pPr>
        <w:pStyle w:val="ListParagraph"/>
        <w:numPr>
          <w:ilvl w:val="0"/>
          <w:numId w:val="6"/>
        </w:numPr>
        <w:spacing w:after="80" w:line="276"/>
      </w:pPr>
      <w:r>
        <w:rPr>
          <w:rFonts w:ascii="Arial" w:cs="Arial" w:eastAsia="Arial" w:hAnsi="Arial"/>
          <w:color w:val="444444"/>
          <w:sz w:val="22"/>
          <w:szCs w:val="22"/>
        </w:rPr>
        <w:t xml:space="preserve">Choisissez la structure à laquelle rattacher la campagne.</w:t>
      </w:r>
    </w:p>
    <w:p>
      <w:pPr>
        <w:pStyle w:val="ListParagraph"/>
        <w:numPr>
          <w:ilvl w:val="0"/>
          <w:numId w:val="6"/>
        </w:numPr>
        <w:spacing w:after="80" w:line="276"/>
      </w:pPr>
      <w:r>
        <w:rPr>
          <w:rFonts w:ascii="Arial" w:cs="Arial" w:eastAsia="Arial" w:hAnsi="Arial"/>
          <w:color w:val="444444"/>
          <w:sz w:val="22"/>
          <w:szCs w:val="22"/>
        </w:rPr>
        <w:t xml:space="preserve">Donnez un nom à la campagne (par exemple : « Forum orientation Mars 2026 »).</w:t>
      </w:r>
    </w:p>
    <w:p>
      <w:pPr>
        <w:pStyle w:val="ListParagraph"/>
        <w:numPr>
          <w:ilvl w:val="0"/>
          <w:numId w:val="6"/>
        </w:numPr>
        <w:spacing w:after="80" w:line="276"/>
      </w:pPr>
      <w:r>
        <w:rPr>
          <w:rFonts w:ascii="Arial" w:cs="Arial" w:eastAsia="Arial" w:hAnsi="Arial"/>
          <w:color w:val="444444"/>
          <w:sz w:val="22"/>
          <w:szCs w:val="22"/>
        </w:rPr>
        <w:t xml:space="preserve">Définissez les dates de début et de fin (optionnel).</w:t>
      </w:r>
    </w:p>
    <w:p>
      <w:pPr>
        <w:pStyle w:val="ListParagraph"/>
        <w:numPr>
          <w:ilvl w:val="0"/>
          <w:numId w:val="6"/>
        </w:numPr>
        <w:spacing w:after="80" w:line="276"/>
      </w:pPr>
      <w:r>
        <w:rPr>
          <w:rFonts w:ascii="Arial" w:cs="Arial" w:eastAsia="Arial" w:hAnsi="Arial"/>
          <w:color w:val="444444"/>
          <w:sz w:val="22"/>
          <w:szCs w:val="22"/>
        </w:rPr>
        <w:t xml:space="preserve">Ajoutez une description et des objectifs.</w:t>
      </w:r>
    </w:p>
    <w:p>
      <w:pPr>
        <w:pStyle w:val="ListParagraph"/>
        <w:numPr>
          <w:ilvl w:val="0"/>
          <w:numId w:val="6"/>
        </w:numPr>
        <w:spacing w:after="80" w:line="276"/>
      </w:pPr>
      <w:r>
        <w:rPr>
          <w:rFonts w:ascii="Arial" w:cs="Arial" w:eastAsia="Arial" w:hAnsi="Arial"/>
          <w:color w:val="444444"/>
          <w:sz w:val="22"/>
          <w:szCs w:val="22"/>
        </w:rPr>
        <w:t xml:space="preserve">Le système génère automatiquement un lien d’accès et un QR code.</w:t>
      </w:r>
    </w:p>
    <w:p>
      <w:pPr>
        <w:spacing w:after="120" w:line="276"/>
        <w:jc w:val="both"/>
      </w:pPr>
      <w:r>
        <w:rPr>
          <w:rFonts w:ascii="Arial" w:cs="Arial" w:eastAsia="Arial" w:hAnsi="Arial"/>
          <w:color w:val="333333"/>
          <w:sz w:val="22"/>
          <w:szCs w:val="22"/>
        </w:rPr>
        <w:t xml:space="preserve">Le QR code peut être téléchargé au format image et imprimé sur des supports physiques (affiches, flyers, cartes de visite). Il redirige directement vers Catch’Up avec le contexte de la campagne pré-configuré.</w:t>
      </w:r>
    </w:p>
    <w:p>
      <w:pPr>
        <w:spacing w:after="120" w:line="276"/>
        <w:jc w:val="both"/>
      </w:pPr>
      <w:r>
        <w:rPr>
          <w:rFonts w:ascii="Arial" w:cs="Arial" w:eastAsia="Arial" w:hAnsi="Arial"/>
          <w:color w:val="333333"/>
          <w:sz w:val="22"/>
          <w:szCs w:val="22"/>
        </w:rPr>
        <w:t xml:space="preserve">Les statistiques de campagne sont mises à jour en temps réel et incluent des indicateurs clés comme le nombre de scans du QR code, le taux de conversion et le nombre de profils RIASEC complétés.</w:t>
      </w:r>
    </w:p>
    <w:p>
      <w:pPr>
        <w:pStyle w:val="Heading2"/>
        <w:spacing w:after="180" w:before="360"/>
      </w:pPr>
      <w:r>
        <w:rPr>
          <w:rFonts w:ascii="Arial" w:cs="Arial" w:eastAsia="Arial" w:hAnsi="Arial"/>
          <w:b/>
          <w:bCs/>
          <w:color w:val="6C63FF"/>
          <w:sz w:val="28"/>
          <w:szCs w:val="28"/>
        </w:rPr>
        <w:t xml:space="preserve">5.5 Tableau de bord administrateur</w:t>
      </w:r>
    </w:p>
    <w:p>
      <w:pPr>
        <w:spacing w:after="120" w:line="276"/>
        <w:jc w:val="both"/>
      </w:pPr>
      <w:r>
        <w:rPr>
          <w:rFonts w:ascii="Arial" w:cs="Arial" w:eastAsia="Arial" w:hAnsi="Arial"/>
          <w:color w:val="333333"/>
          <w:sz w:val="22"/>
          <w:szCs w:val="22"/>
        </w:rPr>
        <w:t xml:space="preserve">Le tableau de bord administrateur offre une vue globale et transversale de l’activité de la plateforme. Il complète le dashboard conseiller avec des indicateurs stratégiques :</w:t>
      </w:r>
    </w:p>
    <w:p>
      <w:pPr>
        <w:pStyle w:val="ListParagraph"/>
        <w:numPr>
          <w:ilvl w:val="0"/>
          <w:numId w:val="2"/>
        </w:numPr>
        <w:spacing w:after="80" w:line="276"/>
      </w:pPr>
      <w:r>
        <w:rPr>
          <w:rFonts w:ascii="Arial" w:cs="Arial" w:eastAsia="Arial" w:hAnsi="Arial"/>
          <w:b/>
          <w:bCs/>
          <w:color w:val="2D2B55"/>
          <w:sz w:val="22"/>
          <w:szCs w:val="22"/>
        </w:rPr>
        <w:t xml:space="preserve">Vue d’ensemble : </w:t>
      </w:r>
      <w:r>
        <w:rPr>
          <w:rFonts w:ascii="Arial" w:cs="Arial" w:eastAsia="Arial" w:hAnsi="Arial"/>
          <w:color w:val="444444"/>
          <w:sz w:val="22"/>
          <w:szCs w:val="22"/>
        </w:rPr>
        <w:t xml:space="preserve">Nombre total de bénéficiaires, de conversations et de demandes sur une période donnée.</w:t>
      </w:r>
    </w:p>
    <w:p>
      <w:pPr>
        <w:pStyle w:val="ListParagraph"/>
        <w:numPr>
          <w:ilvl w:val="0"/>
          <w:numId w:val="2"/>
        </w:numPr>
        <w:spacing w:after="80" w:line="276"/>
      </w:pPr>
      <w:r>
        <w:rPr>
          <w:rFonts w:ascii="Arial" w:cs="Arial" w:eastAsia="Arial" w:hAnsi="Arial"/>
          <w:b/>
          <w:bCs/>
          <w:color w:val="2D2B55"/>
          <w:sz w:val="22"/>
          <w:szCs w:val="22"/>
        </w:rPr>
        <w:t xml:space="preserve">Tendances : </w:t>
      </w:r>
      <w:r>
        <w:rPr>
          <w:rFonts w:ascii="Arial" w:cs="Arial" w:eastAsia="Arial" w:hAnsi="Arial"/>
          <w:color w:val="444444"/>
          <w:sz w:val="22"/>
          <w:szCs w:val="22"/>
        </w:rPr>
        <w:t xml:space="preserve">Évolution du nombre de bénéficiaires et de demandes dans le temps.</w:t>
      </w:r>
    </w:p>
    <w:p>
      <w:pPr>
        <w:pStyle w:val="ListParagraph"/>
        <w:numPr>
          <w:ilvl w:val="0"/>
          <w:numId w:val="2"/>
        </w:numPr>
        <w:spacing w:after="80" w:line="276"/>
      </w:pPr>
      <w:r>
        <w:rPr>
          <w:rFonts w:ascii="Arial" w:cs="Arial" w:eastAsia="Arial" w:hAnsi="Arial"/>
          <w:b/>
          <w:bCs/>
          <w:color w:val="2D2B55"/>
          <w:sz w:val="22"/>
          <w:szCs w:val="22"/>
        </w:rPr>
        <w:t xml:space="preserve">Comparaison : </w:t>
      </w:r>
      <w:r>
        <w:rPr>
          <w:rFonts w:ascii="Arial" w:cs="Arial" w:eastAsia="Arial" w:hAnsi="Arial"/>
          <w:color w:val="444444"/>
          <w:sz w:val="22"/>
          <w:szCs w:val="22"/>
        </w:rPr>
        <w:t xml:space="preserve">Indicateurs de performance par structure et par campagne.</w:t>
      </w:r>
    </w:p>
    <w:p>
      <w:pPr>
        <w:pStyle w:val="ListParagraph"/>
        <w:numPr>
          <w:ilvl w:val="0"/>
          <w:numId w:val="2"/>
        </w:numPr>
        <w:spacing w:after="80" w:line="276"/>
      </w:pPr>
      <w:r>
        <w:rPr>
          <w:rFonts w:ascii="Arial" w:cs="Arial" w:eastAsia="Arial" w:hAnsi="Arial"/>
          <w:b/>
          <w:bCs/>
          <w:color w:val="2D2B55"/>
          <w:sz w:val="22"/>
          <w:szCs w:val="22"/>
        </w:rPr>
        <w:t xml:space="preserve">Export : </w:t>
      </w:r>
      <w:r>
        <w:rPr>
          <w:rFonts w:ascii="Arial" w:cs="Arial" w:eastAsia="Arial" w:hAnsi="Arial"/>
          <w:color w:val="444444"/>
          <w:sz w:val="22"/>
          <w:szCs w:val="22"/>
        </w:rPr>
        <w:t xml:space="preserve">Possibilité d’exporter les données au format Excel (xlsx) pour des analyses personnalisées.</w:t>
      </w:r>
    </w:p>
    <w:p>
      <w:pPr>
        <w:spacing w:after="120" w:line="276"/>
        <w:jc w:val="both"/>
      </w:pPr>
      <w:r>
        <w:rPr>
          <w:rFonts w:ascii="Arial" w:cs="Arial" w:eastAsia="Arial" w:hAnsi="Arial"/>
          <w:color w:val="333333"/>
          <w:sz w:val="22"/>
          <w:szCs w:val="22"/>
        </w:rPr>
        <w:t xml:space="preserve">Les graphiques sont générés avec la bibliothèque Recharts, offrant des visualisations interactives et esthétiques. L’administrateur peut filtrer les données par période, par structure et par campagne.</w:t>
      </w:r>
    </w:p>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6. Bonnes pratiques</w:t>
      </w:r>
    </w:p>
    <w:p>
      <w:pPr>
        <w:spacing w:after="120" w:line="276"/>
        <w:jc w:val="both"/>
      </w:pPr>
      <w:r>
        <w:rPr>
          <w:rFonts w:ascii="Arial" w:cs="Arial" w:eastAsia="Arial" w:hAnsi="Arial"/>
          <w:color w:val="333333"/>
          <w:sz w:val="22"/>
          <w:szCs w:val="22"/>
        </w:rPr>
        <w:t xml:space="preserve">Ce chapitre rassemble des recommandations concrètes pour tirer le meilleur parti de Catch’Up dans la pratique quotidienne de l’orientation.</w:t>
      </w:r>
    </w:p>
    <w:p>
      <w:pPr>
        <w:pStyle w:val="Heading2"/>
        <w:spacing w:after="180" w:before="360"/>
      </w:pPr>
      <w:r>
        <w:rPr>
          <w:rFonts w:ascii="Arial" w:cs="Arial" w:eastAsia="Arial" w:hAnsi="Arial"/>
          <w:b/>
          <w:bCs/>
          <w:color w:val="6C63FF"/>
          <w:sz w:val="28"/>
          <w:szCs w:val="28"/>
        </w:rPr>
        <w:t xml:space="preserve">6.1 Accompagner un bénéficiaire</w:t>
      </w:r>
    </w:p>
    <w:p>
      <w:pPr>
        <w:spacing w:after="120" w:line="276"/>
        <w:jc w:val="both"/>
      </w:pPr>
      <w:r>
        <w:rPr>
          <w:rFonts w:ascii="Arial" w:cs="Arial" w:eastAsia="Arial" w:hAnsi="Arial"/>
          <w:color w:val="333333"/>
          <w:sz w:val="22"/>
          <w:szCs w:val="22"/>
        </w:rPr>
        <w:t xml:space="preserve">L’accompagnement d’un bénéficiaire via Catch’Up suit une méthodologie éprouvée qui combine l’expertise humaine du conseiller et les capacités analytiques de l’IA :</w:t>
      </w:r>
    </w:p>
    <w:p>
      <w:pPr>
        <w:spacing w:after="120" w:line="276"/>
        <w:jc w:val="both"/>
      </w:pPr>
      <w:r>
        <w:rPr>
          <w:rFonts w:ascii="Arial" w:cs="Arial" w:eastAsia="Arial" w:hAnsi="Arial"/>
          <w:b/>
          <w:bCs/>
          <w:color w:val="333333"/>
          <w:sz w:val="22"/>
          <w:szCs w:val="22"/>
        </w:rPr>
        <w:t xml:space="preserve">1. Prendre connaissance du profil : </w:t>
      </w:r>
      <w:r>
        <w:rPr>
          <w:rFonts w:ascii="Arial" w:cs="Arial" w:eastAsia="Arial" w:hAnsi="Arial"/>
          <w:color w:val="333333"/>
          <w:sz w:val="22"/>
          <w:szCs w:val="22"/>
        </w:rPr>
        <w:t xml:space="preserve">Avant le premier contact, consultez la fiche bénéficiaire et lisez attentivement l’historique de conversation avec l’IA. Cela vous donnera un contexte précieux et évitera de poser des questions déjà abordées.</w:t>
      </w:r>
    </w:p>
    <w:p>
      <w:pPr>
        <w:spacing w:after="120" w:line="276"/>
        <w:jc w:val="both"/>
      </w:pPr>
      <w:r>
        <w:rPr>
          <w:rFonts w:ascii="Arial" w:cs="Arial" w:eastAsia="Arial" w:hAnsi="Arial"/>
          <w:b/>
          <w:bCs/>
          <w:color w:val="333333"/>
          <w:sz w:val="22"/>
          <w:szCs w:val="22"/>
        </w:rPr>
        <w:t xml:space="preserve">2. Analyser le profil RIASEC : </w:t>
      </w:r>
      <w:r>
        <w:rPr>
          <w:rFonts w:ascii="Arial" w:cs="Arial" w:eastAsia="Arial" w:hAnsi="Arial"/>
          <w:color w:val="333333"/>
          <w:sz w:val="22"/>
          <w:szCs w:val="22"/>
        </w:rPr>
        <w:t xml:space="preserve">Vérifiez l’indice de confiance. Si le profil est encore « Émergent », encouragez le bénéficiaire à poursuivre la conversation avec l’IA ou à passer le quiz d’orientation.</w:t>
      </w:r>
    </w:p>
    <w:p>
      <w:pPr>
        <w:spacing w:after="120" w:line="276"/>
        <w:jc w:val="both"/>
      </w:pPr>
      <w:r>
        <w:rPr>
          <w:rFonts w:ascii="Arial" w:cs="Arial" w:eastAsia="Arial" w:hAnsi="Arial"/>
          <w:b/>
          <w:bCs/>
          <w:color w:val="333333"/>
          <w:sz w:val="22"/>
          <w:szCs w:val="22"/>
        </w:rPr>
        <w:t xml:space="preserve">3. Personnaliser l’échange : </w:t>
      </w:r>
      <w:r>
        <w:rPr>
          <w:rFonts w:ascii="Arial" w:cs="Arial" w:eastAsia="Arial" w:hAnsi="Arial"/>
          <w:color w:val="333333"/>
          <w:sz w:val="22"/>
          <w:szCs w:val="22"/>
        </w:rPr>
        <w:t xml:space="preserve">Utilisez la messagerie directe pour entamer un dialogue personnalisé. Référez-vous aux éléments concrets évoqués dans la conversation IA pour montrer que vous avez pris le temps de comprendre la situation.</w:t>
      </w:r>
    </w:p>
    <w:p>
      <w:pPr>
        <w:spacing w:after="120" w:line="276"/>
        <w:jc w:val="both"/>
      </w:pPr>
      <w:r>
        <w:rPr>
          <w:rFonts w:ascii="Arial" w:cs="Arial" w:eastAsia="Arial" w:hAnsi="Arial"/>
          <w:b/>
          <w:bCs/>
          <w:color w:val="333333"/>
          <w:sz w:val="22"/>
          <w:szCs w:val="22"/>
        </w:rPr>
        <w:t xml:space="preserve">4. Proposer un plan d’action : </w:t>
      </w:r>
      <w:r>
        <w:rPr>
          <w:rFonts w:ascii="Arial" w:cs="Arial" w:eastAsia="Arial" w:hAnsi="Arial"/>
          <w:color w:val="333333"/>
          <w:sz w:val="22"/>
          <w:szCs w:val="22"/>
        </w:rPr>
        <w:t xml:space="preserve">Sur la base du profil RIASEC et de vos échanges, établissez un plan d’orientation concret avec des étapes claires.</w:t>
      </w:r>
    </w:p>
    <w:p>
      <w:pPr>
        <w:spacing w:after="120" w:line="276"/>
        <w:jc w:val="both"/>
      </w:pPr>
      <w:r>
        <w:rPr>
          <w:rFonts w:ascii="Arial" w:cs="Arial" w:eastAsia="Arial" w:hAnsi="Arial"/>
          <w:b/>
          <w:bCs/>
          <w:color w:val="333333"/>
          <w:sz w:val="22"/>
          <w:szCs w:val="22"/>
        </w:rPr>
        <w:t xml:space="preserve">5. Planifier le suivi : </w:t>
      </w:r>
      <w:r>
        <w:rPr>
          <w:rFonts w:ascii="Arial" w:cs="Arial" w:eastAsia="Arial" w:hAnsi="Arial"/>
          <w:color w:val="333333"/>
          <w:sz w:val="22"/>
          <w:szCs w:val="22"/>
        </w:rPr>
        <w:t xml:space="preserve">Utilisez l’agenda pour fixer des points de suivi réguliers. L’accompagnement ne se limite pas à un seul échange.</w:t>
      </w:r>
    </w:p>
    <w:p>
      <w:pPr>
        <w:pStyle w:val="Heading2"/>
        <w:spacing w:after="180" w:before="360"/>
      </w:pPr>
      <w:r>
        <w:rPr>
          <w:rFonts w:ascii="Arial" w:cs="Arial" w:eastAsia="Arial" w:hAnsi="Arial"/>
          <w:b/>
          <w:bCs/>
          <w:color w:val="6C63FF"/>
          <w:sz w:val="28"/>
          <w:szCs w:val="28"/>
        </w:rPr>
        <w:t xml:space="preserve">6.2 Traiter les demandes urgentes</w:t>
      </w:r>
    </w:p>
    <w:p>
      <w:pPr>
        <w:spacing w:after="120" w:line="276"/>
        <w:jc w:val="both"/>
      </w:pPr>
      <w:r>
        <w:rPr>
          <w:rFonts w:ascii="Arial" w:cs="Arial" w:eastAsia="Arial" w:hAnsi="Arial"/>
          <w:color w:val="333333"/>
          <w:sz w:val="22"/>
          <w:szCs w:val="22"/>
        </w:rPr>
        <w:t xml:space="preserve">Certaines demandes nécessitent une attention prioritaire. Catch’Up intègre un système de détection de fragilité qui signale automatiquement les bénéficiaires en situation de vulnérabilité.</w:t>
      </w:r>
    </w:p>
    <w:p>
      <w:pPr>
        <w:spacing w:after="120" w:line="276"/>
        <w:jc w:val="both"/>
      </w:pPr>
      <w:r>
        <w:rPr>
          <w:rFonts w:ascii="Arial" w:cs="Arial" w:eastAsia="Arial" w:hAnsi="Arial"/>
          <w:color w:val="333333"/>
          <w:sz w:val="22"/>
          <w:szCs w:val="22"/>
        </w:rPr>
        <w:t xml:space="preserve">Les indicateurs de fragilité incluent :</w:t>
      </w:r>
    </w:p>
    <w:p>
      <w:pPr>
        <w:pStyle w:val="ListParagraph"/>
        <w:numPr>
          <w:ilvl w:val="0"/>
          <w:numId w:val="2"/>
        </w:numPr>
        <w:spacing w:after="80" w:line="276"/>
      </w:pPr>
      <w:r>
        <w:rPr>
          <w:rFonts w:ascii="Arial" w:cs="Arial" w:eastAsia="Arial" w:hAnsi="Arial"/>
          <w:color w:val="444444"/>
          <w:sz w:val="22"/>
          <w:szCs w:val="22"/>
        </w:rPr>
        <w:t xml:space="preserve">Mentions de difficultés sociales ou financières dans la conversation IA.</w:t>
      </w:r>
    </w:p>
    <w:p>
      <w:pPr>
        <w:pStyle w:val="ListParagraph"/>
        <w:numPr>
          <w:ilvl w:val="0"/>
          <w:numId w:val="2"/>
        </w:numPr>
        <w:spacing w:after="80" w:line="276"/>
      </w:pPr>
      <w:r>
        <w:rPr>
          <w:rFonts w:ascii="Arial" w:cs="Arial" w:eastAsia="Arial" w:hAnsi="Arial"/>
          <w:color w:val="444444"/>
          <w:sz w:val="22"/>
          <w:szCs w:val="22"/>
        </w:rPr>
        <w:t xml:space="preserve">Signes de décrochage scolaire ou professionnel.</w:t>
      </w:r>
    </w:p>
    <w:p>
      <w:pPr>
        <w:pStyle w:val="ListParagraph"/>
        <w:numPr>
          <w:ilvl w:val="0"/>
          <w:numId w:val="2"/>
        </w:numPr>
        <w:spacing w:after="80" w:line="276"/>
      </w:pPr>
      <w:r>
        <w:rPr>
          <w:rFonts w:ascii="Arial" w:cs="Arial" w:eastAsia="Arial" w:hAnsi="Arial"/>
          <w:color w:val="444444"/>
          <w:sz w:val="22"/>
          <w:szCs w:val="22"/>
        </w:rPr>
        <w:t xml:space="preserve">Expressions de détresse ou de découragement.</w:t>
      </w:r>
    </w:p>
    <w:p>
      <w:pPr>
        <w:pStyle w:val="ListParagraph"/>
        <w:numPr>
          <w:ilvl w:val="0"/>
          <w:numId w:val="2"/>
        </w:numPr>
        <w:spacing w:after="80" w:line="276"/>
      </w:pPr>
      <w:r>
        <w:rPr>
          <w:rFonts w:ascii="Arial" w:cs="Arial" w:eastAsia="Arial" w:hAnsi="Arial"/>
          <w:color w:val="444444"/>
          <w:sz w:val="22"/>
          <w:szCs w:val="22"/>
        </w:rPr>
        <w:t xml:space="preserve">Isolement social mentionné dans les échanges.</w:t>
      </w:r>
    </w:p>
    <w:p>
      <w:pPr>
        <w:spacing w:after="120" w:line="276"/>
        <w:jc w:val="both"/>
      </w:pPr>
      <w:r>
        <w:rPr>
          <w:rFonts w:ascii="Arial" w:cs="Arial" w:eastAsia="Arial" w:hAnsi="Arial"/>
          <w:color w:val="333333"/>
          <w:sz w:val="22"/>
          <w:szCs w:val="22"/>
        </w:rPr>
        <w:t xml:space="preserve">Lorsqu’un niveau de fragilité élevé est détecté, le conseiller reçoit une notification d’alerte et la demande est signalée visuellement dans la file active. Il est recommandé de traiter ces demandes en priorité et d’établir un contact dans les 24 heures.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F9800" w:sz="12"/>
              <w:bottom w:val="none" w:color="FFFFFF" w:sz="0"/>
              <w:right w:val="none" w:color="FFFFFF" w:sz="0"/>
            </w:tcBorders>
            <w:shd w:fill="FFF8E1" w:val="clear"/>
            <w:tcMar>
              <w:top w:type="dxa" w:w="100"/>
              <w:left w:type="dxa" w:w="200"/>
              <w:bottom w:type="dxa" w:w="100"/>
              <w:right w:type="dxa" w:w="200"/>
            </w:tcMar>
          </w:tcPr>
          <w:p>
            <w:pPr>
              <w:spacing w:after="60"/>
            </w:pPr>
            <w:r>
              <w:rPr>
                <w:rFonts w:ascii="Arial" w:cs="Arial" w:eastAsia="Arial" w:hAnsi="Arial"/>
                <w:b/>
                <w:bCs/>
                <w:color w:val="FF9800"/>
                <w:sz w:val="22"/>
                <w:szCs w:val="22"/>
              </w:rPr>
              <w:t xml:space="preserve">Rappel</w:t>
            </w:r>
          </w:p>
          <w:p>
            <w:pPr>
              <w:spacing w:after="0"/>
            </w:pPr>
            <w:r>
              <w:rPr>
                <w:rFonts w:ascii="Arial" w:cs="Arial" w:eastAsia="Arial" w:hAnsi="Arial"/>
                <w:color w:val="555555"/>
                <w:sz w:val="20"/>
                <w:szCs w:val="20"/>
              </w:rPr>
              <w:t xml:space="preserve">La détection de fragilité est un outil d’aide, pas un diagnostic. Le jugement humain du conseiller reste primordial pour évaluer la situation réelle du bénéficiaire.</w:t>
            </w:r>
          </w:p>
        </w:tc>
      </w:tr>
    </w:tbl>
    <w:p>
      <w:pPr>
        <w:pStyle w:val="Heading2"/>
        <w:spacing w:after="180" w:before="360"/>
      </w:pPr>
      <w:r>
        <w:rPr>
          <w:rFonts w:ascii="Arial" w:cs="Arial" w:eastAsia="Arial" w:hAnsi="Arial"/>
          <w:b/>
          <w:bCs/>
          <w:color w:val="6C63FF"/>
          <w:sz w:val="28"/>
          <w:szCs w:val="28"/>
        </w:rPr>
        <w:t xml:space="preserve">6.3 Utiliser l’assistant IA du conseiller</w:t>
      </w:r>
    </w:p>
    <w:p>
      <w:pPr>
        <w:spacing w:after="120" w:line="276"/>
        <w:jc w:val="both"/>
      </w:pPr>
      <w:r>
        <w:rPr>
          <w:rFonts w:ascii="Arial" w:cs="Arial" w:eastAsia="Arial" w:hAnsi="Arial"/>
          <w:color w:val="333333"/>
          <w:sz w:val="22"/>
          <w:szCs w:val="22"/>
        </w:rPr>
        <w:t xml:space="preserve">L’espace conseiller dispose de son propre assistant IA, distinct de celui du bénéficiaire. Cet assistant aide le conseiller dans ses tâches quotidiennes :</w:t>
      </w:r>
    </w:p>
    <w:p>
      <w:pPr>
        <w:pStyle w:val="ListParagraph"/>
        <w:numPr>
          <w:ilvl w:val="0"/>
          <w:numId w:val="2"/>
        </w:numPr>
        <w:spacing w:after="80" w:line="276"/>
      </w:pPr>
      <w:r>
        <w:rPr>
          <w:rFonts w:ascii="Arial" w:cs="Arial" w:eastAsia="Arial" w:hAnsi="Arial"/>
          <w:color w:val="444444"/>
          <w:sz w:val="22"/>
          <w:szCs w:val="22"/>
        </w:rPr>
        <w:t xml:space="preserve">Rédaction de messages personnalisés pour les bénéficiaires.</w:t>
      </w:r>
    </w:p>
    <w:p>
      <w:pPr>
        <w:pStyle w:val="ListParagraph"/>
        <w:numPr>
          <w:ilvl w:val="0"/>
          <w:numId w:val="2"/>
        </w:numPr>
        <w:spacing w:after="80" w:line="276"/>
      </w:pPr>
      <w:r>
        <w:rPr>
          <w:rFonts w:ascii="Arial" w:cs="Arial" w:eastAsia="Arial" w:hAnsi="Arial"/>
          <w:color w:val="444444"/>
          <w:sz w:val="22"/>
          <w:szCs w:val="22"/>
        </w:rPr>
        <w:t xml:space="preserve">Synthèse de l’historique de conversation d’un bénéficiaire.</w:t>
      </w:r>
    </w:p>
    <w:p>
      <w:pPr>
        <w:pStyle w:val="ListParagraph"/>
        <w:numPr>
          <w:ilvl w:val="0"/>
          <w:numId w:val="2"/>
        </w:numPr>
        <w:spacing w:after="80" w:line="276"/>
      </w:pPr>
      <w:r>
        <w:rPr>
          <w:rFonts w:ascii="Arial" w:cs="Arial" w:eastAsia="Arial" w:hAnsi="Arial"/>
          <w:color w:val="444444"/>
          <w:sz w:val="22"/>
          <w:szCs w:val="22"/>
        </w:rPr>
        <w:t xml:space="preserve">Suggestions de pistes d’orientation basées sur le profil RIASEC.</w:t>
      </w:r>
    </w:p>
    <w:p>
      <w:pPr>
        <w:pStyle w:val="ListParagraph"/>
        <w:numPr>
          <w:ilvl w:val="0"/>
          <w:numId w:val="2"/>
        </w:numPr>
        <w:spacing w:after="80" w:line="276"/>
      </w:pPr>
      <w:r>
        <w:rPr>
          <w:rFonts w:ascii="Arial" w:cs="Arial" w:eastAsia="Arial" w:hAnsi="Arial"/>
          <w:color w:val="444444"/>
          <w:sz w:val="22"/>
          <w:szCs w:val="22"/>
        </w:rPr>
        <w:t xml:space="preserve">Aide à la rédaction de notes et de comptes-rendus.</w:t>
      </w:r>
    </w:p>
    <w:p>
      <w:pPr>
        <w:spacing w:after="120" w:line="276"/>
        <w:jc w:val="both"/>
      </w:pPr>
      <w:r>
        <w:rPr>
          <w:rFonts w:ascii="Arial" w:cs="Arial" w:eastAsia="Arial" w:hAnsi="Arial"/>
          <w:color w:val="333333"/>
          <w:sz w:val="22"/>
          <w:szCs w:val="22"/>
        </w:rPr>
        <w:t xml:space="preserve">L’assistant IA du conseiller est un outil de productivité qui ne remplace pas le jugement professionnel. Les suggestions de l’IA doivent toujours être validées par le conseiller avant d’être communiquées au bénéficiaire.</w:t>
      </w:r>
    </w:p>
    <w:p>
      <w:pPr>
        <w:spacing w:after="120" w:line="276"/>
        <w:jc w:val="both"/>
      </w:pPr>
      <w:r>
        <w:rPr>
          <w:rFonts w:ascii="Arial" w:cs="Arial" w:eastAsia="Arial" w:hAnsi="Arial"/>
          <w:color w:val="333333"/>
          <w:sz w:val="22"/>
          <w:szCs w:val="22"/>
        </w:rPr>
        <w:t xml:space="preserve">Pour obtenir les meilleurs résultats, formulez vos demandes de manière précise et contextuelle. Par exemple, plutôt que « Résume le profil », demandez « Quels sont les 3 points clés du profil RIASEC de ce bénéficiaire et quelles pistes d’orientation en découlent ? ».</w:t>
      </w:r>
    </w:p>
    <w:p>
      <w:pPr>
        <w:pStyle w:val="Heading2"/>
        <w:spacing w:after="180" w:before="360"/>
      </w:pPr>
      <w:r>
        <w:rPr>
          <w:rFonts w:ascii="Arial" w:cs="Arial" w:eastAsia="Arial" w:hAnsi="Arial"/>
          <w:b/>
          <w:bCs/>
          <w:color w:val="6C63FF"/>
          <w:sz w:val="28"/>
          <w:szCs w:val="28"/>
        </w:rPr>
        <w:t xml:space="preserve">6.4 Sécurité et confidentialité</w:t>
      </w:r>
    </w:p>
    <w:p>
      <w:pPr>
        <w:spacing w:after="120" w:line="276"/>
        <w:jc w:val="both"/>
      </w:pPr>
      <w:r>
        <w:rPr>
          <w:rFonts w:ascii="Arial" w:cs="Arial" w:eastAsia="Arial" w:hAnsi="Arial"/>
          <w:color w:val="333333"/>
          <w:sz w:val="22"/>
          <w:szCs w:val="22"/>
        </w:rPr>
        <w:t xml:space="preserve">La sécurité des données est une priorité absolue de Catch’Up. Voici les mesures mises en place et les bonnes pratiques à adopter :</w:t>
      </w:r>
    </w:p>
    <w:p>
      <w:pPr>
        <w:spacing w:after="120" w:line="276"/>
        <w:jc w:val="both"/>
      </w:pPr>
      <w:r>
        <w:rPr>
          <w:rFonts w:ascii="Arial" w:cs="Arial" w:eastAsia="Arial" w:hAnsi="Arial"/>
          <w:b/>
          <w:bCs/>
          <w:color w:val="333333"/>
          <w:sz w:val="22"/>
          <w:szCs w:val="22"/>
        </w:rPr>
        <w:t xml:space="preserve">Données bénéficiaires : </w:t>
      </w:r>
      <w:r>
        <w:rPr>
          <w:rFonts w:ascii="Arial" w:cs="Arial" w:eastAsia="Arial" w:hAnsi="Arial"/>
          <w:color w:val="333333"/>
          <w:sz w:val="22"/>
          <w:szCs w:val="22"/>
        </w:rPr>
        <w:t xml:space="preserve">Les conversations sont stockées côté client (localStorage) et ne sont pas accessibles au serveur sauf lors d’une demande d’accompagnement, où l’historique est transmis de manière chiffrée.</w:t>
      </w:r>
    </w:p>
    <w:p>
      <w:pPr>
        <w:spacing w:after="120" w:line="276"/>
        <w:jc w:val="both"/>
      </w:pPr>
      <w:r>
        <w:rPr>
          <w:rFonts w:ascii="Arial" w:cs="Arial" w:eastAsia="Arial" w:hAnsi="Arial"/>
          <w:b/>
          <w:bCs/>
          <w:color w:val="333333"/>
          <w:sz w:val="22"/>
          <w:szCs w:val="22"/>
        </w:rPr>
        <w:t xml:space="preserve">Mots de passe : </w:t>
      </w:r>
      <w:r>
        <w:rPr>
          <w:rFonts w:ascii="Arial" w:cs="Arial" w:eastAsia="Arial" w:hAnsi="Arial"/>
          <w:color w:val="333333"/>
          <w:sz w:val="22"/>
          <w:szCs w:val="22"/>
        </w:rPr>
        <w:t xml:space="preserve">Tous les mots de passe sont hachés avec bcrypt (coût 12). Aucun mot de passe n’est stocké en clair.</w:t>
      </w:r>
    </w:p>
    <w:p>
      <w:pPr>
        <w:spacing w:after="120" w:line="276"/>
        <w:jc w:val="both"/>
      </w:pPr>
      <w:r>
        <w:rPr>
          <w:rFonts w:ascii="Arial" w:cs="Arial" w:eastAsia="Arial" w:hAnsi="Arial"/>
          <w:b/>
          <w:bCs/>
          <w:color w:val="333333"/>
          <w:sz w:val="22"/>
          <w:szCs w:val="22"/>
        </w:rPr>
        <w:t xml:space="preserve">Sessions : </w:t>
      </w:r>
      <w:r>
        <w:rPr>
          <w:rFonts w:ascii="Arial" w:cs="Arial" w:eastAsia="Arial" w:hAnsi="Arial"/>
          <w:color w:val="333333"/>
          <w:sz w:val="22"/>
          <w:szCs w:val="22"/>
        </w:rPr>
        <w:t xml:space="preserve">Les jetons JWT sont signés cryptographiquement et stockés dans des cookies httpOnly, inaccessibles au JavaScript côté client.</w:t>
      </w:r>
    </w:p>
    <w:p>
      <w:pPr>
        <w:spacing w:after="120" w:line="276"/>
        <w:jc w:val="both"/>
      </w:pPr>
      <w:r>
        <w:rPr>
          <w:rFonts w:ascii="Arial" w:cs="Arial" w:eastAsia="Arial" w:hAnsi="Arial"/>
          <w:b/>
          <w:bCs/>
          <w:color w:val="333333"/>
          <w:sz w:val="22"/>
          <w:szCs w:val="22"/>
        </w:rPr>
        <w:t xml:space="preserve">Communications : </w:t>
      </w:r>
      <w:r>
        <w:rPr>
          <w:rFonts w:ascii="Arial" w:cs="Arial" w:eastAsia="Arial" w:hAnsi="Arial"/>
          <w:color w:val="333333"/>
          <w:sz w:val="22"/>
          <w:szCs w:val="22"/>
        </w:rPr>
        <w:t xml:space="preserve">Toutes les communications sont chiffrées via HTTPS/WSS (TLS 1.3).</w:t>
      </w:r>
    </w:p>
    <w:p>
      <w:pPr>
        <w:spacing w:after="120" w:line="276"/>
        <w:jc w:val="both"/>
      </w:pPr>
      <w:r>
        <w:rPr>
          <w:rFonts w:ascii="Arial" w:cs="Arial" w:eastAsia="Arial" w:hAnsi="Arial"/>
          <w:color w:val="333333"/>
          <w:sz w:val="22"/>
          <w:szCs w:val="22"/>
        </w:rPr>
        <w:t xml:space="preserve">Bonnes pratiques pour les conseillers :</w:t>
      </w:r>
    </w:p>
    <w:p>
      <w:pPr>
        <w:pStyle w:val="ListParagraph"/>
        <w:numPr>
          <w:ilvl w:val="0"/>
          <w:numId w:val="2"/>
        </w:numPr>
        <w:spacing w:after="80" w:line="276"/>
      </w:pPr>
      <w:r>
        <w:rPr>
          <w:rFonts w:ascii="Arial" w:cs="Arial" w:eastAsia="Arial" w:hAnsi="Arial"/>
          <w:color w:val="444444"/>
          <w:sz w:val="22"/>
          <w:szCs w:val="22"/>
        </w:rPr>
        <w:t xml:space="preserve">Ne partagez jamais vos identifiants de connexion.</w:t>
      </w:r>
    </w:p>
    <w:p>
      <w:pPr>
        <w:pStyle w:val="ListParagraph"/>
        <w:numPr>
          <w:ilvl w:val="0"/>
          <w:numId w:val="2"/>
        </w:numPr>
        <w:spacing w:after="80" w:line="276"/>
      </w:pPr>
      <w:r>
        <w:rPr>
          <w:rFonts w:ascii="Arial" w:cs="Arial" w:eastAsia="Arial" w:hAnsi="Arial"/>
          <w:color w:val="444444"/>
          <w:sz w:val="22"/>
          <w:szCs w:val="22"/>
        </w:rPr>
        <w:t xml:space="preserve">Verrouillez votre session lorsque vous quittez votre poste.</w:t>
      </w:r>
    </w:p>
    <w:p>
      <w:pPr>
        <w:pStyle w:val="ListParagraph"/>
        <w:numPr>
          <w:ilvl w:val="0"/>
          <w:numId w:val="2"/>
        </w:numPr>
        <w:spacing w:after="80" w:line="276"/>
      </w:pPr>
      <w:r>
        <w:rPr>
          <w:rFonts w:ascii="Arial" w:cs="Arial" w:eastAsia="Arial" w:hAnsi="Arial"/>
          <w:color w:val="444444"/>
          <w:sz w:val="22"/>
          <w:szCs w:val="22"/>
        </w:rPr>
        <w:t xml:space="preserve">Ne communiquez pas d’informations personnelles de bénéficiaires en dehors de la plateforme.</w:t>
      </w:r>
    </w:p>
    <w:p>
      <w:pPr>
        <w:pStyle w:val="ListParagraph"/>
        <w:numPr>
          <w:ilvl w:val="0"/>
          <w:numId w:val="2"/>
        </w:numPr>
        <w:spacing w:after="80" w:line="276"/>
      </w:pPr>
      <w:r>
        <w:rPr>
          <w:rFonts w:ascii="Arial" w:cs="Arial" w:eastAsia="Arial" w:hAnsi="Arial"/>
          <w:color w:val="444444"/>
          <w:sz w:val="22"/>
          <w:szCs w:val="22"/>
        </w:rPr>
        <w:t xml:space="preserve">Signalez immédiatement toute activité suspecte à votre administrateur.</w:t>
      </w:r>
    </w:p>
    <w:p>
      <w:pPr>
        <w:pStyle w:val="ListParagraph"/>
        <w:numPr>
          <w:ilvl w:val="0"/>
          <w:numId w:val="2"/>
        </w:numPr>
        <w:spacing w:after="80" w:line="276"/>
      </w:pPr>
      <w:r>
        <w:rPr>
          <w:rFonts w:ascii="Arial" w:cs="Arial" w:eastAsia="Arial" w:hAnsi="Arial"/>
          <w:color w:val="444444"/>
          <w:sz w:val="22"/>
          <w:szCs w:val="22"/>
        </w:rPr>
        <w:t xml:space="preserve">Utilisez un mot de passe unique et robuste pour votre compte Catch’Up.</w:t>
      </w:r>
    </w:p>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2D2B55"/>
          <w:sz w:val="36"/>
          <w:szCs w:val="36"/>
        </w:rPr>
        <w:t xml:space="preserve">Annexes</w:t>
      </w:r>
    </w:p>
    <w:p>
      <w:pPr>
        <w:pStyle w:val="Heading2"/>
        <w:spacing w:after="180" w:before="360"/>
      </w:pPr>
      <w:r>
        <w:rPr>
          <w:rFonts w:ascii="Arial" w:cs="Arial" w:eastAsia="Arial" w:hAnsi="Arial"/>
          <w:b/>
          <w:bCs/>
          <w:color w:val="6C63FF"/>
          <w:sz w:val="28"/>
          <w:szCs w:val="28"/>
        </w:rPr>
        <w:t xml:space="preserve">A. Glossaire</w:t>
      </w:r>
    </w:p>
    <w:p>
      <w:pPr>
        <w:spacing w:after="120" w:line="276"/>
        <w:jc w:val="both"/>
      </w:pPr>
      <w:r>
        <w:rPr>
          <w:rFonts w:ascii="Arial" w:cs="Arial" w:eastAsia="Arial" w:hAnsi="Arial"/>
          <w:color w:val="333333"/>
          <w:sz w:val="22"/>
          <w:szCs w:val="22"/>
        </w:rPr>
        <w:t xml:space="preserve">Ce glossaire définit les termes clés utilisés dans Catch’Up et dans ce manuel.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Bénéficiaire</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Personne utilisant Catch’Up pour explorer son orientation professionnelle.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Campagne</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Action d’orientation organisée avec un lien et un QR code d’accès dédiés.</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Conseiller</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Professionnel de l’orientation accompagnant les bénéficiaires via la plateforme.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File active</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Liste des demandes d’accompagnement en cours de traitement.</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Indice de confiance</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Mesure de la fiabilité du profil RIASEC (Début, Émergent, Précis, Fiable).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JWT</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JSON Web Token — jeton d’authentification sécurisé utilisé pour les sessions conseiller.</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PWA</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Progressive Web App — application web installable fonctionnant comme une app native.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RGAA</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Référentiel Général d’Amélioration de l’Accessibilité — norme française d’accessibilité.</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RIASEC</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Modèle de Holland décrivant 6 types de personnalité professionnelle.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Slug</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Identifiant URL unique d’une structure (ex : « mission-locale-lyon »).</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Structure</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Organisation utilisant Catch’Up (Mission Locale, CIO, école, etc.).</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TTS</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Text-to-Speech — synthèse vocale pour la lecture à voix haute.</w:t>
            </w:r>
          </w:p>
        </w:tc>
      </w:tr>
      <w:tr>
        <w:tc>
          <w:tcPr>
            <w:tcW w:type="dxa" w:w="25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WebSocket</w:t>
            </w:r>
          </w:p>
        </w:tc>
        <w:tc>
          <w:tcPr>
            <w:tcW w:type="dxa" w:w="65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Protocole de communication bidirectionnelle en temps réel.</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Whisper</w:t>
            </w:r>
          </w:p>
        </w:tc>
        <w:tc>
          <w:tcPr>
            <w:tcW w:type="dxa" w:w="6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Modèle IA d’OpenAI pour la transcription audio en texte.</w:t>
            </w:r>
          </w:p>
        </w:tc>
      </w:tr>
    </w:tbl>
    <w:p>
      <w:pPr>
        <w:spacing w:before="100"/>
      </w:pPr>
    </w:p>
    <w:p>
      <w:r>
        <w:br w:type="page"/>
      </w:r>
    </w:p>
    <w:p>
      <w:pPr>
        <w:pStyle w:val="Heading2"/>
        <w:spacing w:after="180" w:before="360"/>
      </w:pPr>
      <w:r>
        <w:rPr>
          <w:rFonts w:ascii="Arial" w:cs="Arial" w:eastAsia="Arial" w:hAnsi="Arial"/>
          <w:b/>
          <w:bCs/>
          <w:color w:val="6C63FF"/>
          <w:sz w:val="28"/>
          <w:szCs w:val="28"/>
        </w:rPr>
        <w:t xml:space="preserve">B. Raccourcis clavier</w:t>
      </w:r>
    </w:p>
    <w:p>
      <w:pPr>
        <w:spacing w:after="120" w:line="276"/>
        <w:jc w:val="both"/>
      </w:pPr>
      <w:r>
        <w:rPr>
          <w:rFonts w:ascii="Arial" w:cs="Arial" w:eastAsia="Arial" w:hAnsi="Arial"/>
          <w:color w:val="333333"/>
          <w:sz w:val="22"/>
          <w:szCs w:val="22"/>
        </w:rPr>
        <w:t xml:space="preserve">Catch’Up supporte la navigation complète au clavier. Voici les raccourcis disponibles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Raccourci</w:t>
            </w:r>
          </w:p>
        </w:tc>
        <w:tc>
          <w:tcPr>
            <w:tcW w:type="dxa" w:w="42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Contexte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Tab</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Naviguer vers l’élément suivant</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Toutes les pages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Maj + Tab</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Naviguer vers l’élément précédent</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Toutes les pages</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Entrée</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Envoyer un message / Activer un bouton</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Zone de chat / Boutons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Maj + Entrée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Retour à la ligne dans le champ de saisie</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Zone de saisie</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Échap</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Fermer un panneau / une modale</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Panneaux, modales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Espace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Activer un bouton / une case à cocher</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Boutons, cases</w:t>
            </w:r>
          </w:p>
        </w:tc>
      </w:tr>
      <w:tr>
        <w:tc>
          <w:tcPr>
            <w:tcW w:type="dxa" w:w="2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Flèches</w:t>
            </w:r>
          </w:p>
        </w:tc>
        <w:tc>
          <w:tcPr>
            <w:tcW w:type="dxa" w:w="4200"/>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Naviguer dans les suggestions</w:t>
            </w:r>
          </w:p>
        </w:tc>
        <w:tc>
          <w:tcPr>
            <w:tcW w:type="dxa" w:w="2626"/>
            <w:tcBorders>
              <w:top w:val="single" w:color="DDDDDD" w:sz="1"/>
              <w:left w:val="single" w:color="DDDDDD" w:sz="1"/>
              <w:bottom w:val="single" w:color="DDDDDD" w:sz="1"/>
              <w:right w:val="single" w:color="DDDDDD" w:sz="1"/>
            </w:tcBorders>
            <w:shd w:fill="F5F3FF" w:val="clear"/>
            <w:tcMar>
              <w:top w:type="dxa" w:w="60"/>
              <w:left w:type="dxa" w:w="120"/>
              <w:bottom w:type="dxa" w:w="60"/>
              <w:right w:type="dxa" w:w="120"/>
            </w:tcMar>
          </w:tcPr>
          <w:p>
            <w:r>
              <w:rPr>
                <w:rFonts w:ascii="Arial" w:cs="Arial" w:eastAsia="Arial" w:hAnsi="Arial"/>
                <w:color w:val="444444"/>
                <w:sz w:val="20"/>
                <w:szCs w:val="20"/>
              </w:rPr>
              <w:t xml:space="preserve">Suggestions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Ctrl + L</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Vider la conversation</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Zone de chat</w:t>
            </w:r>
          </w:p>
        </w:tc>
      </w:tr>
    </w:tbl>
    <w:p>
      <w:pPr>
        <w:spacing w:before="100"/>
      </w:pPr>
    </w:p>
    <w:p>
      <w:pPr>
        <w:spacing w:after="120" w:line="276"/>
        <w:jc w:val="both"/>
      </w:pPr>
      <w:r>
        <w:rPr>
          <w:rFonts w:ascii="Arial" w:cs="Arial" w:eastAsia="Arial" w:hAnsi="Arial"/>
          <w:color w:val="333333"/>
          <w:sz w:val="22"/>
          <w:szCs w:val="22"/>
        </w:rPr>
        <w:t xml:space="preserve">Tous les éléments interactifs disposent d’un indicateur de focus visible (contour) conforme aux exigences RGAA. L’ordre de tabulation suit une logique naturelle de lecture (de haut en bas, de gauche à droite).</w:t>
      </w:r>
    </w:p>
    <w:p>
      <w:r>
        <w:br w:type="page"/>
      </w:r>
    </w:p>
    <w:p>
      <w:pPr>
        <w:pStyle w:val="Heading2"/>
        <w:spacing w:after="180" w:before="360"/>
      </w:pPr>
      <w:r>
        <w:rPr>
          <w:rFonts w:ascii="Arial" w:cs="Arial" w:eastAsia="Arial" w:hAnsi="Arial"/>
          <w:b/>
          <w:bCs/>
          <w:color w:val="6C63FF"/>
          <w:sz w:val="28"/>
          <w:szCs w:val="28"/>
        </w:rPr>
        <w:t xml:space="preserve">C. Foire aux questions (FAQ)</w:t>
      </w:r>
    </w:p>
    <w:p>
      <w:pPr>
        <w:spacing w:before="50"/>
      </w:pPr>
    </w:p>
    <w:p>
      <w:pPr>
        <w:pStyle w:val="Heading3"/>
        <w:spacing w:after="120" w:before="240"/>
      </w:pPr>
      <w:r>
        <w:rPr>
          <w:rFonts w:ascii="Arial" w:cs="Arial" w:eastAsia="Arial" w:hAnsi="Arial"/>
          <w:b/>
          <w:bCs/>
          <w:color w:val="2D2B55"/>
          <w:sz w:val="24"/>
          <w:szCs w:val="24"/>
        </w:rPr>
        <w:t xml:space="preserve">Q : Le bénéficiaire doit-il créer un compte ?</w:t>
      </w:r>
    </w:p>
    <w:p>
      <w:pPr>
        <w:spacing w:after="120" w:line="276"/>
        <w:jc w:val="both"/>
      </w:pPr>
      <w:r>
        <w:rPr>
          <w:rFonts w:ascii="Arial" w:cs="Arial" w:eastAsia="Arial" w:hAnsi="Arial"/>
          <w:color w:val="333333"/>
          <w:sz w:val="22"/>
          <w:szCs w:val="22"/>
        </w:rPr>
        <w:t xml:space="preserve">Non. L’espace bénéficiaire est accessible sans inscription. Les données sont stockées localement dans le navigateur. Seule la demande d’accompagnement nécessite de fournir des informations de contact.</w:t>
      </w:r>
    </w:p>
    <w:p>
      <w:pPr>
        <w:spacing w:before="50"/>
      </w:pPr>
    </w:p>
    <w:p>
      <w:pPr>
        <w:pStyle w:val="Heading3"/>
        <w:spacing w:after="120" w:before="240"/>
      </w:pPr>
      <w:r>
        <w:rPr>
          <w:rFonts w:ascii="Arial" w:cs="Arial" w:eastAsia="Arial" w:hAnsi="Arial"/>
          <w:b/>
          <w:bCs/>
          <w:color w:val="2D2B55"/>
          <w:sz w:val="24"/>
          <w:szCs w:val="24"/>
        </w:rPr>
        <w:t xml:space="preserve">Q : Que se passe-t-il si le bénéficiaire efface les données de son navigateur ?</w:t>
      </w:r>
    </w:p>
    <w:p>
      <w:pPr>
        <w:spacing w:after="120" w:line="276"/>
        <w:jc w:val="both"/>
      </w:pPr>
      <w:r>
        <w:rPr>
          <w:rFonts w:ascii="Arial" w:cs="Arial" w:eastAsia="Arial" w:hAnsi="Arial"/>
          <w:color w:val="333333"/>
          <w:sz w:val="22"/>
          <w:szCs w:val="22"/>
        </w:rPr>
        <w:t xml:space="preserve">L’historique de conversation et le profil RIASEC seront perdus. Cependant, si une demande d’accompagnement a été envoyée, les données sont également enregistrées côté serveur et restent accessibles au conseiller.</w:t>
      </w:r>
    </w:p>
    <w:p>
      <w:pPr>
        <w:spacing w:before="50"/>
      </w:pPr>
    </w:p>
    <w:p>
      <w:pPr>
        <w:pStyle w:val="Heading3"/>
        <w:spacing w:after="120" w:before="240"/>
      </w:pPr>
      <w:r>
        <w:rPr>
          <w:rFonts w:ascii="Arial" w:cs="Arial" w:eastAsia="Arial" w:hAnsi="Arial"/>
          <w:b/>
          <w:bCs/>
          <w:color w:val="2D2B55"/>
          <w:sz w:val="24"/>
          <w:szCs w:val="24"/>
        </w:rPr>
        <w:t xml:space="preserve">Q : Combien de temps les données sont-elles conservées ?</w:t>
      </w:r>
    </w:p>
    <w:p>
      <w:pPr>
        <w:spacing w:after="120" w:line="276"/>
        <w:jc w:val="both"/>
      </w:pPr>
      <w:r>
        <w:rPr>
          <w:rFonts w:ascii="Arial" w:cs="Arial" w:eastAsia="Arial" w:hAnsi="Arial"/>
          <w:color w:val="333333"/>
          <w:sz w:val="22"/>
          <w:szCs w:val="22"/>
        </w:rPr>
        <w:t xml:space="preserve">Les données côté client (navigateur) persistent tant que le cache n’est pas vidé. Les données côté serveur (demandes, fiches bénéficiaires) sont conservées conformément à la politique de conservation de la Fondation JAE et aux exigences du RGPD.</w:t>
      </w:r>
    </w:p>
    <w:p>
      <w:pPr>
        <w:spacing w:before="50"/>
      </w:pPr>
    </w:p>
    <w:p>
      <w:pPr>
        <w:pStyle w:val="Heading3"/>
        <w:spacing w:after="120" w:before="240"/>
      </w:pPr>
      <w:r>
        <w:rPr>
          <w:rFonts w:ascii="Arial" w:cs="Arial" w:eastAsia="Arial" w:hAnsi="Arial"/>
          <w:b/>
          <w:bCs/>
          <w:color w:val="2D2B55"/>
          <w:sz w:val="24"/>
          <w:szCs w:val="24"/>
        </w:rPr>
        <w:t xml:space="preserve">Q : L’IA peut-elle accéder aux données personnelles ?</w:t>
      </w:r>
    </w:p>
    <w:p>
      <w:pPr>
        <w:spacing w:after="120" w:line="276"/>
        <w:jc w:val="both"/>
      </w:pPr>
      <w:r>
        <w:rPr>
          <w:rFonts w:ascii="Arial" w:cs="Arial" w:eastAsia="Arial" w:hAnsi="Arial"/>
          <w:color w:val="333333"/>
          <w:sz w:val="22"/>
          <w:szCs w:val="22"/>
        </w:rPr>
        <w:t xml:space="preserve">L’assistant IA n’a accès qu’au contenu de la conversation en cours. Il ne conserve aucune donnée entre les sessions et ne peut pas consulter les données d’autres bénéficiaires. Les échanges avec l’IA sont traités via l’API OpenAI, soumise à des conditions strictes de confidentialité.</w:t>
      </w:r>
    </w:p>
    <w:p>
      <w:pPr>
        <w:spacing w:before="50"/>
      </w:pPr>
    </w:p>
    <w:p>
      <w:pPr>
        <w:pStyle w:val="Heading3"/>
        <w:spacing w:after="120" w:before="240"/>
      </w:pPr>
      <w:r>
        <w:rPr>
          <w:rFonts w:ascii="Arial" w:cs="Arial" w:eastAsia="Arial" w:hAnsi="Arial"/>
          <w:b/>
          <w:bCs/>
          <w:color w:val="2D2B55"/>
          <w:sz w:val="24"/>
          <w:szCs w:val="24"/>
        </w:rPr>
        <w:t xml:space="preserve">Q : Comment réinitialiser le mot de passe d’un conseiller ?</w:t>
      </w:r>
    </w:p>
    <w:p>
      <w:pPr>
        <w:spacing w:after="120" w:line="276"/>
        <w:jc w:val="both"/>
      </w:pPr>
      <w:r>
        <w:rPr>
          <w:rFonts w:ascii="Arial" w:cs="Arial" w:eastAsia="Arial" w:hAnsi="Arial"/>
          <w:color w:val="333333"/>
          <w:sz w:val="22"/>
          <w:szCs w:val="22"/>
        </w:rPr>
        <w:t xml:space="preserve">Un administrateur peut réinitialiser le mot de passe depuis la section « Conseillers » de l’espace d’administration. Le conseiller recevra un nouveau mot de passe temporaire par e-mail.</w:t>
      </w:r>
    </w:p>
    <w:p>
      <w:pPr>
        <w:spacing w:before="50"/>
      </w:pPr>
    </w:p>
    <w:p>
      <w:pPr>
        <w:pStyle w:val="Heading3"/>
        <w:spacing w:after="120" w:before="240"/>
      </w:pPr>
      <w:r>
        <w:rPr>
          <w:rFonts w:ascii="Arial" w:cs="Arial" w:eastAsia="Arial" w:hAnsi="Arial"/>
          <w:b/>
          <w:bCs/>
          <w:color w:val="2D2B55"/>
          <w:sz w:val="24"/>
          <w:szCs w:val="24"/>
        </w:rPr>
        <w:t xml:space="preserve">Q : Catch’Up est-il compatible avec les lecteurs d’écran ?</w:t>
      </w:r>
    </w:p>
    <w:p>
      <w:pPr>
        <w:spacing w:after="120" w:line="276"/>
        <w:jc w:val="both"/>
      </w:pPr>
      <w:r>
        <w:rPr>
          <w:rFonts w:ascii="Arial" w:cs="Arial" w:eastAsia="Arial" w:hAnsi="Arial"/>
          <w:color w:val="333333"/>
          <w:sz w:val="22"/>
          <w:szCs w:val="22"/>
        </w:rPr>
        <w:t xml:space="preserve">Oui. Catch’Up est entièrement compatible avec les lecteurs d’écran NVDA (Windows) et VoiceOver (macOS/iOS). Tous les composants interactifs disposent d’attributs ARIA décrivant leur rôle et leur état.</w:t>
      </w:r>
    </w:p>
    <w:p>
      <w:pPr>
        <w:spacing w:before="50"/>
      </w:pPr>
    </w:p>
    <w:p>
      <w:pPr>
        <w:pStyle w:val="Heading3"/>
        <w:spacing w:after="120" w:before="240"/>
      </w:pPr>
      <w:r>
        <w:rPr>
          <w:rFonts w:ascii="Arial" w:cs="Arial" w:eastAsia="Arial" w:hAnsi="Arial"/>
          <w:b/>
          <w:bCs/>
          <w:color w:val="2D2B55"/>
          <w:sz w:val="24"/>
          <w:szCs w:val="24"/>
        </w:rPr>
        <w:t xml:space="preserve">Q : Peut-on utiliser Catch’Up sur un smartphone ?</w:t>
      </w:r>
    </w:p>
    <w:p>
      <w:pPr>
        <w:spacing w:after="120" w:line="276"/>
        <w:jc w:val="both"/>
      </w:pPr>
      <w:r>
        <w:rPr>
          <w:rFonts w:ascii="Arial" w:cs="Arial" w:eastAsia="Arial" w:hAnsi="Arial"/>
          <w:color w:val="333333"/>
          <w:sz w:val="22"/>
          <w:szCs w:val="22"/>
        </w:rPr>
        <w:t xml:space="preserve">Oui. L’interface est entièrement responsive et optimisée pour les écrans mobiles. Pour une expérience optimale, installez l’application en tant que PWA depuis le menu de votre navigateur. Une application Android native est également disponible via Capacitor.</w:t>
      </w:r>
    </w:p>
    <w:p>
      <w:pPr>
        <w:spacing w:before="50"/>
      </w:pPr>
    </w:p>
    <w:p>
      <w:pPr>
        <w:pStyle w:val="Heading3"/>
        <w:spacing w:after="120" w:before="240"/>
      </w:pPr>
      <w:r>
        <w:rPr>
          <w:rFonts w:ascii="Arial" w:cs="Arial" w:eastAsia="Arial" w:hAnsi="Arial"/>
          <w:b/>
          <w:bCs/>
          <w:color w:val="2D2B55"/>
          <w:sz w:val="24"/>
          <w:szCs w:val="24"/>
        </w:rPr>
        <w:t xml:space="preserve">Q : Comment signaler un bug ou une amélioration ?</w:t>
      </w:r>
    </w:p>
    <w:p>
      <w:pPr>
        <w:spacing w:after="120" w:line="276"/>
        <w:jc w:val="both"/>
      </w:pPr>
      <w:r>
        <w:rPr>
          <w:rFonts w:ascii="Arial" w:cs="Arial" w:eastAsia="Arial" w:hAnsi="Arial"/>
          <w:color w:val="333333"/>
          <w:sz w:val="22"/>
          <w:szCs w:val="22"/>
        </w:rPr>
        <w:t xml:space="preserve">Contactez l’équipe technique de la Fondation JAE par e-mail ou via le formulaire de support intégré à l’espace conseiller (section Paramètres &gt; Support).</w:t>
      </w:r>
    </w:p>
    <w:p>
      <w:pPr>
        <w:spacing w:before="50"/>
      </w:pPr>
    </w:p>
    <w:p>
      <w:pPr>
        <w:pStyle w:val="Heading3"/>
        <w:spacing w:after="120" w:before="240"/>
      </w:pPr>
      <w:r>
        <w:rPr>
          <w:rFonts w:ascii="Arial" w:cs="Arial" w:eastAsia="Arial" w:hAnsi="Arial"/>
          <w:b/>
          <w:bCs/>
          <w:color w:val="2D2B55"/>
          <w:sz w:val="24"/>
          <w:szCs w:val="24"/>
        </w:rPr>
        <w:t xml:space="preserve">Q : Les conversations avec l’IA sont-elles enregistrées ?</w:t>
      </w:r>
    </w:p>
    <w:p>
      <w:pPr>
        <w:spacing w:after="120" w:line="276"/>
        <w:jc w:val="both"/>
      </w:pPr>
      <w:r>
        <w:rPr>
          <w:rFonts w:ascii="Arial" w:cs="Arial" w:eastAsia="Arial" w:hAnsi="Arial"/>
          <w:color w:val="333333"/>
          <w:sz w:val="22"/>
          <w:szCs w:val="22"/>
        </w:rPr>
        <w:t xml:space="preserve">Les conversations sont stockées uniquement dans le navigateur du bénéficiaire (localStorage). Elles ne sont envoyées au serveur que si le bénéficiaire demande un accompagnement. L’IA traite les messages en temps réel sans les conserver.</w:t>
      </w:r>
    </w:p>
    <w:p>
      <w:pPr>
        <w:spacing w:before="400"/>
      </w:pPr>
    </w:p>
    <w:p>
      <w:pPr>
        <w:pBdr>
          <w:bottom w:val="single" w:color="DDDDDD" w:sz="2" w:space="4"/>
        </w:pBdr>
        <w:spacing w:after="200" w:before="200"/>
      </w:pPr>
    </w:p>
    <w:p>
      <w:pPr>
        <w:spacing w:before="100"/>
      </w:pPr>
    </w:p>
    <w:p>
      <w:pPr>
        <w:spacing w:after="80"/>
        <w:jc w:val="center"/>
      </w:pPr>
      <w:r>
        <w:drawing>
          <wp:inline distT="0" distB="0" distL="0" distR="0">
            <wp:extent cx="571500" cy="571500"/>
            <wp:effectExtent t="0" r="0" b="0" l="0"/>
            <wp:docPr id="1" name="logo-footer" descr="Logo Catch’Up" title="Logo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 cy="571500"/>
                    </a:xfrm>
                    <a:prstGeom prst="rect">
                      <a:avLst/>
                    </a:prstGeom>
                  </pic:spPr>
                </pic:pic>
              </a:graphicData>
            </a:graphic>
          </wp:inline>
        </w:drawing>
      </w:r>
    </w:p>
    <w:p>
      <w:pPr>
        <w:spacing w:after="40"/>
        <w:jc w:val="center"/>
      </w:pPr>
      <w:r>
        <w:rPr>
          <w:rFonts w:ascii="Arial" w:cs="Arial" w:eastAsia="Arial" w:hAnsi="Arial"/>
          <w:b/>
          <w:bCs/>
          <w:color w:val="6C63FF"/>
          <w:sz w:val="20"/>
          <w:szCs w:val="20"/>
        </w:rPr>
        <w:t xml:space="preserve">Catch’Up V2.0 — Fondation JAE</w:t>
      </w:r>
    </w:p>
    <w:p>
      <w:pPr>
        <w:spacing w:after="40"/>
        <w:jc w:val="center"/>
      </w:pPr>
      <w:r>
        <w:rPr>
          <w:rFonts w:ascii="Arial" w:cs="Arial" w:eastAsia="Arial" w:hAnsi="Arial"/>
          <w:color w:val="999999"/>
          <w:sz w:val="18"/>
          <w:szCs w:val="18"/>
        </w:rPr>
        <w:t xml:space="preserve">Document généré le 6 avril 2026</w:t>
      </w:r>
    </w:p>
    <w:p>
      <w:pPr>
        <w:jc w:val="center"/>
      </w:pPr>
      <w:r>
        <w:rPr>
          <w:rFonts w:ascii="Arial" w:cs="Arial" w:eastAsia="Arial" w:hAnsi="Arial"/>
          <w:color w:val="999999"/>
          <w:sz w:val="18"/>
          <w:szCs w:val="18"/>
        </w:rPr>
        <w:t xml:space="preserve">© 2026 Fondation JAE — Tous droits réservés</w:t>
      </w:r>
    </w:p>
    <w:sectPr>
      <w:headerReference w:type="default" r:id="rId21"/>
      <w:footerReference w:type="default" r:id="rId2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Fondation JAE — Catch’Up V2.0 — Page </w:t>
    </w:r>
    <w:r>
      <w:rPr>
        <w:rFonts w:ascii="Arial" w:cs="Arial" w:eastAsia="Arial" w:hAnsi="Arial"/>
        <w:color w:val="6C63F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6"/>
        <w:szCs w:val="16"/>
      </w:rPr>
      <w:t xml:space="preserve">Manuel de Formation — Catch’Up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D2B55"/>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6C63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D2B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d1445836d72389a6c085ec49d8fa29c9d288f5e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2026-04-06T08:00:25.691Z</dcterms:created>
  <dcterms:modified xsi:type="dcterms:W3CDTF">2026-04-06T08:00:25.691Z</dcterms:modified>
</cp:coreProperties>
</file>

<file path=docProps/custom.xml><?xml version="1.0" encoding="utf-8"?>
<Properties xmlns="http://schemas.openxmlformats.org/officeDocument/2006/custom-properties" xmlns:vt="http://schemas.openxmlformats.org/officeDocument/2006/docPropsVTypes"/>
</file>