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eastAsia="PMingLiU"/>
          <w:b/>
          <w:bCs/>
          <w:sz w:val="32"/>
          <w:szCs w:val="32"/>
        </w:rPr>
        <w:t xml:space="preserve">優質教育基金</w:t>
      </w:r>
    </w:p>
    <w:p>
      <w:pPr>
        <w:spacing w:after="60"/>
        <w:jc w:val="center"/>
      </w:pPr>
      <w:r>
        <w:rPr>
          <w:rFonts w:eastAsia="PMingLiU"/>
          <w:b/>
          <w:bCs/>
          <w:sz w:val="32"/>
          <w:szCs w:val="32"/>
        </w:rPr>
        <w:t xml:space="preserve">「我的行動承諾」加強版撥款計劃（編號 42）計劃書</w:t>
      </w:r>
    </w:p>
    <w:p>
      <w:pPr>
        <w:spacing w:after="200"/>
        <w:jc w:val="center"/>
      </w:pPr>
      <w:r>
        <w:rPr>
          <w:rFonts w:eastAsia="PMingLiU"/>
          <w:sz w:val="22"/>
          <w:szCs w:val="22"/>
        </w:rPr>
        <w:t xml:space="preserve">（按基金計劃書範本格式編寫之校內定稿本，供網上計劃管理系統填報）</w:t>
      </w:r>
    </w:p>
    <w:p>
      <w:pPr>
        <w:pStyle w:val="Heading1"/>
        <w:spacing w:after="140" w:before="260"/>
      </w:pPr>
      <w:r>
        <w:rPr>
          <w:rFonts w:eastAsia="PMingLiU"/>
          <w:b/>
          <w:bCs/>
          <w:color w:val="1F3864"/>
          <w:sz w:val="28"/>
          <w:szCs w:val="28"/>
        </w:rPr>
        <w:t xml:space="preserve">第一部分：學校資料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tcMar>
              <w:top w:type="dxa" w:w="50"/>
              <w:left w:type="dxa" w:w="90"/>
              <w:bottom w:type="dxa" w:w="50"/>
              <w:right w:type="dxa" w:w="90"/>
            </w:tcMar>
          </w:tcPr>
          <w:p>
            <w:pPr>
              <w:jc w:val="center"/>
            </w:pPr>
            <w:r>
              <w:rPr>
                <w:rFonts w:ascii="Times New Roman" w:eastAsia="PMingLiU"/>
                <w:b/>
                <w:bCs/>
                <w:sz w:val="21"/>
                <w:szCs w:val="21"/>
              </w:rPr>
              <w:t xml:space="preserve">計劃編號</w:t>
            </w:r>
          </w:p>
        </w:tc>
        <w:tc>
          <w:tcPr>
            <w:tcW w:type="dxa" w:w="7000"/>
            <w:tcMar>
              <w:top w:type="dxa" w:w="50"/>
              <w:left w:type="dxa" w:w="90"/>
              <w:bottom w:type="dxa" w:w="50"/>
              <w:right w:type="dxa" w:w="90"/>
            </w:tcMar>
          </w:tcPr>
          <w:p>
            <w:pPr>
              <w:spacing w:after="100" w:line="290"/>
            </w:pPr>
            <w:r>
              <w:rPr>
                <w:rFonts w:ascii="Times New Roman" w:eastAsia="PMingLiU"/>
                <w:sz w:val="21"/>
                <w:szCs w:val="21"/>
              </w:rPr>
              <w:t xml:space="preserve">（由系統編配之 8 位數字編號）</w:t>
            </w:r>
          </w:p>
        </w:tc>
      </w:tr>
      <w:tr>
        <w:tc>
          <w:tcPr>
            <w:tcW w:type="dxa" w:w="2600"/>
            <w:shd w:fill="D9E2F3" w:val="clear"/>
            <w:tcMar>
              <w:top w:type="dxa" w:w="50"/>
              <w:left w:type="dxa" w:w="90"/>
              <w:bottom w:type="dxa" w:w="50"/>
              <w:right w:type="dxa" w:w="90"/>
            </w:tcMar>
          </w:tcPr>
          <w:p>
            <w:pPr>
              <w:jc w:val="center"/>
            </w:pPr>
            <w:r>
              <w:rPr>
                <w:rFonts w:ascii="Times New Roman" w:eastAsia="PMingLiU"/>
                <w:b/>
                <w:bCs/>
                <w:sz w:val="21"/>
                <w:szCs w:val="21"/>
              </w:rPr>
              <w:t xml:space="preserve">計劃名稱</w:t>
            </w:r>
          </w:p>
        </w:tc>
        <w:tc>
          <w:tcPr>
            <w:tcW w:type="dxa" w:w="7000"/>
            <w:tcMar>
              <w:top w:type="dxa" w:w="50"/>
              <w:left w:type="dxa" w:w="90"/>
              <w:bottom w:type="dxa" w:w="50"/>
              <w:right w:type="dxa" w:w="90"/>
            </w:tcMar>
          </w:tcPr>
          <w:p>
            <w:pPr>
              <w:spacing w:after="100" w:line="290"/>
            </w:pPr>
            <w:r>
              <w:rPr>
                <w:rFonts w:ascii="Times New Roman" w:eastAsia="PMingLiU"/>
                <w:b/>
                <w:bCs/>
                <w:sz w:val="21"/>
                <w:szCs w:val="21"/>
              </w:rPr>
              <w:t xml:space="preserve">「聖道小記者」計劃：英語新聞看國力‧慎思明辨向世界</w:t>
            </w:r>
          </w:p>
          <w:p>
            <w:pPr>
              <w:spacing w:after="100" w:line="290"/>
            </w:pPr>
            <w:r>
              <w:rPr>
                <w:rFonts w:ascii="Times New Roman" w:eastAsia="PMingLiU"/>
                <w:i/>
                <w:iCs/>
                <w:sz w:val="21"/>
                <w:szCs w:val="21"/>
              </w:rPr>
              <w:t xml:space="preserve">CHW Junior Reporters: Reporting National Strength in English</w:t>
            </w:r>
          </w:p>
        </w:tc>
      </w:tr>
      <w:tr>
        <w:tc>
          <w:tcPr>
            <w:tcW w:type="dxa" w:w="2600"/>
            <w:shd w:fill="D9E2F3" w:val="clear"/>
            <w:tcMar>
              <w:top w:type="dxa" w:w="50"/>
              <w:left w:type="dxa" w:w="90"/>
              <w:bottom w:type="dxa" w:w="50"/>
              <w:right w:type="dxa" w:w="90"/>
            </w:tcMar>
          </w:tcPr>
          <w:p>
            <w:pPr>
              <w:jc w:val="center"/>
            </w:pPr>
            <w:r>
              <w:rPr>
                <w:rFonts w:ascii="Times New Roman" w:eastAsia="PMingLiU"/>
                <w:b/>
                <w:bCs/>
                <w:sz w:val="21"/>
                <w:szCs w:val="21"/>
              </w:rPr>
              <w:t xml:space="preserve">學校名稱</w:t>
            </w:r>
          </w:p>
        </w:tc>
        <w:tc>
          <w:tcPr>
            <w:tcW w:type="dxa" w:w="7000"/>
            <w:tcMar>
              <w:top w:type="dxa" w:w="50"/>
              <w:left w:type="dxa" w:w="90"/>
              <w:bottom w:type="dxa" w:w="50"/>
              <w:right w:type="dxa" w:w="90"/>
            </w:tcMar>
          </w:tcPr>
          <w:p>
            <w:pPr>
              <w:spacing w:after="30" w:line="270"/>
            </w:pPr>
            <w:r>
              <w:rPr>
                <w:rFonts w:ascii="Times New Roman" w:eastAsia="PMingLiU"/>
                <w:sz w:val="21"/>
                <w:szCs w:val="21"/>
              </w:rPr>
              <w:t xml:space="preserve">迦密聖道中學 Carmel Holy Word Secondary School</w:t>
            </w:r>
          </w:p>
        </w:tc>
      </w:tr>
      <w:tr>
        <w:tc>
          <w:tcPr>
            <w:tcW w:type="dxa" w:w="2600"/>
            <w:shd w:fill="D9E2F3" w:val="clear"/>
            <w:tcMar>
              <w:top w:type="dxa" w:w="50"/>
              <w:left w:type="dxa" w:w="90"/>
              <w:bottom w:type="dxa" w:w="50"/>
              <w:right w:type="dxa" w:w="90"/>
            </w:tcMar>
          </w:tcPr>
          <w:p>
            <w:pPr>
              <w:jc w:val="center"/>
            </w:pPr>
            <w:r>
              <w:rPr>
                <w:rFonts w:ascii="Times New Roman" w:eastAsia="PMingLiU"/>
                <w:b/>
                <w:bCs/>
                <w:sz w:val="21"/>
                <w:szCs w:val="21"/>
              </w:rPr>
              <w:t xml:space="preserve">學校類別</w:t>
            </w:r>
          </w:p>
        </w:tc>
        <w:tc>
          <w:tcPr>
            <w:tcW w:type="dxa" w:w="7000"/>
            <w:tcMar>
              <w:top w:type="dxa" w:w="50"/>
              <w:left w:type="dxa" w:w="90"/>
              <w:bottom w:type="dxa" w:w="50"/>
              <w:right w:type="dxa" w:w="90"/>
            </w:tcMar>
          </w:tcPr>
          <w:p>
            <w:pPr>
              <w:spacing w:after="30" w:line="270"/>
            </w:pPr>
            <w:r>
              <w:rPr>
                <w:rFonts w:ascii="Times New Roman" w:eastAsia="PMingLiU"/>
                <w:sz w:val="21"/>
                <w:szCs w:val="21"/>
              </w:rPr>
              <w:t xml:space="preserve">資助中學（男女）</w:t>
            </w:r>
          </w:p>
        </w:tc>
      </w:tr>
      <w:tr>
        <w:tc>
          <w:tcPr>
            <w:tcW w:type="dxa" w:w="2600"/>
            <w:shd w:fill="D9E2F3" w:val="clear"/>
            <w:tcMar>
              <w:top w:type="dxa" w:w="50"/>
              <w:left w:type="dxa" w:w="90"/>
              <w:bottom w:type="dxa" w:w="50"/>
              <w:right w:type="dxa" w:w="90"/>
            </w:tcMar>
          </w:tcPr>
          <w:p>
            <w:pPr>
              <w:jc w:val="center"/>
            </w:pPr>
            <w:r>
              <w:rPr>
                <w:rFonts w:ascii="Times New Roman" w:eastAsia="PMingLiU"/>
                <w:b/>
                <w:bCs/>
                <w:sz w:val="21"/>
                <w:szCs w:val="21"/>
              </w:rPr>
              <w:t xml:space="preserve">受惠目標</w:t>
            </w:r>
          </w:p>
        </w:tc>
        <w:tc>
          <w:tcPr>
            <w:tcW w:type="dxa" w:w="7000"/>
            <w:tcMar>
              <w:top w:type="dxa" w:w="50"/>
              <w:left w:type="dxa" w:w="90"/>
              <w:bottom w:type="dxa" w:w="50"/>
              <w:right w:type="dxa" w:w="90"/>
            </w:tcMar>
          </w:tcPr>
          <w:p>
            <w:pPr>
              <w:spacing w:after="30" w:line="270"/>
            </w:pPr>
            <w:r>
              <w:rPr>
                <w:rFonts w:ascii="Times New Roman" w:eastAsia="PMingLiU"/>
                <w:sz w:val="21"/>
                <w:szCs w:val="21"/>
              </w:rPr>
              <w:t xml:space="preserve">中學</w:t>
            </w:r>
          </w:p>
        </w:tc>
      </w:tr>
      <w:tr>
        <w:tc>
          <w:tcPr>
            <w:tcW w:type="dxa" w:w="2600"/>
            <w:shd w:fill="D9E2F3" w:val="clear"/>
            <w:tcMar>
              <w:top w:type="dxa" w:w="50"/>
              <w:left w:type="dxa" w:w="90"/>
              <w:bottom w:type="dxa" w:w="50"/>
              <w:right w:type="dxa" w:w="90"/>
            </w:tcMar>
          </w:tcPr>
          <w:p>
            <w:pPr>
              <w:jc w:val="center"/>
            </w:pPr>
            <w:r>
              <w:rPr>
                <w:rFonts w:ascii="Times New Roman" w:eastAsia="PMingLiU"/>
                <w:b/>
                <w:bCs/>
                <w:sz w:val="21"/>
                <w:szCs w:val="21"/>
              </w:rPr>
              <w:t xml:space="preserve">預計直接受惠人數</w:t>
            </w:r>
          </w:p>
        </w:tc>
        <w:tc>
          <w:tcPr>
            <w:tcW w:type="dxa" w:w="7000"/>
            <w:tcMar>
              <w:top w:type="dxa" w:w="50"/>
              <w:left w:type="dxa" w:w="90"/>
              <w:bottom w:type="dxa" w:w="50"/>
              <w:right w:type="dxa" w:w="90"/>
            </w:tcMar>
          </w:tcPr>
          <w:p>
            <w:pPr>
              <w:spacing w:after="100" w:line="290"/>
            </w:pPr>
            <w:r>
              <w:rPr>
                <w:rFonts w:ascii="Times New Roman" w:eastAsia="PMingLiU"/>
                <w:sz w:val="21"/>
                <w:szCs w:val="21"/>
              </w:rPr>
              <w:t xml:space="preserve">學生：中五級兩屆合共約 </w:t>
            </w:r>
            <w:r>
              <w:rPr>
                <w:rFonts w:ascii="Times New Roman" w:eastAsia="PMingLiU"/>
                <w:sz w:val="21"/>
                <w:szCs w:val="21"/>
                <w:highlight w:val="yellow"/>
                <w:highlightCs w:val="yellow"/>
              </w:rPr>
              <w:t xml:space="preserve">200</w:t>
            </w:r>
            <w:r>
              <w:rPr>
                <w:rFonts w:ascii="Times New Roman" w:eastAsia="PMingLiU"/>
                <w:sz w:val="21"/>
                <w:szCs w:val="21"/>
              </w:rPr>
              <w:t xml:space="preserve"> 人（核心參與者）；全校約 </w:t>
            </w:r>
            <w:r>
              <w:rPr>
                <w:rFonts w:ascii="Times New Roman" w:eastAsia="PMingLiU"/>
                <w:sz w:val="21"/>
                <w:szCs w:val="21"/>
                <w:highlight w:val="yellow"/>
                <w:highlightCs w:val="yellow"/>
              </w:rPr>
              <w:t xml:space="preserve">620</w:t>
            </w:r>
            <w:r>
              <w:rPr>
                <w:rFonts w:ascii="Times New Roman" w:eastAsia="PMingLiU"/>
                <w:sz w:val="21"/>
                <w:szCs w:val="21"/>
              </w:rPr>
              <w:t xml:space="preserve"> 人透過早會播放、玻璃大堂恆常展示及學校資訊日受惠</w:t>
            </w:r>
          </w:p>
          <w:p>
            <w:pPr>
              <w:spacing w:after="100" w:line="290"/>
            </w:pPr>
            <w:r>
              <w:rPr>
                <w:rFonts w:ascii="Times New Roman" w:eastAsia="PMingLiU"/>
                <w:sz w:val="21"/>
                <w:szCs w:val="21"/>
              </w:rPr>
              <w:t xml:space="preserve">教師：約 </w:t>
            </w:r>
            <w:r>
              <w:rPr>
                <w:rFonts w:ascii="Times New Roman" w:eastAsia="PMingLiU"/>
                <w:sz w:val="21"/>
                <w:szCs w:val="21"/>
                <w:highlight w:val="yellow"/>
                <w:highlightCs w:val="yellow"/>
              </w:rPr>
              <w:t xml:space="preserve">20</w:t>
            </w:r>
            <w:r>
              <w:rPr>
                <w:rFonts w:ascii="Times New Roman" w:eastAsia="PMingLiU"/>
                <w:sz w:val="21"/>
                <w:szCs w:val="21"/>
              </w:rPr>
              <w:t xml:space="preserve"> 人（公民與社會發展、英國語文、物理、化學、生物、地理、旅遊與款待科）</w:t>
            </w:r>
          </w:p>
          <w:p>
            <w:pPr>
              <w:spacing w:after="100" w:line="290"/>
            </w:pPr>
            <w:r>
              <w:rPr>
                <w:rFonts w:ascii="Times New Roman" w:eastAsia="PMingLiU"/>
                <w:sz w:val="21"/>
                <w:szCs w:val="21"/>
              </w:rPr>
              <w:t xml:space="preserve">家長：約 </w:t>
            </w:r>
            <w:r>
              <w:rPr>
                <w:rFonts w:ascii="Times New Roman" w:eastAsia="PMingLiU"/>
                <w:sz w:val="21"/>
                <w:szCs w:val="21"/>
                <w:highlight w:val="yellow"/>
                <w:highlightCs w:val="yellow"/>
              </w:rPr>
              <w:t xml:space="preserve">160</w:t>
            </w:r>
            <w:r>
              <w:rPr>
                <w:rFonts w:ascii="Times New Roman" w:eastAsia="PMingLiU"/>
                <w:sz w:val="21"/>
                <w:szCs w:val="21"/>
              </w:rPr>
              <w:t xml:space="preserve"> 人次（每循環約 80 人，透過「家長 × 學生資訊素養記者分享會」受惠）；其他：0 人</w:t>
            </w:r>
          </w:p>
        </w:tc>
      </w:tr>
    </w:tbl>
    <w:p>
      <w:pPr>
        <w:pStyle w:val="Heading1"/>
        <w:spacing w:after="140" w:before="260"/>
      </w:pPr>
      <w:r>
        <w:rPr>
          <w:rFonts w:eastAsia="PMingLiU"/>
          <w:b/>
          <w:bCs/>
          <w:color w:val="1F3864"/>
          <w:sz w:val="28"/>
          <w:szCs w:val="28"/>
        </w:rPr>
        <w:t xml:space="preserve">第二部分：計劃詳情</w:t>
      </w:r>
    </w:p>
    <w:p>
      <w:pPr>
        <w:pStyle w:val="Heading2"/>
        <w:spacing w:after="110" w:before="200"/>
      </w:pPr>
      <w:r>
        <w:rPr>
          <w:rFonts w:eastAsia="PMingLiU"/>
          <w:b/>
          <w:bCs/>
          <w:color w:val="2E5496"/>
          <w:sz w:val="24"/>
          <w:szCs w:val="24"/>
        </w:rPr>
        <w:t xml:space="preserve">1. 申請撥款推行計劃時期</w:t>
      </w:r>
    </w:p>
    <w:p>
      <w:pPr>
        <w:spacing w:after="100" w:line="290"/>
      </w:pPr>
      <w:r>
        <w:rPr>
          <w:rFonts w:ascii="Times New Roman" w:eastAsia="PMingLiU"/>
          <w:sz w:val="21"/>
          <w:szCs w:val="21"/>
        </w:rPr>
        <w:t xml:space="preserve">由 12/2026 至 08/2028（共 21 個月，符合 18 至 24 個月規定），涵蓋兩個推行循環：循環一為 2026/27 學年下學期起（第一屆中五），循環二為 2027/28 學年（第二屆中五）。學校擬於 2026 年 8 月遞交申請，預留約三個月審批及簽訂協議書時間；2026 年 12 月至 2027 年 1 月為籌備期（簽訂協議書、按《人事管理及採購指引》採購、跨科備課），所有涉及基金撥款的活動均安排於協議書簽訂後方才開展；本校現時並無推行中的加強版或加強版（第二階段）計劃</w:t>
      </w:r>
      <w:r>
        <w:rPr>
          <w:rFonts w:ascii="Times New Roman" w:eastAsia="PMingLiU"/>
          <w:sz w:val="21"/>
          <w:szCs w:val="21"/>
          <w:highlight w:val="yellow"/>
          <w:highlightCs w:val="yellow"/>
        </w:rPr>
        <w:t xml:space="preserve">【待校方確認】</w:t>
      </w:r>
      <w:r>
        <w:rPr>
          <w:rFonts w:ascii="Times New Roman" w:eastAsia="PMingLiU"/>
          <w:sz w:val="21"/>
          <w:szCs w:val="21"/>
        </w:rPr>
        <w:t xml:space="preserve">。</w:t>
      </w:r>
    </w:p>
    <w:p>
      <w:pPr>
        <w:pStyle w:val="Heading2"/>
        <w:spacing w:after="110" w:before="200"/>
      </w:pPr>
      <w:r>
        <w:rPr>
          <w:rFonts w:eastAsia="PMingLiU"/>
          <w:b/>
          <w:bCs/>
          <w:color w:val="2E5496"/>
          <w:sz w:val="24"/>
          <w:szCs w:val="24"/>
        </w:rPr>
        <w:t xml:space="preserve">2. 計劃目標（電子計劃書預設目標，本計劃同時選取兩項）</w:t>
      </w:r>
    </w:p>
    <w:p>
      <w:pPr>
        <w:pStyle w:val="ListParagraph"/>
        <w:numPr>
          <w:ilvl w:val="0"/>
          <w:numId w:val="2"/>
        </w:numPr>
        <w:spacing w:after="70" w:line="290"/>
      </w:pPr>
      <w:r>
        <w:rPr>
          <w:rFonts w:ascii="Times New Roman" w:eastAsia="PMingLiU"/>
          <w:sz w:val="21"/>
          <w:szCs w:val="21"/>
        </w:rPr>
        <w:t xml:space="preserve">透過推行與國民教育相關的學習活動，加強學生的國民身份認同。</w:t>
      </w:r>
    </w:p>
    <w:p>
      <w:pPr>
        <w:pStyle w:val="ListParagraph"/>
        <w:numPr>
          <w:ilvl w:val="0"/>
          <w:numId w:val="2"/>
        </w:numPr>
        <w:spacing w:after="70" w:line="290"/>
      </w:pPr>
      <w:r>
        <w:rPr>
          <w:rFonts w:ascii="Times New Roman" w:eastAsia="PMingLiU"/>
          <w:sz w:val="21"/>
          <w:szCs w:val="21"/>
        </w:rPr>
        <w:t xml:space="preserve">透過推行與媒體和資訊素養教育相關的學習活動，提升學生辨別資訊真偽，建立慎思明辨的能力。</w:t>
      </w:r>
    </w:p>
    <w:p>
      <w:pPr>
        <w:spacing w:after="100" w:line="290"/>
      </w:pPr>
      <w:r>
        <w:rPr>
          <w:rFonts w:ascii="Times New Roman" w:eastAsia="PMingLiU"/>
          <w:sz w:val="21"/>
          <w:szCs w:val="21"/>
        </w:rPr>
        <w:t xml:space="preserve">校本具體目標：以「聖道小記者」專題研習為主軸，中五級學生（一）理解「綜合國力」的構成，能以數據、政策及科學原理等證據提出論點，並把物理、化學、生物、地理、旅遊與款待的學科資料轉譯為「對社會與人民的影響」；（二）識別資料來源可靠程度、交叉核證、避免單一敘事，實踐平衡報道；（三）以新聞口語結構完成約 120 秒英文新聞短片，語音清晰、有重點、句型連貫，並於深圳傳媒基地錄製及演講作總結性展示。</w:t>
      </w:r>
    </w:p>
    <w:p>
      <w:pPr>
        <w:pStyle w:val="Heading2"/>
        <w:spacing w:after="110" w:before="200"/>
      </w:pPr>
      <w:r>
        <w:rPr>
          <w:rFonts w:eastAsia="PMingLiU"/>
          <w:b/>
          <w:bCs/>
          <w:color w:val="2E5496"/>
          <w:sz w:val="24"/>
          <w:szCs w:val="24"/>
        </w:rPr>
        <w:t xml:space="preserve">3. 計劃需要</w:t>
      </w:r>
    </w:p>
    <w:p>
      <w:pPr>
        <w:spacing w:after="100" w:line="290"/>
      </w:pPr>
      <w:r>
        <w:rPr>
          <w:rFonts w:ascii="Times New Roman" w:eastAsia="PMingLiU"/>
          <w:b/>
          <w:bCs/>
          <w:sz w:val="21"/>
          <w:szCs w:val="21"/>
        </w:rPr>
        <w:t xml:space="preserve">3.1 校本創新元素</w:t>
      </w:r>
    </w:p>
    <w:p>
      <w:pPr>
        <w:pStyle w:val="ListParagraph"/>
        <w:numPr>
          <w:ilvl w:val="0"/>
          <w:numId w:val="2"/>
        </w:numPr>
        <w:spacing w:after="70" w:line="290"/>
      </w:pPr>
      <w:r>
        <w:rPr>
          <w:rFonts w:ascii="Times New Roman" w:eastAsia="PMingLiU"/>
          <w:sz w:val="21"/>
          <w:szCs w:val="21"/>
        </w:rPr>
        <w:t xml:space="preserve">首創「小記者專題研習」模式推行國民教育：學生獲委任為校園小記者，就指定國力議題進行為期一學年的專題研習——由選題、實地採訪（本港傳媒機構及深圳傳媒基地）、資料查證到以英語向全校及公眾發布，把國民教育由單向「輸入」轉化為學生主導的「輸出」。</w:t>
      </w:r>
    </w:p>
    <w:p>
      <w:pPr>
        <w:pStyle w:val="ListParagraph"/>
        <w:numPr>
          <w:ilvl w:val="0"/>
          <w:numId w:val="2"/>
        </w:numPr>
        <w:spacing w:after="70" w:line="290"/>
      </w:pPr>
      <w:r>
        <w:rPr>
          <w:rFonts w:ascii="Times New Roman" w:eastAsia="PMingLiU"/>
          <w:sz w:val="21"/>
          <w:szCs w:val="21"/>
        </w:rPr>
        <w:t xml:space="preserve">六科跨學科協作屬校本突破：物理（航天、高鐵）、化學（新能源、新材料）、生物（生態保育、醫療科技）、地理（基建與區域發展）、旅遊與款待（文化旅遊與軟實力）提供學科證據，由公民與社會發展科統整為「綜合國力」論述，英國語文科支援新聞英語表達。配合高中選修制，學生按其選修組合編組，每組成品的證據至少涵蓋「公民科＋英國語文科＋一個選修學科」，確保跨科協作切實可行、人人參與。</w:t>
      </w:r>
    </w:p>
    <w:p>
      <w:pPr>
        <w:pStyle w:val="ListParagraph"/>
        <w:numPr>
          <w:ilvl w:val="0"/>
          <w:numId w:val="2"/>
        </w:numPr>
        <w:spacing w:after="70" w:line="290"/>
      </w:pPr>
      <w:r>
        <w:rPr>
          <w:rFonts w:ascii="Times New Roman" w:eastAsia="PMingLiU"/>
          <w:sz w:val="21"/>
          <w:szCs w:val="21"/>
        </w:rPr>
        <w:t xml:space="preserve">與主流傳媒機構連繫屬全新學習經歷：擬洽商參觀香港鳳凰衛視電視城（大埔）、《中國日報》（China Daily）香港報社、中央廣播電視總台（央視）香港機構</w:t>
      </w:r>
      <w:r>
        <w:rPr>
          <w:rFonts w:ascii="Times New Roman" w:eastAsia="PMingLiU"/>
          <w:sz w:val="21"/>
          <w:szCs w:val="21"/>
          <w:highlight w:val="yellow"/>
          <w:highlightCs w:val="yellow"/>
        </w:rPr>
        <w:t xml:space="preserve">【參觀機構及深圳錄製安排均為初步構思，須與相關機構洽商確認】</w:t>
      </w:r>
      <w:r>
        <w:rPr>
          <w:rFonts w:ascii="Times New Roman" w:eastAsia="PMingLiU"/>
          <w:sz w:val="21"/>
          <w:szCs w:val="21"/>
        </w:rPr>
        <w:t xml:space="preserve">，並邀請資深新聞工作者到校分享交流；總結階段學生前往深圳鳳凰衛視傳媒基地進行短片錄製及英語演講，體驗專業新聞製作流程。</w:t>
      </w:r>
    </w:p>
    <w:p>
      <w:pPr>
        <w:spacing w:after="100" w:line="290"/>
      </w:pPr>
      <w:r>
        <w:rPr>
          <w:rFonts w:ascii="Times New Roman" w:eastAsia="PMingLiU"/>
          <w:b/>
          <w:bCs/>
          <w:sz w:val="21"/>
          <w:szCs w:val="21"/>
        </w:rPr>
        <w:t xml:space="preserve">3.2 計劃配合學校需要</w:t>
      </w:r>
    </w:p>
    <w:p>
      <w:pPr>
        <w:pStyle w:val="ListParagraph"/>
        <w:numPr>
          <w:ilvl w:val="0"/>
          <w:numId w:val="2"/>
        </w:numPr>
        <w:spacing w:after="70" w:line="290"/>
      </w:pPr>
      <w:r>
        <w:rPr>
          <w:rFonts w:ascii="Times New Roman" w:eastAsia="PMingLiU"/>
          <w:sz w:val="21"/>
          <w:szCs w:val="21"/>
        </w:rPr>
        <w:t xml:space="preserve">本校辦學宗旨明言培育學生「立身處世，關心國家和社會」；德育、公民及國民教育組已按《「一國兩制」下香港維護國家安全的實踐》白皮書編訂學與教活動建議（2026 年 3 月），本計劃為相關措施的延伸和深化，並已納入學校發展計劃／周年計劃</w:t>
      </w:r>
      <w:r>
        <w:rPr>
          <w:rFonts w:ascii="Times New Roman" w:eastAsia="PMingLiU"/>
          <w:sz w:val="21"/>
          <w:szCs w:val="21"/>
          <w:highlight w:val="yellow"/>
          <w:highlightCs w:val="yellow"/>
        </w:rPr>
        <w:t xml:space="preserve">【請引用 2025-2028 學校發展計劃關注事項字眼】</w:t>
      </w:r>
      <w:r>
        <w:rPr>
          <w:rFonts w:ascii="Times New Roman" w:eastAsia="PMingLiU"/>
          <w:sz w:val="21"/>
          <w:szCs w:val="21"/>
        </w:rPr>
        <w:t xml:space="preserve">。</w:t>
      </w:r>
    </w:p>
    <w:p>
      <w:pPr>
        <w:pStyle w:val="ListParagraph"/>
        <w:numPr>
          <w:ilvl w:val="0"/>
          <w:numId w:val="2"/>
        </w:numPr>
        <w:spacing w:after="70" w:line="290"/>
      </w:pPr>
      <w:r>
        <w:rPr>
          <w:rFonts w:ascii="Times New Roman" w:eastAsia="PMingLiU"/>
          <w:sz w:val="21"/>
          <w:szCs w:val="21"/>
        </w:rPr>
        <w:t xml:space="preserve">學生需要證據：本校於 </w:t>
      </w:r>
      <w:r>
        <w:rPr>
          <w:rFonts w:ascii="Times New Roman" w:eastAsia="PMingLiU"/>
          <w:sz w:val="21"/>
          <w:szCs w:val="21"/>
          <w:highlight w:val="yellow"/>
          <w:highlightCs w:val="yellow"/>
        </w:rPr>
        <w:t xml:space="preserve">【2026 年月份待補】</w:t>
      </w:r>
      <w:r>
        <w:rPr>
          <w:rFonts w:ascii="Times New Roman" w:eastAsia="PMingLiU"/>
          <w:sz w:val="21"/>
          <w:szCs w:val="21"/>
        </w:rPr>
        <w:t xml:space="preserve"> 向目標級別學生進行基線問卷調查，結果顯示僅 </w:t>
      </w:r>
      <w:r>
        <w:rPr>
          <w:rFonts w:ascii="Times New Roman" w:eastAsia="PMingLiU"/>
          <w:sz w:val="21"/>
          <w:szCs w:val="21"/>
          <w:highlight w:val="yellow"/>
          <w:highlightCs w:val="yellow"/>
        </w:rPr>
        <w:t xml:space="preserve">【　】</w:t>
      </w:r>
      <w:r>
        <w:rPr>
          <w:rFonts w:ascii="Times New Roman" w:eastAsia="PMingLiU"/>
          <w:sz w:val="21"/>
          <w:szCs w:val="21"/>
        </w:rPr>
        <w:t xml:space="preserve">% 學生同意自己「了解國家在科技、生態及文化等方面的當代發展」，</w:t>
      </w:r>
      <w:r>
        <w:rPr>
          <w:rFonts w:ascii="Times New Roman" w:eastAsia="PMingLiU"/>
          <w:sz w:val="21"/>
          <w:szCs w:val="21"/>
          <w:highlight w:val="yellow"/>
          <w:highlightCs w:val="yellow"/>
        </w:rPr>
        <w:t xml:space="preserve">【　】</w:t>
      </w:r>
      <w:r>
        <w:rPr>
          <w:rFonts w:ascii="Times New Roman" w:eastAsia="PMingLiU"/>
          <w:sz w:val="21"/>
          <w:szCs w:val="21"/>
        </w:rPr>
        <w:t xml:space="preserve">% 學生表示「有信心以英語作公開口頭匯報」，</w:t>
      </w:r>
      <w:r>
        <w:rPr>
          <w:rFonts w:ascii="Times New Roman" w:eastAsia="PMingLiU"/>
          <w:sz w:val="21"/>
          <w:szCs w:val="21"/>
          <w:highlight w:val="yellow"/>
          <w:highlightCs w:val="yellow"/>
        </w:rPr>
        <w:t xml:space="preserve">【　】</w:t>
      </w:r>
      <w:r>
        <w:rPr>
          <w:rFonts w:ascii="Times New Roman" w:eastAsia="PMingLiU"/>
          <w:sz w:val="21"/>
          <w:szCs w:val="21"/>
        </w:rPr>
        <w:t xml:space="preserve">% 學生表示「懂得核實網上資訊的來源」；上述數據連同 APASO 情意及社交表現評估相關項目，反映學生在國情認識、英語說話信心及資訊查證三方面均有明確改善空間，本計劃正對準此三項需要。此基線問卷同時作為評鑑前後測的「前測」，令成效可被量度。</w:t>
      </w:r>
    </w:p>
    <w:p>
      <w:pPr>
        <w:pStyle w:val="ListParagraph"/>
        <w:numPr>
          <w:ilvl w:val="0"/>
          <w:numId w:val="2"/>
        </w:numPr>
        <w:spacing w:after="70" w:line="290"/>
      </w:pPr>
      <w:r>
        <w:rPr>
          <w:rFonts w:ascii="Times New Roman" w:eastAsia="PMingLiU"/>
          <w:sz w:val="21"/>
          <w:szCs w:val="21"/>
        </w:rPr>
        <w:t xml:space="preserve">課時來源清晰可行：本校上課時間表恆常騰出星期五下午推行多元化聯課活動，落實「帶出去、請進來」的全方位學習模式；本計劃的參觀採訪、製作工作坊及英語排練將主要編排於此時段，毋須抽調核心課堂，確保計劃可持續推行。</w:t>
      </w:r>
    </w:p>
    <w:p>
      <w:pPr>
        <w:pStyle w:val="Heading2"/>
        <w:spacing w:after="110" w:before="200"/>
      </w:pPr>
      <w:r>
        <w:rPr>
          <w:rFonts w:eastAsia="PMingLiU"/>
          <w:b/>
          <w:bCs/>
          <w:color w:val="2E5496"/>
          <w:sz w:val="24"/>
          <w:szCs w:val="24"/>
        </w:rPr>
        <w:t xml:space="preserve">4. 計劃活動（「聖道小記者」專題研習九大環節）</w:t>
      </w:r>
    </w:p>
    <w:p>
      <w:pPr>
        <w:spacing w:after="100" w:line="290"/>
      </w:pPr>
      <w:r>
        <w:rPr>
          <w:rFonts w:ascii="Times New Roman" w:eastAsia="PMingLiU"/>
          <w:sz w:val="21"/>
          <w:szCs w:val="21"/>
        </w:rPr>
        <w:t xml:space="preserve">各活動以學年為循環推行兩次。每項活動列明推行時期、對應科目、學習重點及培育的價值觀和態度（依據課程發展議會《價值觀教育課程架構》（2026）十二個首要價值觀及高中學習期望）。</w:t>
      </w:r>
    </w:p>
    <w:p>
      <w:pPr>
        <w:spacing w:after="60" w:before="220"/>
      </w:pPr>
      <w:r>
        <w:rPr>
          <w:rFonts w:ascii="Times New Roman" w:eastAsia="PMingLiU"/>
          <w:b/>
          <w:bCs/>
          <w:sz w:val="23"/>
          <w:szCs w:val="23"/>
        </w:rPr>
        <w:t xml:space="preserve">活動 1：「聖道小記者」啟動禮及資深新聞工作者到校交流</w:t>
      </w:r>
    </w:p>
    <w:p>
      <w:pPr>
        <w:spacing w:after="100" w:line="290"/>
      </w:pPr>
      <w:r>
        <w:rPr>
          <w:rFonts w:ascii="Times New Roman" w:eastAsia="PMingLiU"/>
          <w:i/>
          <w:iCs/>
          <w:sz w:val="21"/>
          <w:szCs w:val="21"/>
        </w:rPr>
        <w:t xml:space="preserve">活動種類：學生講座／工作坊（媒體和資訊素養教育）　｜　參與者：中五級全體（每循環約 100 人）　｜　需要基金撥款資助：需要</w:t>
      </w:r>
    </w:p>
    <w:p>
      <w:pPr>
        <w:pStyle w:val="ListParagraph"/>
        <w:numPr>
          <w:ilvl w:val="0"/>
          <w:numId w:val="2"/>
        </w:numPr>
        <w:spacing w:after="70" w:line="290"/>
      </w:pPr>
      <w:r>
        <w:rPr>
          <w:rFonts w:ascii="Times New Roman" w:eastAsia="PMingLiU"/>
          <w:sz w:val="21"/>
          <w:szCs w:val="21"/>
        </w:rPr>
        <w:t xml:space="preserve">每循環舉行啟動禮，委任全級學生為「聖道小記者」並派發採訪議題（例如：國家航天科技如何走進日常生活？新能源如何改變大灣區交通？文化旅遊如何提升國家軟實力？）。</w:t>
      </w:r>
    </w:p>
    <w:p>
      <w:pPr>
        <w:pStyle w:val="ListParagraph"/>
        <w:numPr>
          <w:ilvl w:val="0"/>
          <w:numId w:val="2"/>
        </w:numPr>
        <w:spacing w:after="70" w:line="290"/>
      </w:pPr>
      <w:r>
        <w:rPr>
          <w:rFonts w:ascii="Times New Roman" w:eastAsia="PMingLiU"/>
          <w:sz w:val="21"/>
          <w:szCs w:val="21"/>
        </w:rPr>
        <w:t xml:space="preserve">每循環邀請資深新聞工作者（擬邀鳳凰衛視、《中國日報》（China Daily）、中央廣播電視總台（央視）香港機構的記者、主播或編輯）到校主持 2 場、每場 1 小時的分享交流（合共 4 場），主題為新聞採訪倫理與求真精神、電視新聞結構與英語新聞口語。</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循環一：01–02/2027</w:t>
            </w:r>
          </w:p>
          <w:p>
            <w:pPr>
              <w:spacing w:after="20" w:line="260"/>
            </w:pPr>
            <w:r>
              <w:rPr>
                <w:rFonts w:ascii="Times New Roman" w:eastAsia="PMingLiU"/>
                <w:sz w:val="21"/>
                <w:szCs w:val="21"/>
              </w:rPr>
              <w:t xml:space="preserve">循環二：09–10/2027</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公民與社會發展科、英國語文科</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新聞倫理與求真、新聞結構（TV-style intro）、識別資料來源可靠度、避免單一敘事</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誠信、責任感、尊重他人；態度：求真、理性、慎思明辨</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資深新聞工作者到校分享（外購服務）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4</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小時</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2,000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每循環 2 場 × 1 小時 × 2 循環；按機構報價每場（1 小時）約 $2,000</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8,000</w:t>
            </w:r>
          </w:p>
        </w:tc>
      </w:tr>
    </w:tbl>
    <w:p>
      <w:pPr>
        <w:spacing w:after="60" w:before="220"/>
      </w:pPr>
      <w:r>
        <w:rPr>
          <w:rFonts w:ascii="Times New Roman" w:eastAsia="PMingLiU"/>
          <w:b/>
          <w:bCs/>
          <w:sz w:val="23"/>
          <w:szCs w:val="23"/>
        </w:rPr>
        <w:t xml:space="preserve">活動 2：「數說國力」專家講座系列</w:t>
      </w:r>
    </w:p>
    <w:p>
      <w:pPr>
        <w:spacing w:after="100" w:line="290"/>
      </w:pPr>
      <w:r>
        <w:rPr>
          <w:rFonts w:ascii="Times New Roman" w:eastAsia="PMingLiU"/>
          <w:i/>
          <w:iCs/>
          <w:sz w:val="21"/>
          <w:szCs w:val="21"/>
        </w:rPr>
        <w:t xml:space="preserve">活動種類：學生講座（國民教育和國家安全教育）　｜　參與者：中五級全體（每循環約 100 人）　｜　需要基金撥款資助：需要</w:t>
      </w:r>
    </w:p>
    <w:p>
      <w:pPr>
        <w:pStyle w:val="ListParagraph"/>
        <w:numPr>
          <w:ilvl w:val="0"/>
          <w:numId w:val="2"/>
        </w:numPr>
        <w:spacing w:after="70" w:line="290"/>
      </w:pPr>
      <w:r>
        <w:rPr>
          <w:rFonts w:ascii="Times New Roman" w:eastAsia="PMingLiU"/>
          <w:sz w:val="21"/>
          <w:szCs w:val="21"/>
        </w:rPr>
        <w:t xml:space="preserve">每循環 2 場、每場 2 小時（合共 4 場 8 小時）：（一）科技創新與綜合國力——航天、高鐵、新能源與新材料的發展及科學原理；（二）安全與發展、文化與軟實力——結合《白皮書》「安全是發展的前提，發展是安全的保障」核心訊息，以及生態文明、醫療科技、文化旅遊及大灣區發展。</w:t>
      </w:r>
    </w:p>
    <w:p>
      <w:pPr>
        <w:pStyle w:val="ListParagraph"/>
        <w:numPr>
          <w:ilvl w:val="0"/>
          <w:numId w:val="2"/>
        </w:numPr>
        <w:spacing w:after="70" w:line="290"/>
      </w:pPr>
      <w:r>
        <w:rPr>
          <w:rFonts w:ascii="Times New Roman" w:eastAsia="PMingLiU"/>
          <w:sz w:val="21"/>
          <w:szCs w:val="21"/>
        </w:rPr>
        <w:t xml:space="preserve">講座以雙語進行並提供英語關鍵詞彙表；內容確保正確、客觀及持平，引導學生以理性和多角度認識國家發展的成就、挑戰與機遇。</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循環一：01/2027 及 03/2027</w:t>
            </w:r>
          </w:p>
          <w:p>
            <w:pPr>
              <w:spacing w:after="20" w:line="260"/>
            </w:pPr>
            <w:r>
              <w:rPr>
                <w:rFonts w:ascii="Times New Roman" w:eastAsia="PMingLiU"/>
                <w:sz w:val="21"/>
                <w:szCs w:val="21"/>
              </w:rPr>
              <w:t xml:space="preserve">循環二：11–12/2027（配合 12 月 4 日國家憲法日）及 01/2028</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公民與社會發展科為主；物理、化學、生物、地理、旅遊與款待科提供學科切入</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「綜合國力」構成；安全與發展的關係；以證據（數據／政策／科學原理）提出論點</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國民身份認同、承擔精神、責任感；態度：理性、多角度思考</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專家講座（外購服務）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8</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小時</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1,300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10,400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4 場 × 2 小時；資歷：相關範疇學者或業界專業人士（《價格標準》$1,080–1,610/小時）</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10,400</w:t>
            </w:r>
          </w:p>
        </w:tc>
      </w:tr>
    </w:tbl>
    <w:p>
      <w:pPr>
        <w:spacing w:after="60" w:before="220"/>
      </w:pPr>
      <w:r>
        <w:rPr>
          <w:rFonts w:ascii="Times New Roman" w:eastAsia="PMingLiU"/>
          <w:b/>
          <w:bCs/>
          <w:sz w:val="23"/>
          <w:szCs w:val="23"/>
        </w:rPr>
        <w:t xml:space="preserve">活動 3：本港傳媒機構參觀採訪</w:t>
      </w:r>
    </w:p>
    <w:p>
      <w:pPr>
        <w:spacing w:after="100" w:line="290"/>
      </w:pPr>
      <w:r>
        <w:rPr>
          <w:rFonts w:ascii="Times New Roman" w:eastAsia="PMingLiU"/>
          <w:i/>
          <w:iCs/>
          <w:sz w:val="21"/>
          <w:szCs w:val="21"/>
        </w:rPr>
        <w:t xml:space="preserve">活動種類：本地參觀（媒體和資訊素養教育）　｜　參與者：中五級（鳳凰衛視每循環約 80 人；China Daily 及央視各約 40 人）　｜　需要基金撥款資助：需要</w:t>
      </w:r>
    </w:p>
    <w:p>
      <w:pPr>
        <w:pStyle w:val="ListParagraph"/>
        <w:numPr>
          <w:ilvl w:val="0"/>
          <w:numId w:val="2"/>
        </w:numPr>
        <w:spacing w:after="70" w:line="290"/>
      </w:pPr>
      <w:r>
        <w:rPr>
          <w:rFonts w:ascii="Times New Roman" w:eastAsia="PMingLiU"/>
          <w:sz w:val="21"/>
          <w:szCs w:val="21"/>
        </w:rPr>
        <w:t xml:space="preserve">每循環安排 3 次本地參觀（合共 6 次）：香港鳳凰衛視電視城（大埔，鄰近本校）為旗艦行程；《中國日報》（China Daily）香港報社及中央廣播電視總台（央視）香港機構為分組行程</w:t>
      </w:r>
      <w:r>
        <w:rPr>
          <w:rFonts w:ascii="Times New Roman" w:eastAsia="PMingLiU"/>
          <w:sz w:val="21"/>
          <w:szCs w:val="21"/>
          <w:highlight w:val="yellow"/>
          <w:highlightCs w:val="yellow"/>
        </w:rPr>
        <w:t xml:space="preserve">【最終以機構確認為準，並備後備方案如香港新聞博覽館】</w:t>
      </w:r>
      <w:r>
        <w:rPr>
          <w:rFonts w:ascii="Times New Roman" w:eastAsia="PMingLiU"/>
          <w:sz w:val="21"/>
          <w:szCs w:val="21"/>
        </w:rPr>
        <w:t xml:space="preserve">。</w:t>
      </w:r>
    </w:p>
    <w:p>
      <w:pPr>
        <w:pStyle w:val="ListParagraph"/>
        <w:numPr>
          <w:ilvl w:val="0"/>
          <w:numId w:val="2"/>
        </w:numPr>
        <w:spacing w:after="70" w:line="290"/>
      </w:pPr>
      <w:r>
        <w:rPr>
          <w:rFonts w:ascii="Times New Roman" w:eastAsia="PMingLiU"/>
          <w:sz w:val="21"/>
          <w:szCs w:val="21"/>
        </w:rPr>
        <w:t xml:space="preserve">學生以小記者身份實地觀察新聞編採流程、直播室運作及國際傳播工作，就採訪議題向專業人員提問及蒐集一手素材，作為英文新聞短片的證據與取景來源。</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循環一：02–04/2027</w:t>
            </w:r>
          </w:p>
          <w:p>
            <w:pPr>
              <w:spacing w:after="20" w:line="260"/>
            </w:pPr>
            <w:r>
              <w:rPr>
                <w:rFonts w:ascii="Times New Roman" w:eastAsia="PMingLiU"/>
                <w:sz w:val="21"/>
                <w:szCs w:val="21"/>
              </w:rPr>
              <w:t xml:space="preserve">循環二：11/2027–01/2028</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公民與社會發展科、英國語文科；各協作科按議題隨隊指導</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新聞編採及製作流程；媒體如何向世界說好中國故事；採訪提問技巧</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國民身份認同、勤勞（敬業精神）、尊重他人；態度：主動、求真</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鳳凰衛視電視城參觀費</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160</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人次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150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24,000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按機構報價約每名學生 $150；每循環 80 人 × 2 循環</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《中國日報》香港報社參觀費</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80</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人次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按機構報價約每名學生 $100；每循環 40 人 × 2 循環</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央視香港機構參觀</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80</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人次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0</w:t>
            </w:r>
          </w:p>
        </w:tc>
        <w:tc>
          <w:tcPr>
            <w:tcW w:type="dxa" w:w="1800"/>
            <w:tcMar>
              <w:top w:type="dxa" w:w="50"/>
              <w:left w:type="dxa" w:w="90"/>
              <w:bottom w:type="dxa" w:w="50"/>
              <w:right w:type="dxa" w:w="90"/>
            </w:tcMar>
          </w:tcPr>
          <w:p>
            <w:pPr>
              <w:spacing w:after="100" w:line="290"/>
            </w:pPr>
            <w:r>
              <w:rPr>
                <w:rFonts w:ascii="Times New Roman" w:eastAsia="PMingLiU"/>
                <w:sz w:val="21"/>
                <w:szCs w:val="21"/>
                <w:highlight w:val="yellow"/>
                <w:highlightCs w:val="yellow"/>
              </w:rPr>
              <w:t xml:space="preserve">【入場費待確認，暫以免費計】</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旅遊巴租賃</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8</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車次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1,900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15,200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鳳凰場每循環 2 車、分組場每循環各 1 車，合共 8 車次</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47,200</w:t>
            </w:r>
          </w:p>
        </w:tc>
      </w:tr>
    </w:tbl>
    <w:p>
      <w:pPr>
        <w:spacing w:after="60" w:before="220"/>
      </w:pPr>
      <w:r>
        <w:rPr>
          <w:rFonts w:ascii="Times New Roman" w:eastAsia="PMingLiU"/>
          <w:b/>
          <w:bCs/>
          <w:sz w:val="23"/>
          <w:szCs w:val="23"/>
        </w:rPr>
        <w:t xml:space="preserve">活動 4：跨學科探究課節及校本「證據卡」教材</w:t>
      </w:r>
    </w:p>
    <w:p>
      <w:pPr>
        <w:spacing w:after="100" w:line="290"/>
      </w:pPr>
      <w:r>
        <w:rPr>
          <w:rFonts w:ascii="Times New Roman" w:eastAsia="PMingLiU"/>
          <w:i/>
          <w:iCs/>
          <w:sz w:val="21"/>
          <w:szCs w:val="21"/>
        </w:rPr>
        <w:t xml:space="preserve">活動種類：校本課堂學習及教材發展（國民教育 × 媒體和資訊素養）　｜　參與者：中五級全體（每循環約 100 人）　｜　需要基金撥款資助：需要</w:t>
      </w:r>
    </w:p>
    <w:p>
      <w:pPr>
        <w:pStyle w:val="ListParagraph"/>
        <w:numPr>
          <w:ilvl w:val="0"/>
          <w:numId w:val="2"/>
        </w:numPr>
        <w:spacing w:after="70" w:line="290"/>
      </w:pPr>
      <w:r>
        <w:rPr>
          <w:rFonts w:ascii="Times New Roman" w:eastAsia="PMingLiU"/>
          <w:sz w:val="21"/>
          <w:szCs w:val="21"/>
        </w:rPr>
        <w:t xml:space="preserve">每循環於公民與社會發展科及六科協作推行 6 至 8 節專題研習課節：（1）選題與探究問題；（2）資料搜集與可信度訓練；（3）跨科證據整合（「證據卡」）；（4）英文腳本撰寫及分鏡草圖；（5）英語說話排練。</w:t>
      </w:r>
    </w:p>
    <w:p>
      <w:pPr>
        <w:pStyle w:val="ListParagraph"/>
        <w:numPr>
          <w:ilvl w:val="0"/>
          <w:numId w:val="2"/>
        </w:numPr>
        <w:spacing w:after="70" w:line="290"/>
      </w:pPr>
      <w:r>
        <w:rPr>
          <w:rFonts w:ascii="Times New Roman" w:eastAsia="PMingLiU"/>
          <w:sz w:val="21"/>
          <w:szCs w:val="21"/>
        </w:rPr>
        <w:t xml:space="preserve">委聘專業服務機構與本校教師協作開發校本教材套：六科「證據卡」資源庫、資訊查證工作紙、英文新聞語言框架及評量量表，第二循環按試行經驗修訂，成為具延續性的校本學與教資源。</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循環一：02–05/2027</w:t>
            </w:r>
          </w:p>
          <w:p>
            <w:pPr>
              <w:spacing w:after="20" w:line="260"/>
            </w:pPr>
            <w:r>
              <w:rPr>
                <w:rFonts w:ascii="Times New Roman" w:eastAsia="PMingLiU"/>
                <w:sz w:val="21"/>
                <w:szCs w:val="21"/>
              </w:rPr>
              <w:t xml:space="preserve">循環二：10/2027–02/2028</w:t>
            </w:r>
          </w:p>
          <w:p>
            <w:pPr>
              <w:spacing w:after="20" w:line="260"/>
            </w:pPr>
            <w:r>
              <w:rPr>
                <w:rFonts w:ascii="Times New Roman" w:eastAsia="PMingLiU"/>
                <w:sz w:val="21"/>
                <w:szCs w:val="21"/>
              </w:rPr>
              <w:t xml:space="preserve">教材開發：12/2026–02/2027；修訂：07–09/2027</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公民（統整）、物理、化學、生物、地理、旅遊與款待（證據）、英文（語言）</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公民：綜合國力與國家安全的關係；理科及人文科：把學科知識轉譯為對社會與人民的影響；英文：新聞報道語體</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誠信（求真）、責任感、堅毅；態度：慎思明辨、客觀持平</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校本教材套開發（外購服務）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項</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50,000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50,000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交付物規格：六科「證據卡」合共不少於 60 張、資訊查證工作紙不少於 10 份、英文新聞語言框架及評量量表各一套；含設計、編輯、排版及第二循環修訂。校內未具相關專業製作人手，有外購必要；將按《優質教育基金人事管理及採購指引》取得至少三份書面報價</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教材印刷</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項</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證據卡、工作紙、評量量表印刷</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58,000</w:t>
            </w:r>
          </w:p>
        </w:tc>
      </w:tr>
    </w:tbl>
    <w:p>
      <w:pPr>
        <w:spacing w:after="60" w:before="220"/>
      </w:pPr>
      <w:r>
        <w:rPr>
          <w:rFonts w:ascii="Times New Roman" w:eastAsia="PMingLiU"/>
          <w:b/>
          <w:bCs/>
          <w:sz w:val="23"/>
          <w:szCs w:val="23"/>
        </w:rPr>
        <w:t xml:space="preserve">活動 5：英文新聞短片製作工作坊及攝製支援</w:t>
      </w:r>
    </w:p>
    <w:p>
      <w:pPr>
        <w:spacing w:after="100" w:line="290"/>
      </w:pPr>
      <w:r>
        <w:rPr>
          <w:rFonts w:ascii="Times New Roman" w:eastAsia="PMingLiU"/>
          <w:i/>
          <w:iCs/>
          <w:sz w:val="21"/>
          <w:szCs w:val="21"/>
        </w:rPr>
        <w:t xml:space="preserve">活動種類：學生工作坊（媒體和資訊素養教育）　｜　參與者：中五級全體及學生攝影小組（每循環約 100 人＋攝影小組 12 人）　｜　需要基金撥款資助：需要</w:t>
      </w:r>
    </w:p>
    <w:p>
      <w:pPr>
        <w:pStyle w:val="ListParagraph"/>
        <w:numPr>
          <w:ilvl w:val="0"/>
          <w:numId w:val="2"/>
        </w:numPr>
        <w:spacing w:after="70" w:line="290"/>
      </w:pPr>
      <w:r>
        <w:rPr>
          <w:rFonts w:ascii="Times New Roman" w:eastAsia="PMingLiU"/>
          <w:sz w:val="21"/>
          <w:szCs w:val="21"/>
        </w:rPr>
        <w:t xml:space="preserve">每循環由具電視新聞／傳媒製作業界經驗的導師主持 14 小時工作坊（合共 28 小時）：英文新聞片頭（Title + TV-style intro）、新聞英語口語、拍攝運鏡與收音、剪輯（英文字幕、圖表、地圖）。</w:t>
      </w:r>
    </w:p>
    <w:p>
      <w:pPr>
        <w:pStyle w:val="ListParagraph"/>
        <w:numPr>
          <w:ilvl w:val="0"/>
          <w:numId w:val="2"/>
        </w:numPr>
        <w:spacing w:after="70" w:line="290"/>
      </w:pPr>
      <w:r>
        <w:rPr>
          <w:rFonts w:ascii="Times New Roman" w:eastAsia="PMingLiU"/>
          <w:sz w:val="21"/>
          <w:szCs w:val="21"/>
        </w:rPr>
        <w:t xml:space="preserve">學生攝影小組獲進階培訓，於各組拍攝日提供拍攝／收音／剪輯協作；外聘專業人員每循環提供 10 小時到校攝製支援及成品覆檢（合共 20 小時）。</w:t>
      </w:r>
    </w:p>
    <w:p>
      <w:pPr>
        <w:pStyle w:val="ListParagraph"/>
        <w:numPr>
          <w:ilvl w:val="0"/>
          <w:numId w:val="2"/>
        </w:numPr>
        <w:spacing w:after="70" w:line="290"/>
      </w:pPr>
      <w:r>
        <w:rPr>
          <w:rFonts w:ascii="Times New Roman" w:eastAsia="PMingLiU"/>
          <w:sz w:val="21"/>
          <w:szCs w:val="21"/>
        </w:rPr>
        <w:t xml:space="preserve">成品要求（每組約 120 秒英文新聞短片）：英文新聞片頭；至少 2 個具體證據（公民 × 跨科）；至少 1 個人本影響；至少 1 個挑戰／限制（平衡報道）；英文字幕（主持人句子與關鍵數據）。</w:t>
      </w:r>
    </w:p>
    <w:p>
      <w:pPr>
        <w:pStyle w:val="ListParagraph"/>
        <w:numPr>
          <w:ilvl w:val="0"/>
          <w:numId w:val="2"/>
        </w:numPr>
        <w:spacing w:after="70" w:line="290"/>
      </w:pPr>
      <w:r>
        <w:rPr>
          <w:rFonts w:ascii="Times New Roman" w:eastAsia="PMingLiU"/>
          <w:sz w:val="21"/>
          <w:szCs w:val="21"/>
        </w:rPr>
        <w:t xml:space="preserve">內容把關機制：所有短片於發布前由公民與社會發展科及英國語文科教師按評量量表覆核，確保內容正確、客觀及持平；涉及國家議題的「挑戰／限制」段落須以事實為據、理性平衡，經覆核通過方可於校內外播放，切實履行受款學校就教材內容的責任。</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循環一：03–06/2027</w:t>
            </w:r>
          </w:p>
          <w:p>
            <w:pPr>
              <w:spacing w:after="20" w:line="260"/>
            </w:pPr>
            <w:r>
              <w:rPr>
                <w:rFonts w:ascii="Times New Roman" w:eastAsia="PMingLiU"/>
                <w:sz w:val="21"/>
                <w:szCs w:val="21"/>
              </w:rPr>
              <w:t xml:space="preserve">循環二：01–04/2028</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英國語文科（說話訓練）、公民與社會發展科；資訊及通訊科技支援</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英語新聞口語結構；多媒體敘事；以字幕及圖表準確呈現數據</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堅毅、團結（分工協作）、勤勞；態度：精益求精</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學生製作工作坊（外購服務）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28</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小時</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28,000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每循環 14 小時 × 2 循環；導師具傳媒業界及學界培訓經驗</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攝製到校支援（外購服務）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20</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小時</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900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18,000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拍攝日指導、收音及剪輯覆檢，每循環 10 小時</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46,000</w:t>
            </w:r>
          </w:p>
        </w:tc>
      </w:tr>
    </w:tbl>
    <w:p>
      <w:pPr>
        <w:spacing w:after="60" w:before="220"/>
      </w:pPr>
      <w:r>
        <w:rPr>
          <w:rFonts w:ascii="Times New Roman" w:eastAsia="PMingLiU"/>
          <w:b/>
          <w:bCs/>
          <w:sz w:val="23"/>
          <w:szCs w:val="23"/>
        </w:rPr>
        <w:t xml:space="preserve">活動 6：深圳傳媒基地錄製之旅（內地學習活動，目的地：深圳）</w:t>
      </w:r>
    </w:p>
    <w:p>
      <w:pPr>
        <w:spacing w:after="100" w:line="290"/>
      </w:pPr>
      <w:r>
        <w:rPr>
          <w:rFonts w:ascii="Times New Roman" w:eastAsia="PMingLiU"/>
          <w:i/>
          <w:iCs/>
          <w:sz w:val="21"/>
          <w:szCs w:val="21"/>
        </w:rPr>
        <w:t xml:space="preserve">活動種類：學生內地交流活動（國民教育和國家安全教育）　｜　參與者：每循環約 70 人（合共約 140 人；自由報名，優先取錄短片入圍組別）　｜　需要基金撥款資助：需要</w:t>
      </w:r>
    </w:p>
    <w:p>
      <w:pPr>
        <w:pStyle w:val="ListParagraph"/>
        <w:numPr>
          <w:ilvl w:val="0"/>
          <w:numId w:val="2"/>
        </w:numPr>
        <w:spacing w:after="70" w:line="290"/>
      </w:pPr>
      <w:r>
        <w:rPr>
          <w:rFonts w:ascii="Times New Roman" w:eastAsia="PMingLiU"/>
          <w:sz w:val="21"/>
          <w:szCs w:val="21"/>
        </w:rPr>
        <w:t xml:space="preserve">每循環一天深圳傳媒體驗之旅，擬洽商於深圳鳳凰衛視傳媒基地</w:t>
      </w:r>
      <w:r>
        <w:rPr>
          <w:rFonts w:ascii="Times New Roman" w:eastAsia="PMingLiU"/>
          <w:sz w:val="21"/>
          <w:szCs w:val="21"/>
          <w:highlight w:val="yellow"/>
          <w:highlightCs w:val="yellow"/>
        </w:rPr>
        <w:t xml:space="preserve">【待洽商確認，備後備方案如深圳廣電集團開放設施】</w:t>
      </w:r>
      <w:r>
        <w:rPr>
          <w:rFonts w:ascii="Times New Roman" w:eastAsia="PMingLiU"/>
          <w:sz w:val="21"/>
          <w:szCs w:val="21"/>
        </w:rPr>
        <w:t xml:space="preserve">進行：參觀傳媒製作基地（按報價入場約每人 $100）、體驗專業直播室，各小組錄製英文新聞短片總結版本並以英語進行簡短演講，作為專題研習的總結性展示。</w:t>
      </w:r>
    </w:p>
    <w:p>
      <w:pPr>
        <w:pStyle w:val="ListParagraph"/>
        <w:numPr>
          <w:ilvl w:val="0"/>
          <w:numId w:val="2"/>
        </w:numPr>
        <w:spacing w:after="70" w:line="290"/>
      </w:pPr>
      <w:r>
        <w:rPr>
          <w:rFonts w:ascii="Times New Roman" w:eastAsia="PMingLiU"/>
          <w:sz w:val="21"/>
          <w:szCs w:val="21"/>
        </w:rPr>
        <w:t xml:space="preserve">行程同時考察深圳創新科技發展面貌（如高新科技園區導賞），讓學生親身印證「證據卡」所載的國家科技發展資料，體會安全穩定與高質量發展的關係。</w:t>
      </w:r>
    </w:p>
    <w:p>
      <w:pPr>
        <w:pStyle w:val="ListParagraph"/>
        <w:numPr>
          <w:ilvl w:val="0"/>
          <w:numId w:val="2"/>
        </w:numPr>
        <w:spacing w:after="70" w:line="290"/>
      </w:pPr>
      <w:r>
        <w:rPr>
          <w:rFonts w:ascii="Times New Roman" w:eastAsia="PMingLiU"/>
          <w:sz w:val="21"/>
          <w:szCs w:val="21"/>
        </w:rPr>
        <w:t xml:space="preserve">全員總結性展示安排：未參與深圳行程的學生（每循環約 30 人）將於校內利用計劃添置的攝錄器材，在學校「閃耀舞台」／英語角錄製同一規格的總結版本及英語演講，確保全級學生均完成專題研習的總結性展示，深圳行程屬增潤而非門檻。</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循環一：04/2027（配合 4 月 15 日全民國家安全教育日前後）</w:t>
            </w:r>
          </w:p>
          <w:p>
            <w:pPr>
              <w:spacing w:after="20" w:line="260"/>
            </w:pPr>
            <w:r>
              <w:rPr>
                <w:rFonts w:ascii="Times New Roman" w:eastAsia="PMingLiU"/>
                <w:sz w:val="21"/>
                <w:szCs w:val="21"/>
              </w:rPr>
              <w:t xml:space="preserve">循環二：04/2028</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公民與社會發展科、英國語文科、地理科（大灣區發展）</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國家傳媒事業與國際傳播；大灣區創科發展；以英語向真實觀眾匯報</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國民身份認同、歸屬感、承擔精神、團結</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內地學習活動費用——沒有領取津貼學生</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84</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人次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340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28,560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全費估算每人 $680（跨境交通、保險、午膳、鳳凰基地入場及錄製約 $100）；基金資助 50%；每循環 42 人 × 2 循環</w:t>
            </w:r>
          </w:p>
          <w:p>
            <w:pPr>
              <w:spacing w:after="100" w:line="290"/>
            </w:pPr>
            <w:r>
              <w:rPr>
                <w:rFonts w:ascii="Times New Roman" w:eastAsia="PMingLiU"/>
                <w:sz w:val="21"/>
                <w:szCs w:val="21"/>
                <w:highlight w:val="yellow"/>
                <w:highlightCs w:val="yellow"/>
              </w:rPr>
              <w:t xml:space="preserve">【全費及學生津貼比例待按正式報價及實況核實】</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內地學習活動費用——領取學資處半額津貼學生</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28</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人次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510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14,280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基金資助 75%；每循環 14 人 × 2 循環</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內地學習活動費用——領取綜援／全額津貼學生</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28</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人次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680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19,040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基金資助 100%；每循環 14 人 × 2 循環</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61,880</w:t>
            </w:r>
          </w:p>
        </w:tc>
      </w:tr>
    </w:tbl>
    <w:p>
      <w:pPr>
        <w:spacing w:after="100" w:line="290"/>
      </w:pPr>
      <w:r>
        <w:rPr>
          <w:rFonts w:ascii="Times New Roman" w:eastAsia="PMingLiU"/>
          <w:sz w:val="19"/>
          <w:szCs w:val="19"/>
        </w:rPr>
        <w:t xml:space="preserve">註：按《填寫計劃書注意事項》第 20 段內地學習活動資助規定編算（每名學生資助上限 6,500 元；沒有領取津貼者獲一半資助）。學生自付部分不納入本預算。</w:t>
      </w:r>
    </w:p>
    <w:p>
      <w:pPr>
        <w:spacing w:after="60" w:before="220"/>
      </w:pPr>
      <w:r>
        <w:rPr>
          <w:rFonts w:ascii="Times New Roman" w:eastAsia="PMingLiU"/>
          <w:b/>
          <w:bCs/>
          <w:sz w:val="23"/>
          <w:szCs w:val="23"/>
        </w:rPr>
        <w:t xml:space="preserve">活動 7：成果展示及全校推廣</w:t>
      </w:r>
    </w:p>
    <w:p>
      <w:pPr>
        <w:spacing w:after="100" w:line="290"/>
      </w:pPr>
      <w:r>
        <w:rPr>
          <w:rFonts w:ascii="Times New Roman" w:eastAsia="PMingLiU"/>
          <w:i/>
          <w:iCs/>
          <w:sz w:val="21"/>
          <w:szCs w:val="21"/>
        </w:rPr>
        <w:t xml:space="preserve">活動種類：營造校園氛圍（國民教育 × 媒體和資訊素養）　｜　參與者：全校學生（約 620 人）、家長及公眾　｜　需要基金撥款資助：需要（物資已計入雜項費用）</w:t>
      </w:r>
    </w:p>
    <w:p>
      <w:pPr>
        <w:pStyle w:val="ListParagraph"/>
        <w:numPr>
          <w:ilvl w:val="0"/>
          <w:numId w:val="2"/>
        </w:numPr>
        <w:spacing w:after="70" w:line="290"/>
      </w:pPr>
      <w:r>
        <w:rPr>
          <w:rFonts w:ascii="Times New Roman" w:eastAsia="PMingLiU"/>
          <w:sz w:val="21"/>
          <w:szCs w:val="21"/>
        </w:rPr>
        <w:t xml:space="preserve">配合國民教育行事曆於早會時段播放優秀短片（國家憲法日、全民國家安全教育日、七一回歸紀念日、十一國慶日）；恆常於午息時段在玻璃大堂輪播；於學校資訊日向家長及公眾展示。</w:t>
      </w:r>
    </w:p>
    <w:p>
      <w:pPr>
        <w:pStyle w:val="ListParagraph"/>
        <w:numPr>
          <w:ilvl w:val="0"/>
          <w:numId w:val="2"/>
        </w:numPr>
        <w:spacing w:after="70" w:line="290"/>
      </w:pPr>
      <w:r>
        <w:rPr>
          <w:rFonts w:ascii="Times New Roman" w:eastAsia="PMingLiU"/>
          <w:sz w:val="21"/>
          <w:szCs w:val="21"/>
        </w:rPr>
        <w:t xml:space="preserve">每循環舉行放映展示會及反思環節，設「最佳英文新聞短片」等獎項，由師生及專業評審（擬邀到校交流的新聞工作者）選出。</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循環一：05–07/2027</w:t>
            </w:r>
          </w:p>
          <w:p>
            <w:pPr>
              <w:spacing w:after="20" w:line="260"/>
            </w:pPr>
            <w:r>
              <w:rPr>
                <w:rFonts w:ascii="Times New Roman" w:eastAsia="PMingLiU"/>
                <w:sz w:val="21"/>
                <w:szCs w:val="21"/>
              </w:rPr>
              <w:t xml:space="preserve">循環二：05–07/2028</w:t>
            </w:r>
          </w:p>
          <w:p>
            <w:pPr>
              <w:spacing w:after="20" w:line="260"/>
            </w:pPr>
            <w:r>
              <w:rPr>
                <w:rFonts w:ascii="Times New Roman" w:eastAsia="PMingLiU"/>
                <w:sz w:val="21"/>
                <w:szCs w:val="21"/>
              </w:rPr>
              <w:t xml:space="preserve">早會及大堂展示：全年恆常</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德育、公民及國民教育組統籌；全體科組配合</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向真實觀眾發布；反思採訪求證歷程；欣賞同儕作品</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承擔精神、關愛（共同福祉）、團結</w:t>
            </w:r>
          </w:p>
        </w:tc>
      </w:tr>
    </w:tbl>
    <w:p>
      <w:pPr>
        <w:spacing w:after="60" w:before="220"/>
      </w:pPr>
      <w:r>
        <w:rPr>
          <w:rFonts w:ascii="Times New Roman" w:eastAsia="PMingLiU"/>
          <w:b/>
          <w:bCs/>
          <w:sz w:val="23"/>
          <w:szCs w:val="23"/>
        </w:rPr>
        <w:t xml:space="preserve">活動 8：教師專業發展工作坊（精簡）</w:t>
      </w:r>
    </w:p>
    <w:p>
      <w:pPr>
        <w:spacing w:after="100" w:line="290"/>
      </w:pPr>
      <w:r>
        <w:rPr>
          <w:rFonts w:ascii="Times New Roman" w:eastAsia="PMingLiU"/>
          <w:i/>
          <w:iCs/>
          <w:sz w:val="21"/>
          <w:szCs w:val="21"/>
        </w:rPr>
        <w:t xml:space="preserve">活動種類：教師講座／工作坊　｜　參與者：約 20 名教師　｜　需要基金撥款資助：需要</w:t>
      </w:r>
    </w:p>
    <w:p>
      <w:pPr>
        <w:pStyle w:val="ListParagraph"/>
        <w:numPr>
          <w:ilvl w:val="0"/>
          <w:numId w:val="2"/>
        </w:numPr>
        <w:spacing w:after="70" w:line="290"/>
      </w:pPr>
      <w:r>
        <w:rPr>
          <w:rFonts w:ascii="Times New Roman" w:eastAsia="PMingLiU"/>
          <w:sz w:val="21"/>
          <w:szCs w:val="21"/>
        </w:rPr>
        <w:t xml:space="preserve">每循環一節 2 小時（合共 4 小時），合併涵蓋跨學科協作課程設計（對接《價值觀教育課程架構》（2026）高中學習期望及《白皮書》學與教建議）與媒體和資訊素養評估（短片評量量表運用）。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循環一：01/2027</w:t>
            </w:r>
          </w:p>
          <w:p>
            <w:pPr>
              <w:spacing w:after="20" w:line="260"/>
            </w:pPr>
            <w:r>
              <w:rPr>
                <w:rFonts w:ascii="Times New Roman" w:eastAsia="PMingLiU"/>
                <w:sz w:val="21"/>
                <w:szCs w:val="21"/>
              </w:rPr>
              <w:t xml:space="preserve">循環二：09/2027</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全體參與科組</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跨科課程統整；媒體素養評估</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（教師專業能量建設，間接惠及學生價值觀培育）</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教師工作坊（外購服務）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4</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小時</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1,080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4,320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每循環 2 小時 × 2 循環；資歷：講師或同等資歷</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4,320</w:t>
            </w:r>
          </w:p>
        </w:tc>
      </w:tr>
    </w:tbl>
    <w:p>
      <w:pPr>
        <w:spacing w:after="60" w:before="220"/>
      </w:pPr>
      <w:r>
        <w:rPr>
          <w:rFonts w:ascii="Times New Roman" w:eastAsia="PMingLiU"/>
          <w:b/>
          <w:bCs/>
          <w:sz w:val="23"/>
          <w:szCs w:val="23"/>
        </w:rPr>
        <w:t xml:space="preserve">活動 9：「家長 × 學生」資訊素養記者分享會</w:t>
      </w:r>
    </w:p>
    <w:p>
      <w:pPr>
        <w:spacing w:after="100" w:line="290"/>
      </w:pPr>
      <w:r>
        <w:rPr>
          <w:rFonts w:ascii="Times New Roman" w:eastAsia="PMingLiU"/>
          <w:i/>
          <w:iCs/>
          <w:sz w:val="21"/>
          <w:szCs w:val="21"/>
        </w:rPr>
        <w:t xml:space="preserve">活動種類：學生講座／工作坊——親子聯合場（媒體和資訊素養教育）　｜　參與者：每循環約 80 名家長偕同子女出席（合共約 160 名家長人次）　｜　需要基金撥款資助：需要</w:t>
      </w:r>
    </w:p>
    <w:p>
      <w:pPr>
        <w:pStyle w:val="ListParagraph"/>
        <w:numPr>
          <w:ilvl w:val="0"/>
          <w:numId w:val="2"/>
        </w:numPr>
        <w:spacing w:after="70" w:line="290"/>
      </w:pPr>
      <w:r>
        <w:rPr>
          <w:rFonts w:ascii="Times New Roman" w:eastAsia="PMingLiU"/>
          <w:sz w:val="21"/>
          <w:szCs w:val="21"/>
        </w:rPr>
        <w:t xml:space="preserve">每循環一場 2 小時（合共 4 小時），由資深新聞工作者主講，家長與學生共同出席：主題為家庭中的資訊素養——辨別網絡假訊息、核實轉發內容、認識演算法與資訊繭房，並由學生小記者現場示範資訊查證方法。</w:t>
      </w:r>
    </w:p>
    <w:p>
      <w:pPr>
        <w:pStyle w:val="ListParagraph"/>
        <w:numPr>
          <w:ilvl w:val="0"/>
          <w:numId w:val="2"/>
        </w:numPr>
        <w:spacing w:after="70" w:line="290"/>
      </w:pPr>
      <w:r>
        <w:rPr>
          <w:rFonts w:ascii="Times New Roman" w:eastAsia="PMingLiU"/>
          <w:sz w:val="21"/>
          <w:szCs w:val="21"/>
        </w:rPr>
        <w:t xml:space="preserve">補充計劃的家長範疇，促成家校協同：家長掌握與子女討論網上資訊的策略，把慎思明辨的習慣由課堂延伸至家庭，鞏固計劃成效。</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800"/>
      </w:tblGrid>
      <w:tr>
        <w:tc>
          <w:tcPr>
            <w:tcW w:type="dxa" w:w="1500"/>
            <w:shd w:fill="D9E2F3" w:val="clear"/>
            <w:tcMar>
              <w:top w:type="dxa" w:w="50"/>
              <w:left w:type="dxa" w:w="90"/>
              <w:bottom w:type="dxa" w:w="50"/>
              <w:right w:type="dxa" w:w="90"/>
            </w:tcMar>
          </w:tcPr>
          <w:p>
            <w:pPr>
              <w:jc w:val="center"/>
            </w:pPr>
            <w:r>
              <w:rPr>
                <w:rFonts w:ascii="Times New Roman" w:eastAsia="PMingLiU"/>
                <w:b/>
                <w:bCs/>
                <w:sz w:val="21"/>
                <w:szCs w:val="21"/>
              </w:rPr>
              <w:t xml:space="preserve">推行時期</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對應科目</w:t>
            </w:r>
          </w:p>
        </w:tc>
        <w:tc>
          <w:tcPr>
            <w:tcW w:type="dxa" w:w="2650"/>
            <w:shd w:fill="D9E2F3" w:val="clear"/>
            <w:tcMar>
              <w:top w:type="dxa" w:w="50"/>
              <w:left w:type="dxa" w:w="90"/>
              <w:bottom w:type="dxa" w:w="50"/>
              <w:right w:type="dxa" w:w="90"/>
            </w:tcMar>
          </w:tcPr>
          <w:p>
            <w:pPr>
              <w:jc w:val="center"/>
            </w:pPr>
            <w:r>
              <w:rPr>
                <w:rFonts w:ascii="Times New Roman" w:eastAsia="PMingLiU"/>
                <w:b/>
                <w:bCs/>
                <w:sz w:val="21"/>
                <w:szCs w:val="21"/>
              </w:rPr>
              <w:t xml:space="preserve">學習重點</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培育價值觀和態度</w:t>
            </w:r>
          </w:p>
        </w:tc>
      </w:tr>
      <w:tr>
        <w:tc>
          <w:tcPr>
            <w:tcW w:type="dxa" w:w="1500"/>
            <w:tcMar>
              <w:top w:type="dxa" w:w="50"/>
              <w:left w:type="dxa" w:w="90"/>
              <w:bottom w:type="dxa" w:w="50"/>
              <w:right w:type="dxa" w:w="90"/>
            </w:tcMar>
          </w:tcPr>
          <w:p>
            <w:pPr>
              <w:spacing w:after="20" w:line="260"/>
            </w:pPr>
            <w:r>
              <w:rPr>
                <w:rFonts w:ascii="Times New Roman" w:eastAsia="PMingLiU"/>
                <w:sz w:val="21"/>
                <w:szCs w:val="21"/>
              </w:rPr>
              <w:t xml:space="preserve">循環一：03/2027</w:t>
            </w:r>
          </w:p>
          <w:p>
            <w:pPr>
              <w:spacing w:after="20" w:line="260"/>
            </w:pPr>
            <w:r>
              <w:rPr>
                <w:rFonts w:ascii="Times New Roman" w:eastAsia="PMingLiU"/>
                <w:sz w:val="21"/>
                <w:szCs w:val="21"/>
              </w:rPr>
              <w:t xml:space="preserve">循環二：02/2028</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德育、公民及國民教育組統籌；家長教師會協辦</w:t>
            </w:r>
          </w:p>
        </w:tc>
        <w:tc>
          <w:tcPr>
            <w:tcW w:type="dxa" w:w="2650"/>
            <w:tcMar>
              <w:top w:type="dxa" w:w="50"/>
              <w:left w:type="dxa" w:w="90"/>
              <w:bottom w:type="dxa" w:w="50"/>
              <w:right w:type="dxa" w:w="90"/>
            </w:tcMar>
          </w:tcPr>
          <w:p>
            <w:pPr>
              <w:spacing w:after="30" w:line="270"/>
            </w:pPr>
            <w:r>
              <w:rPr>
                <w:rFonts w:ascii="Times New Roman" w:eastAsia="PMingLiU"/>
                <w:sz w:val="21"/>
                <w:szCs w:val="21"/>
              </w:rPr>
              <w:t xml:space="preserve">辨別假訊息與求證方法；家庭數碼素養；親子共學</w:t>
            </w:r>
          </w:p>
        </w:tc>
        <w:tc>
          <w:tcPr>
            <w:tcW w:type="dxa" w:w="2800"/>
            <w:tcMar>
              <w:top w:type="dxa" w:w="50"/>
              <w:left w:type="dxa" w:w="90"/>
              <w:bottom w:type="dxa" w:w="50"/>
              <w:right w:type="dxa" w:w="90"/>
            </w:tcMar>
          </w:tcPr>
          <w:p>
            <w:pPr>
              <w:spacing w:after="30" w:line="270"/>
            </w:pPr>
            <w:r>
              <w:rPr>
                <w:rFonts w:ascii="Times New Roman" w:eastAsia="PMingLiU"/>
                <w:sz w:val="21"/>
                <w:szCs w:val="21"/>
              </w:rPr>
              <w:t xml:space="preserve">誠信、責任感、關愛；態度：慎思明辨、理性</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資深新聞工作者主講（外購服務）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服務開支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4</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小時</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2,000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每循環 1 場 × 2 小時 × 2 循環；按機構報價每小時約 $2,000</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8,000</w:t>
            </w:r>
          </w:p>
        </w:tc>
      </w:tr>
    </w:tbl>
    <w:p>
      <w:pPr>
        <w:pStyle w:val="Heading2"/>
        <w:spacing w:after="110" w:before="200"/>
      </w:pPr>
      <w:r>
        <w:rPr>
          <w:rFonts w:eastAsia="PMingLiU"/>
          <w:b/>
          <w:bCs/>
          <w:color w:val="2E5496"/>
          <w:sz w:val="24"/>
          <w:szCs w:val="24"/>
        </w:rPr>
        <w:t xml:space="preserve">5. 計劃整體推行時間表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9E2F3" w:val="clear"/>
            <w:tcMar>
              <w:top w:type="dxa" w:w="50"/>
              <w:left w:type="dxa" w:w="90"/>
              <w:bottom w:type="dxa" w:w="50"/>
              <w:right w:type="dxa" w:w="90"/>
            </w:tcMar>
          </w:tcPr>
          <w:p>
            <w:pPr>
              <w:jc w:val="center"/>
            </w:pPr>
            <w:r>
              <w:rPr>
                <w:rFonts w:ascii="Times New Roman" w:eastAsia="PMingLiU"/>
                <w:b/>
                <w:bCs/>
                <w:sz w:val="21"/>
                <w:szCs w:val="21"/>
              </w:rPr>
              <w:t xml:space="preserve">時期</w:t>
            </w:r>
          </w:p>
        </w:tc>
        <w:tc>
          <w:tcPr>
            <w:tcW w:type="dxa" w:w="7400"/>
            <w:shd w:fill="D9E2F3" w:val="clear"/>
            <w:tcMar>
              <w:top w:type="dxa" w:w="50"/>
              <w:left w:type="dxa" w:w="90"/>
              <w:bottom w:type="dxa" w:w="50"/>
              <w:right w:type="dxa" w:w="90"/>
            </w:tcMar>
          </w:tcPr>
          <w:p>
            <w:pPr>
              <w:jc w:val="center"/>
            </w:pPr>
            <w:r>
              <w:rPr>
                <w:rFonts w:ascii="Times New Roman" w:eastAsia="PMingLiU"/>
                <w:b/>
                <w:bCs/>
                <w:sz w:val="21"/>
                <w:szCs w:val="21"/>
              </w:rPr>
              <w:t xml:space="preserve">主要工作（對應活動）</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12/2026–01/2027（籌備期）</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簽訂協議書；按《人事管理及採購指引》進行服務採購（教材開發取至少三份書面報價）；跨科備課會議；教材套開發啟動（活動 4）；循環一教師工作坊（活動 8）</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01–02/2027</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循環一啟動禮及小記者委任、記者到校交流（活動 1）；專家講座第一場（活動 2）</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02–04/2027</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跨學科探究課節：選題、可信度訓練、證據卡（活動 4）；本港傳媒機構參觀 × 3（活動 3）；專家講座第二場（活動 2）；家長 × 學生記者分享會（活動 9，03/2027）</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03–04/2027</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英文腳本、分鏡、排練；製作工作坊（活動 5）；深圳傳媒基地錄製之旅（活動 6，04/2027，配合全民國家安全教育日）；留校學生校內錄製總結版本</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04–06/2027</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拍攝及剪輯，攝製到校支援；教師發布前覆核（活動 5）</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05–07/2027</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放映展示會、最佳短片評選；早會及資訊日展示（活動 7）；循環一評鑑（後測）及檢討；教材套修訂</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09/2027–03/2028</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循環二重複活動 1 至 5、8 至 9（按循環一經驗優化；專家講座配合 12 月 4 日國家憲法日）</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04/2028</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循環二深圳傳媒基地錄製之旅（活動 6）及留校學生校內錄製</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05–07/2028</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循環二成果展示及評選（活動 7）；總結性評鑑（後測）</w:t>
            </w:r>
          </w:p>
        </w:tc>
      </w:tr>
      <w:tr>
        <w:tc>
          <w:tcPr>
            <w:tcW w:type="dxa" w:w="2200"/>
            <w:tcMar>
              <w:top w:type="dxa" w:w="50"/>
              <w:left w:type="dxa" w:w="90"/>
              <w:bottom w:type="dxa" w:w="50"/>
              <w:right w:type="dxa" w:w="90"/>
            </w:tcMar>
          </w:tcPr>
          <w:p>
            <w:pPr>
              <w:spacing w:after="30" w:line="270"/>
            </w:pPr>
            <w:r>
              <w:rPr>
                <w:rFonts w:ascii="Times New Roman" w:eastAsia="PMingLiU"/>
                <w:sz w:val="21"/>
                <w:szCs w:val="21"/>
              </w:rPr>
              <w:t xml:space="preserve">07–08/2028</w:t>
            </w:r>
          </w:p>
        </w:tc>
        <w:tc>
          <w:tcPr>
            <w:tcW w:type="dxa" w:w="7400"/>
            <w:tcMar>
              <w:top w:type="dxa" w:w="50"/>
              <w:left w:type="dxa" w:w="90"/>
              <w:bottom w:type="dxa" w:w="50"/>
              <w:right w:type="dxa" w:w="90"/>
            </w:tcMar>
          </w:tcPr>
          <w:p>
            <w:pPr>
              <w:spacing w:after="30" w:line="270"/>
            </w:pPr>
            <w:r>
              <w:rPr>
                <w:rFonts w:ascii="Times New Roman" w:eastAsia="PMingLiU"/>
                <w:sz w:val="21"/>
                <w:szCs w:val="21"/>
              </w:rPr>
              <w:t xml:space="preserve">整存全部計劃成品；編製計劃總結報告、財務總結報告及安排審計</w:t>
            </w:r>
          </w:p>
        </w:tc>
      </w:tr>
    </w:tbl>
    <w:p>
      <w:pPr>
        <w:pStyle w:val="Heading2"/>
        <w:spacing w:after="110" w:before="200"/>
      </w:pPr>
      <w:r>
        <w:rPr>
          <w:rFonts w:eastAsia="PMingLiU"/>
          <w:b/>
          <w:bCs/>
          <w:color w:val="2E5496"/>
          <w:sz w:val="24"/>
          <w:szCs w:val="24"/>
        </w:rPr>
        <w:t xml:space="preserve">6. 適用於整個計劃的開支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900"/>
        <w:gridCol w:w="1200"/>
        <w:gridCol w:w="1200"/>
        <w:gridCol w:w="1800"/>
      </w:tblGrid>
      <w:tr>
        <w:tc>
          <w:tcPr>
            <w:tcW w:type="dxa" w:w="2300"/>
            <w:shd w:fill="D9E2F3" w:val="clear"/>
            <w:tcMar>
              <w:top w:type="dxa" w:w="50"/>
              <w:left w:type="dxa" w:w="90"/>
              <w:bottom w:type="dxa" w:w="50"/>
              <w:right w:type="dxa" w:w="90"/>
            </w:tcMar>
          </w:tcPr>
          <w:p>
            <w:pPr>
              <w:jc w:val="center"/>
            </w:pPr>
            <w:r>
              <w:rPr>
                <w:rFonts w:ascii="Times New Roman" w:eastAsia="PMingLiU"/>
                <w:b/>
                <w:bCs/>
                <w:sz w:val="21"/>
                <w:szCs w:val="21"/>
              </w:rPr>
              <w:t xml:space="preserve">開支項目</w:t>
            </w:r>
          </w:p>
        </w:tc>
        <w:tc>
          <w:tcPr>
            <w:tcW w:type="dxa" w:w="1300"/>
            <w:shd w:fill="D9E2F3" w:val="clear"/>
            <w:tcMar>
              <w:top w:type="dxa" w:w="50"/>
              <w:left w:type="dxa" w:w="90"/>
              <w:bottom w:type="dxa" w:w="50"/>
              <w:right w:type="dxa" w:w="90"/>
            </w:tcMar>
          </w:tcPr>
          <w:p>
            <w:pPr>
              <w:jc w:val="center"/>
            </w:pPr>
            <w:r>
              <w:rPr>
                <w:rFonts w:ascii="Times New Roman" w:eastAsia="PMingLiU"/>
                <w:b/>
                <w:bCs/>
                <w:sz w:val="21"/>
                <w:szCs w:val="21"/>
              </w:rPr>
              <w:t xml:space="preserve">開支種類</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數量</w:t>
            </w:r>
          </w:p>
        </w:tc>
        <w:tc>
          <w:tcPr>
            <w:tcW w:type="dxa" w:w="900"/>
            <w:shd w:fill="D9E2F3" w:val="clear"/>
            <w:tcMar>
              <w:top w:type="dxa" w:w="50"/>
              <w:left w:type="dxa" w:w="90"/>
              <w:bottom w:type="dxa" w:w="50"/>
              <w:right w:type="dxa" w:w="90"/>
            </w:tcMar>
          </w:tcPr>
          <w:p>
            <w:pPr>
              <w:jc w:val="center"/>
            </w:pPr>
            <w:r>
              <w:rPr>
                <w:rFonts w:ascii="Times New Roman" w:eastAsia="PMingLiU"/>
                <w:b/>
                <w:bCs/>
                <w:sz w:val="21"/>
                <w:szCs w:val="21"/>
              </w:rPr>
              <w:t xml:space="preserve">單位</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單位成本 ($)</w:t>
            </w:r>
          </w:p>
        </w:tc>
        <w:tc>
          <w:tcPr>
            <w:tcW w:type="dxa" w:w="1200"/>
            <w:shd w:fill="D9E2F3" w:val="clear"/>
            <w:tcMar>
              <w:top w:type="dxa" w:w="50"/>
              <w:left w:type="dxa" w:w="90"/>
              <w:bottom w:type="dxa" w:w="50"/>
              <w:right w:type="dxa" w:w="90"/>
            </w:tcMar>
          </w:tcPr>
          <w:p>
            <w:pPr>
              <w:jc w:val="center"/>
            </w:pPr>
            <w:r>
              <w:rPr>
                <w:rFonts w:ascii="Times New Roman" w:eastAsia="PMingLiU"/>
                <w:b/>
                <w:bCs/>
                <w:sz w:val="21"/>
                <w:szCs w:val="21"/>
              </w:rPr>
              <w:t xml:space="preserve">總數 ($)</w:t>
            </w:r>
          </w:p>
        </w:tc>
        <w:tc>
          <w:tcPr>
            <w:tcW w:type="dxa" w:w="1800"/>
            <w:shd w:fill="D9E2F3" w:val="clear"/>
            <w:tcMar>
              <w:top w:type="dxa" w:w="50"/>
              <w:left w:type="dxa" w:w="90"/>
              <w:bottom w:type="dxa" w:w="50"/>
              <w:right w:type="dxa" w:w="90"/>
            </w:tcMar>
          </w:tcPr>
          <w:p>
            <w:pPr>
              <w:jc w:val="center"/>
            </w:pPr>
            <w:r>
              <w:rPr>
                <w:rFonts w:ascii="Times New Roman" w:eastAsia="PMingLiU"/>
                <w:b/>
                <w:bCs/>
                <w:sz w:val="21"/>
                <w:szCs w:val="21"/>
              </w:rPr>
              <w:t xml:space="preserve">備註</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4K 數碼攝錄機</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設備開支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2</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部</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5,300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10,600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《價格標準》上限 $5,300；供多組同時拍攝</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無線領夾式收音咪</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設備開支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套</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2,500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2,500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保證主播收音質素</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三腳架</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設備開支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2</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支</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1,600</w:t>
            </w:r>
          </w:p>
        </w:tc>
        <w:tc>
          <w:tcPr>
            <w:tcW w:type="dxa" w:w="1800"/>
            <w:tcMar>
              <w:top w:type="dxa" w:w="50"/>
              <w:left w:type="dxa" w:w="90"/>
              <w:bottom w:type="dxa" w:w="50"/>
              <w:right w:type="dxa" w:w="90"/>
            </w:tcMar>
          </w:tcPr>
          <w:p>
            <w:pPr>
              <w:spacing w:after="30" w:line="270"/>
            </w:pPr>
            <w:r>
              <w:rPr>
                <w:rFonts w:ascii="Times New Roman" w:eastAsia="PMingLiU"/>
                <w:sz w:val="21"/>
                <w:szCs w:val="21"/>
              </w:rPr>
              <w:t xml:space="preserve"/>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剪輯用手提電腦</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設備開支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部</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《價格標準》上限 $8,000；4K 剪輯及字幕製作</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雜項費用（國民教育和國家安全教育目標）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項</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6,000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6,000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啟動禮及展示物資、小記者證、獎項</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雜項費用（媒體和資訊素養教育目標）</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項</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6,000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6,000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記憶卡、道具、圖像素材授權、放映物資</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審計費用</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次</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5,000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5,000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撥款超逾 10 萬元須提交經審計帳目（上限 $5,000）</w:t>
            </w:r>
          </w:p>
        </w:tc>
      </w:tr>
      <w:tr>
        <w:tc>
          <w:tcPr>
            <w:tcW w:type="dxa" w:w="2300"/>
            <w:tcMar>
              <w:top w:type="dxa" w:w="50"/>
              <w:left w:type="dxa" w:w="90"/>
              <w:bottom w:type="dxa" w:w="50"/>
              <w:right w:type="dxa" w:w="90"/>
            </w:tcMar>
          </w:tcPr>
          <w:p>
            <w:pPr>
              <w:spacing w:after="30" w:line="270"/>
            </w:pPr>
            <w:r>
              <w:rPr>
                <w:rFonts w:ascii="Times New Roman" w:eastAsia="PMingLiU"/>
                <w:sz w:val="21"/>
                <w:szCs w:val="21"/>
              </w:rPr>
              <w:t xml:space="preserve">應急費用</w:t>
            </w:r>
          </w:p>
        </w:tc>
        <w:tc>
          <w:tcPr>
            <w:tcW w:type="dxa" w:w="1300"/>
            <w:tcMar>
              <w:top w:type="dxa" w:w="50"/>
              <w:left w:type="dxa" w:w="90"/>
              <w:bottom w:type="dxa" w:w="50"/>
              <w:right w:type="dxa" w:w="90"/>
            </w:tcMar>
          </w:tcPr>
          <w:p>
            <w:pPr>
              <w:spacing w:after="30" w:line="270"/>
            </w:pPr>
            <w:r>
              <w:rPr>
                <w:rFonts w:ascii="Times New Roman" w:eastAsia="PMingLiU"/>
                <w:sz w:val="21"/>
                <w:szCs w:val="21"/>
              </w:rPr>
              <w:t xml:space="preserve">一般開支</w:t>
            </w:r>
          </w:p>
        </w:tc>
        <w:tc>
          <w:tcPr>
            <w:tcW w:type="dxa" w:w="900"/>
            <w:tcMar>
              <w:top w:type="dxa" w:w="50"/>
              <w:left w:type="dxa" w:w="90"/>
              <w:bottom w:type="dxa" w:w="50"/>
              <w:right w:type="dxa" w:w="90"/>
            </w:tcMar>
          </w:tcPr>
          <w:p>
            <w:pPr>
              <w:jc w:val="right"/>
            </w:pPr>
            <w:r>
              <w:rPr>
                <w:rFonts w:ascii="Times New Roman" w:eastAsia="PMingLiU"/>
                <w:b w:val="false"/>
                <w:bCs w:val="false"/>
                <w:sz w:val="21"/>
                <w:szCs w:val="21"/>
              </w:rPr>
              <w:t xml:space="preserve">1</w:t>
            </w:r>
          </w:p>
        </w:tc>
        <w:tc>
          <w:tcPr>
            <w:tcW w:type="dxa" w:w="900"/>
            <w:tcMar>
              <w:top w:type="dxa" w:w="50"/>
              <w:left w:type="dxa" w:w="90"/>
              <w:bottom w:type="dxa" w:w="50"/>
              <w:right w:type="dxa" w:w="90"/>
            </w:tcMar>
          </w:tcPr>
          <w:p>
            <w:pPr>
              <w:spacing w:after="30" w:line="270"/>
            </w:pPr>
            <w:r>
              <w:rPr>
                <w:rFonts w:ascii="Times New Roman" w:eastAsia="PMingLiU"/>
                <w:sz w:val="21"/>
                <w:szCs w:val="21"/>
              </w:rPr>
              <w:t xml:space="preserve">項</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8,300</w:t>
            </w:r>
          </w:p>
        </w:tc>
        <w:tc>
          <w:tcPr>
            <w:tcW w:type="dxa" w:w="1200"/>
            <w:tcMar>
              <w:top w:type="dxa" w:w="50"/>
              <w:left w:type="dxa" w:w="90"/>
              <w:bottom w:type="dxa" w:w="50"/>
              <w:right w:type="dxa" w:w="90"/>
            </w:tcMar>
          </w:tcPr>
          <w:p>
            <w:pPr>
              <w:jc w:val="right"/>
            </w:pPr>
            <w:r>
              <w:rPr>
                <w:rFonts w:ascii="Times New Roman" w:eastAsia="PMingLiU"/>
                <w:b w:val="false"/>
                <w:bCs w:val="false"/>
                <w:sz w:val="21"/>
                <w:szCs w:val="21"/>
              </w:rPr>
              <w:t xml:space="preserve">8,300</w:t>
            </w:r>
          </w:p>
        </w:tc>
        <w:tc>
          <w:tcPr>
            <w:tcW w:type="dxa" w:w="1800"/>
            <w:tcMar>
              <w:top w:type="dxa" w:w="50"/>
              <w:left w:type="dxa" w:w="90"/>
              <w:bottom w:type="dxa" w:w="50"/>
              <w:right w:type="dxa" w:w="90"/>
            </w:tcMar>
          </w:tcPr>
          <w:p>
            <w:pPr>
              <w:spacing w:after="100" w:line="290"/>
            </w:pPr>
            <w:r>
              <w:rPr>
                <w:rFonts w:ascii="Times New Roman" w:eastAsia="PMingLiU"/>
                <w:sz w:val="21"/>
                <w:szCs w:val="21"/>
              </w:rPr>
              <w:t xml:space="preserve">計劃為期超過 12 個月，按開支預算總額（不含審計及應急費用）$278,500 之 3%（上限 $8,355）以內編算</w:t>
            </w:r>
          </w:p>
        </w:tc>
      </w:tr>
      <w:tr>
        <w:tc>
          <w:tcPr>
            <w:tcW w:type="dxa" w:w="0"/>
            <w:gridSpan w:val="6"/>
            <w:tcMar>
              <w:top w:type="dxa" w:w="50"/>
              <w:left w:type="dxa" w:w="90"/>
              <w:bottom w:type="dxa" w:w="50"/>
              <w:right w:type="dxa" w:w="90"/>
            </w:tcMar>
          </w:tcPr>
          <w:p>
            <w:pPr>
              <w:jc w:val="right"/>
            </w:pPr>
            <w:r>
              <w:rPr>
                <w:rFonts w:ascii="Times New Roman" w:eastAsia="PMingLiU"/>
                <w:b/>
                <w:bCs/>
                <w:sz w:val="21"/>
                <w:szCs w:val="21"/>
              </w:rPr>
              <w:t xml:space="preserve">小計：</w:t>
            </w:r>
          </w:p>
        </w:tc>
        <w:tc>
          <w:tcPr>
            <w:tcW w:type="dxa" w:w="1800"/>
            <w:tcMar>
              <w:top w:type="dxa" w:w="50"/>
              <w:left w:type="dxa" w:w="90"/>
              <w:bottom w:type="dxa" w:w="50"/>
              <w:right w:type="dxa" w:w="90"/>
            </w:tcMar>
          </w:tcPr>
          <w:p>
            <w:pPr>
              <w:jc w:val="right"/>
            </w:pPr>
            <w:r>
              <w:rPr>
                <w:rFonts w:ascii="Times New Roman" w:eastAsia="PMingLiU"/>
                <w:b/>
                <w:bCs/>
                <w:sz w:val="21"/>
                <w:szCs w:val="21"/>
              </w:rPr>
              <w:t xml:space="preserve">48,000</w:t>
            </w:r>
          </w:p>
        </w:tc>
      </w:tr>
    </w:tbl>
    <w:p>
      <w:pPr>
        <w:pStyle w:val="Heading2"/>
        <w:spacing w:after="110" w:before="200"/>
      </w:pPr>
      <w:r>
        <w:rPr>
          <w:rFonts w:eastAsia="PMingLiU"/>
          <w:b/>
          <w:bCs/>
          <w:color w:val="2E5496"/>
          <w:sz w:val="24"/>
          <w:szCs w:val="24"/>
        </w:rPr>
        <w:t xml:space="preserve">7. 申請撥款總額（各活動小計對帳）及範疇分配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800"/>
        <w:gridCol w:w="2800"/>
      </w:tblGrid>
      <w:tr>
        <w:tc>
          <w:tcPr>
            <w:tcW w:type="dxa" w:w="6800"/>
            <w:shd w:fill="D9E2F3" w:val="clear"/>
            <w:tcMar>
              <w:top w:type="dxa" w:w="50"/>
              <w:left w:type="dxa" w:w="90"/>
              <w:bottom w:type="dxa" w:w="50"/>
              <w:right w:type="dxa" w:w="90"/>
            </w:tcMar>
          </w:tcPr>
          <w:p>
            <w:pPr>
              <w:jc w:val="center"/>
            </w:pPr>
            <w:r>
              <w:rPr>
                <w:rFonts w:ascii="Times New Roman" w:eastAsia="PMingLiU"/>
                <w:b/>
                <w:bCs/>
                <w:sz w:val="21"/>
                <w:szCs w:val="21"/>
              </w:rPr>
              <w:t xml:space="preserve">項目</w:t>
            </w:r>
          </w:p>
        </w:tc>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小計 ($)</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1：小記者啟動禮及記者到校交流</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2：「數說國力」專家講座系列</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10,400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3：本港傳媒機構參觀採訪</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47,200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4：跨學科探究課節及校本教材</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58,000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5：英文新聞短片製作工作坊及攝製支援</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46,000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6：深圳傳媒基地錄製之旅（內地學習活動）</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61,880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7：成果展示及全校推廣（物資計入雜項費用）</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8：教師專業發展工作坊（精簡）</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4,320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活動 9：「家長 × 學生」資訊素養記者分享會</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8,000</w:t>
            </w:r>
          </w:p>
        </w:tc>
      </w:tr>
      <w:tr>
        <w:tc>
          <w:tcPr>
            <w:tcW w:type="dxa" w:w="6800"/>
            <w:tcMar>
              <w:top w:type="dxa" w:w="50"/>
              <w:left w:type="dxa" w:w="90"/>
              <w:bottom w:type="dxa" w:w="50"/>
              <w:right w:type="dxa" w:w="90"/>
            </w:tcMar>
          </w:tcPr>
          <w:p>
            <w:pPr>
              <w:spacing w:after="30" w:line="270"/>
            </w:pPr>
            <w:r>
              <w:rPr>
                <w:rFonts w:ascii="Times New Roman" w:eastAsia="PMingLiU"/>
                <w:sz w:val="21"/>
                <w:szCs w:val="21"/>
              </w:rPr>
              <w:t xml:space="preserve">適用於整個計劃的開支（設備 22,700；雜項 12,000；審計 5,000；應急 8,300）</w:t>
            </w:r>
          </w:p>
        </w:tc>
        <w:tc>
          <w:tcPr>
            <w:tcW w:type="dxa" w:w="2800"/>
            <w:tcMar>
              <w:top w:type="dxa" w:w="50"/>
              <w:left w:type="dxa" w:w="90"/>
              <w:bottom w:type="dxa" w:w="50"/>
              <w:right w:type="dxa" w:w="90"/>
            </w:tcMar>
          </w:tcPr>
          <w:p>
            <w:pPr>
              <w:jc w:val="right"/>
            </w:pPr>
            <w:r>
              <w:rPr>
                <w:rFonts w:ascii="Times New Roman" w:eastAsia="PMingLiU"/>
                <w:b w:val="false"/>
                <w:bCs w:val="false"/>
                <w:sz w:val="21"/>
                <w:szCs w:val="21"/>
              </w:rPr>
              <w:t xml:space="preserve">48,000</w:t>
            </w:r>
          </w:p>
        </w:tc>
      </w:tr>
      <w:tr>
        <w:tc>
          <w:tcPr>
            <w:tcW w:type="dxa" w:w="6800"/>
            <w:tcMar>
              <w:top w:type="dxa" w:w="50"/>
              <w:left w:type="dxa" w:w="90"/>
              <w:bottom w:type="dxa" w:w="50"/>
              <w:right w:type="dxa" w:w="90"/>
            </w:tcMar>
          </w:tcPr>
          <w:p>
            <w:pPr>
              <w:jc w:val="right"/>
            </w:pPr>
            <w:r>
              <w:rPr>
                <w:rFonts w:ascii="Times New Roman" w:eastAsia="PMingLiU"/>
                <w:b/>
                <w:bCs/>
                <w:sz w:val="21"/>
                <w:szCs w:val="21"/>
              </w:rPr>
              <w:t xml:space="preserve">申請撥款總額：</w:t>
            </w:r>
          </w:p>
        </w:tc>
        <w:tc>
          <w:tcPr>
            <w:tcW w:type="dxa" w:w="2800"/>
            <w:tcMar>
              <w:top w:type="dxa" w:w="50"/>
              <w:left w:type="dxa" w:w="90"/>
              <w:bottom w:type="dxa" w:w="50"/>
              <w:right w:type="dxa" w:w="90"/>
            </w:tcMar>
          </w:tcPr>
          <w:p>
            <w:pPr>
              <w:jc w:val="right"/>
            </w:pPr>
            <w:r>
              <w:rPr>
                <w:rFonts w:ascii="Times New Roman" w:eastAsia="PMingLiU"/>
                <w:b/>
                <w:bCs/>
                <w:sz w:val="21"/>
                <w:szCs w:val="21"/>
              </w:rPr>
              <w:t xml:space="preserve">291,800</w:t>
            </w:r>
          </w:p>
        </w:tc>
      </w:tr>
    </w:tbl>
    <w:p>
      <w:pPr>
        <w:spacing w:after="100" w:before="160"/>
      </w:pPr>
      <w:r>
        <w:rPr>
          <w:rFonts w:ascii="Times New Roman" w:eastAsia="PMingLiU"/>
          <w:sz w:val="21"/>
          <w:szCs w:val="21"/>
        </w:rPr>
        <w:t xml:space="preserve">對應電子計劃書「活動開支預算」三個範疇的分配如下：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400"/>
        <w:gridCol w:w="1600"/>
        <w:gridCol w:w="1600"/>
      </w:tblGrid>
      <w:tr>
        <w:tc>
          <w:tcPr>
            <w:tcW w:type="dxa" w:w="6400"/>
            <w:shd w:fill="D9E2F3" w:val="clear"/>
            <w:tcMar>
              <w:top w:type="dxa" w:w="50"/>
              <w:left w:type="dxa" w:w="90"/>
              <w:bottom w:type="dxa" w:w="50"/>
              <w:right w:type="dxa" w:w="90"/>
            </w:tcMar>
          </w:tcPr>
          <w:p>
            <w:pPr>
              <w:jc w:val="center"/>
            </w:pPr>
            <w:r>
              <w:rPr>
                <w:rFonts w:ascii="Times New Roman" w:eastAsia="PMingLiU"/>
                <w:b/>
                <w:bCs/>
                <w:sz w:val="21"/>
                <w:szCs w:val="21"/>
              </w:rPr>
              <w:t xml:space="preserve">開支範疇</w:t>
            </w:r>
          </w:p>
        </w:tc>
        <w:tc>
          <w:tcPr>
            <w:tcW w:type="dxa" w:w="1600"/>
            <w:shd w:fill="D9E2F3" w:val="clear"/>
            <w:tcMar>
              <w:top w:type="dxa" w:w="50"/>
              <w:left w:type="dxa" w:w="90"/>
              <w:bottom w:type="dxa" w:w="50"/>
              <w:right w:type="dxa" w:w="90"/>
            </w:tcMar>
          </w:tcPr>
          <w:p>
            <w:pPr>
              <w:jc w:val="center"/>
            </w:pPr>
            <w:r>
              <w:rPr>
                <w:rFonts w:ascii="Times New Roman" w:eastAsia="PMingLiU"/>
                <w:b/>
                <w:bCs/>
                <w:sz w:val="21"/>
                <w:szCs w:val="21"/>
              </w:rPr>
              <w:t xml:space="preserve">金額 ($)</w:t>
            </w:r>
          </w:p>
        </w:tc>
        <w:tc>
          <w:tcPr>
            <w:tcW w:type="dxa" w:w="1600"/>
            <w:shd w:fill="D9E2F3" w:val="clear"/>
            <w:tcMar>
              <w:top w:type="dxa" w:w="50"/>
              <w:left w:type="dxa" w:w="90"/>
              <w:bottom w:type="dxa" w:w="50"/>
              <w:right w:type="dxa" w:w="90"/>
            </w:tcMar>
          </w:tcPr>
          <w:p>
            <w:pPr>
              <w:jc w:val="center"/>
            </w:pPr>
            <w:r>
              <w:rPr>
                <w:rFonts w:ascii="Times New Roman" w:eastAsia="PMingLiU"/>
                <w:b/>
                <w:bCs/>
                <w:sz w:val="21"/>
                <w:szCs w:val="21"/>
              </w:rPr>
              <w:t xml:space="preserve">佔總額</w:t>
            </w:r>
          </w:p>
        </w:tc>
      </w:tr>
      <w:tr>
        <w:tc>
          <w:tcPr>
            <w:tcW w:type="dxa" w:w="6400"/>
            <w:tcMar>
              <w:top w:type="dxa" w:w="50"/>
              <w:left w:type="dxa" w:w="90"/>
              <w:bottom w:type="dxa" w:w="50"/>
              <w:right w:type="dxa" w:w="90"/>
            </w:tcMar>
          </w:tcPr>
          <w:p>
            <w:pPr>
              <w:spacing w:after="30" w:line="270"/>
            </w:pPr>
            <w:r>
              <w:rPr>
                <w:rFonts w:ascii="Times New Roman" w:eastAsia="PMingLiU"/>
                <w:sz w:val="21"/>
                <w:szCs w:val="21"/>
              </w:rPr>
              <w:t xml:space="preserve">（甲）推行國民教育和國家安全教育相關的活動開支（活動 2：10,400；活動 4：58,000；活動 6：61,880；活動 8：4,320；雜項：6,000）</w:t>
            </w:r>
          </w:p>
        </w:tc>
        <w:tc>
          <w:tcPr>
            <w:tcW w:type="dxa" w:w="1600"/>
            <w:tcMar>
              <w:top w:type="dxa" w:w="50"/>
              <w:left w:type="dxa" w:w="90"/>
              <w:bottom w:type="dxa" w:w="50"/>
              <w:right w:type="dxa" w:w="90"/>
            </w:tcMar>
          </w:tcPr>
          <w:p>
            <w:pPr>
              <w:jc w:val="right"/>
            </w:pPr>
            <w:r>
              <w:rPr>
                <w:rFonts w:ascii="Times New Roman" w:eastAsia="PMingLiU"/>
                <w:b w:val="false"/>
                <w:bCs w:val="false"/>
                <w:sz w:val="21"/>
                <w:szCs w:val="21"/>
              </w:rPr>
              <w:t xml:space="preserve">140,600</w:t>
            </w:r>
          </w:p>
        </w:tc>
        <w:tc>
          <w:tcPr>
            <w:tcW w:type="dxa" w:w="1600"/>
            <w:tcMar>
              <w:top w:type="dxa" w:w="50"/>
              <w:left w:type="dxa" w:w="90"/>
              <w:bottom w:type="dxa" w:w="50"/>
              <w:right w:type="dxa" w:w="90"/>
            </w:tcMar>
          </w:tcPr>
          <w:p>
            <w:pPr>
              <w:jc w:val="right"/>
            </w:pPr>
            <w:r>
              <w:rPr>
                <w:rFonts w:ascii="Times New Roman" w:eastAsia="PMingLiU"/>
                <w:b w:val="false"/>
                <w:bCs w:val="false"/>
                <w:sz w:val="21"/>
                <w:szCs w:val="21"/>
              </w:rPr>
              <w:t xml:space="preserve">48.2%</w:t>
            </w:r>
          </w:p>
        </w:tc>
      </w:tr>
      <w:tr>
        <w:tc>
          <w:tcPr>
            <w:tcW w:type="dxa" w:w="6400"/>
            <w:tcMar>
              <w:top w:type="dxa" w:w="50"/>
              <w:left w:type="dxa" w:w="90"/>
              <w:bottom w:type="dxa" w:w="50"/>
              <w:right w:type="dxa" w:w="90"/>
            </w:tcMar>
          </w:tcPr>
          <w:p>
            <w:pPr>
              <w:spacing w:after="30" w:line="270"/>
            </w:pPr>
            <w:r>
              <w:rPr>
                <w:rFonts w:ascii="Times New Roman" w:eastAsia="PMingLiU"/>
                <w:sz w:val="21"/>
                <w:szCs w:val="21"/>
              </w:rPr>
              <w:t xml:space="preserve">（乙）推行媒體和資訊素養教育相關的活動開支（活動 1：8,000；活動 3：47,200；活動 5：46,000；活動 9：8,000；攝錄器材：22,700；雜項：6,000）</w:t>
            </w:r>
          </w:p>
        </w:tc>
        <w:tc>
          <w:tcPr>
            <w:tcW w:type="dxa" w:w="1600"/>
            <w:tcMar>
              <w:top w:type="dxa" w:w="50"/>
              <w:left w:type="dxa" w:w="90"/>
              <w:bottom w:type="dxa" w:w="50"/>
              <w:right w:type="dxa" w:w="90"/>
            </w:tcMar>
          </w:tcPr>
          <w:p>
            <w:pPr>
              <w:jc w:val="right"/>
            </w:pPr>
            <w:r>
              <w:rPr>
                <w:rFonts w:ascii="Times New Roman" w:eastAsia="PMingLiU"/>
                <w:b w:val="false"/>
                <w:bCs w:val="false"/>
                <w:sz w:val="21"/>
                <w:szCs w:val="21"/>
              </w:rPr>
              <w:t xml:space="preserve">137,900</w:t>
            </w:r>
          </w:p>
        </w:tc>
        <w:tc>
          <w:tcPr>
            <w:tcW w:type="dxa" w:w="1600"/>
            <w:tcMar>
              <w:top w:type="dxa" w:w="50"/>
              <w:left w:type="dxa" w:w="90"/>
              <w:bottom w:type="dxa" w:w="50"/>
              <w:right w:type="dxa" w:w="90"/>
            </w:tcMar>
          </w:tcPr>
          <w:p>
            <w:pPr>
              <w:jc w:val="right"/>
            </w:pPr>
            <w:r>
              <w:rPr>
                <w:rFonts w:ascii="Times New Roman" w:eastAsia="PMingLiU"/>
                <w:b w:val="false"/>
                <w:bCs w:val="false"/>
                <w:sz w:val="21"/>
                <w:szCs w:val="21"/>
              </w:rPr>
              <w:t xml:space="preserve">47.3%</w:t>
            </w:r>
          </w:p>
        </w:tc>
      </w:tr>
      <w:tr>
        <w:tc>
          <w:tcPr>
            <w:tcW w:type="dxa" w:w="6400"/>
            <w:tcMar>
              <w:top w:type="dxa" w:w="50"/>
              <w:left w:type="dxa" w:w="90"/>
              <w:bottom w:type="dxa" w:w="50"/>
              <w:right w:type="dxa" w:w="90"/>
            </w:tcMar>
          </w:tcPr>
          <w:p>
            <w:pPr>
              <w:spacing w:after="30" w:line="270"/>
            </w:pPr>
            <w:r>
              <w:rPr>
                <w:rFonts w:ascii="Times New Roman" w:eastAsia="PMingLiU"/>
                <w:sz w:val="21"/>
                <w:szCs w:val="21"/>
              </w:rPr>
              <w:t xml:space="preserve">（丙）審計及應急費用</w:t>
            </w:r>
          </w:p>
        </w:tc>
        <w:tc>
          <w:tcPr>
            <w:tcW w:type="dxa" w:w="1600"/>
            <w:tcMar>
              <w:top w:type="dxa" w:w="50"/>
              <w:left w:type="dxa" w:w="90"/>
              <w:bottom w:type="dxa" w:w="50"/>
              <w:right w:type="dxa" w:w="90"/>
            </w:tcMar>
          </w:tcPr>
          <w:p>
            <w:pPr>
              <w:jc w:val="right"/>
            </w:pPr>
            <w:r>
              <w:rPr>
                <w:rFonts w:ascii="Times New Roman" w:eastAsia="PMingLiU"/>
                <w:b w:val="false"/>
                <w:bCs w:val="false"/>
                <w:sz w:val="21"/>
                <w:szCs w:val="21"/>
              </w:rPr>
              <w:t xml:space="preserve">13,300</w:t>
            </w:r>
          </w:p>
        </w:tc>
        <w:tc>
          <w:tcPr>
            <w:tcW w:type="dxa" w:w="1600"/>
            <w:tcMar>
              <w:top w:type="dxa" w:w="50"/>
              <w:left w:type="dxa" w:w="90"/>
              <w:bottom w:type="dxa" w:w="50"/>
              <w:right w:type="dxa" w:w="90"/>
            </w:tcMar>
          </w:tcPr>
          <w:p>
            <w:pPr>
              <w:jc w:val="right"/>
            </w:pPr>
            <w:r>
              <w:rPr>
                <w:rFonts w:ascii="Times New Roman" w:eastAsia="PMingLiU"/>
                <w:b w:val="false"/>
                <w:bCs w:val="false"/>
                <w:sz w:val="21"/>
                <w:szCs w:val="21"/>
              </w:rPr>
              <w:t xml:space="preserve">4.6%</w:t>
            </w:r>
          </w:p>
        </w:tc>
      </w:tr>
      <w:tr>
        <w:tc>
          <w:tcPr>
            <w:tcW w:type="dxa" w:w="6400"/>
            <w:tcMar>
              <w:top w:type="dxa" w:w="50"/>
              <w:left w:type="dxa" w:w="90"/>
              <w:bottom w:type="dxa" w:w="50"/>
              <w:right w:type="dxa" w:w="90"/>
            </w:tcMar>
          </w:tcPr>
          <w:p>
            <w:pPr>
              <w:jc w:val="right"/>
            </w:pPr>
            <w:r>
              <w:rPr>
                <w:rFonts w:ascii="Times New Roman" w:eastAsia="PMingLiU"/>
                <w:b/>
                <w:bCs/>
                <w:sz w:val="21"/>
                <w:szCs w:val="21"/>
              </w:rPr>
              <w:t xml:space="preserve">申請撥款總額：</w:t>
            </w:r>
          </w:p>
        </w:tc>
        <w:tc>
          <w:tcPr>
            <w:tcW w:type="dxa" w:w="1600"/>
            <w:tcMar>
              <w:top w:type="dxa" w:w="50"/>
              <w:left w:type="dxa" w:w="90"/>
              <w:bottom w:type="dxa" w:w="50"/>
              <w:right w:type="dxa" w:w="90"/>
            </w:tcMar>
          </w:tcPr>
          <w:p>
            <w:pPr>
              <w:jc w:val="right"/>
            </w:pPr>
            <w:r>
              <w:rPr>
                <w:rFonts w:ascii="Times New Roman" w:eastAsia="PMingLiU"/>
                <w:b/>
                <w:bCs/>
                <w:sz w:val="21"/>
                <w:szCs w:val="21"/>
              </w:rPr>
              <w:t xml:space="preserve">291,800</w:t>
            </w:r>
          </w:p>
        </w:tc>
        <w:tc>
          <w:tcPr>
            <w:tcW w:type="dxa" w:w="1600"/>
            <w:tcMar>
              <w:top w:type="dxa" w:w="50"/>
              <w:left w:type="dxa" w:w="90"/>
              <w:bottom w:type="dxa" w:w="50"/>
              <w:right w:type="dxa" w:w="90"/>
            </w:tcMar>
          </w:tcPr>
          <w:p>
            <w:pPr>
              <w:jc w:val="right"/>
            </w:pPr>
            <w:r>
              <w:rPr>
                <w:rFonts w:ascii="Times New Roman" w:eastAsia="PMingLiU"/>
                <w:b w:val="false"/>
                <w:bCs w:val="false"/>
                <w:sz w:val="21"/>
                <w:szCs w:val="21"/>
              </w:rPr>
              <w:t xml:space="preserve">100%</w:t>
            </w:r>
          </w:p>
        </w:tc>
      </w:tr>
    </w:tbl>
    <w:p>
      <w:pPr>
        <w:spacing w:after="100" w:line="290"/>
      </w:pPr>
      <w:r>
        <w:rPr>
          <w:rFonts w:ascii="Times New Roman" w:eastAsia="PMingLiU"/>
          <w:sz w:val="21"/>
          <w:szCs w:val="21"/>
        </w:rPr>
        <w:t xml:space="preserve">註：總額港幣 291,800 元，低於加強版 30 萬元上限；設備開支 22,700 元僅佔 7.8%，符合「避免投放過多撥款購置設備」原則，學校會於定期報告交代器材使用情況；本計劃不涉及重複政府已在進行或將會進行的資助；計劃完結後恆常開支由學校自行承擔，未用罄撥款將退還基金。</w:t>
      </w:r>
    </w:p>
    <w:p>
      <w:pPr>
        <w:pStyle w:val="Heading2"/>
        <w:spacing w:after="110" w:before="200"/>
      </w:pPr>
      <w:r>
        <w:rPr>
          <w:rFonts w:eastAsia="PMingLiU"/>
          <w:b/>
          <w:bCs/>
          <w:color w:val="2E5496"/>
          <w:sz w:val="24"/>
          <w:szCs w:val="24"/>
        </w:rPr>
        <w:t xml:space="preserve">8. 計劃的評鑑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D9E2F3" w:val="clear"/>
            <w:tcMar>
              <w:top w:type="dxa" w:w="50"/>
              <w:left w:type="dxa" w:w="90"/>
              <w:bottom w:type="dxa" w:w="50"/>
              <w:right w:type="dxa" w:w="90"/>
            </w:tcMar>
          </w:tcPr>
          <w:p>
            <w:pPr>
              <w:jc w:val="center"/>
            </w:pPr>
            <w:r>
              <w:rPr>
                <w:rFonts w:ascii="Times New Roman" w:eastAsia="PMingLiU"/>
                <w:b/>
                <w:bCs/>
                <w:sz w:val="21"/>
                <w:szCs w:val="21"/>
              </w:rPr>
              <w:t xml:space="preserve">評鑑方法</w:t>
            </w:r>
          </w:p>
        </w:tc>
        <w:tc>
          <w:tcPr>
            <w:tcW w:type="dxa" w:w="6800"/>
            <w:shd w:fill="D9E2F3" w:val="clear"/>
            <w:tcMar>
              <w:top w:type="dxa" w:w="50"/>
              <w:left w:type="dxa" w:w="90"/>
              <w:bottom w:type="dxa" w:w="50"/>
              <w:right w:type="dxa" w:w="90"/>
            </w:tcMar>
          </w:tcPr>
          <w:p>
            <w:pPr>
              <w:jc w:val="center"/>
            </w:pPr>
            <w:r>
              <w:rPr>
                <w:rFonts w:ascii="Times New Roman" w:eastAsia="PMingLiU"/>
                <w:b/>
                <w:bCs/>
                <w:sz w:val="21"/>
                <w:szCs w:val="21"/>
              </w:rPr>
              <w:t xml:space="preserve">成功準則</w:t>
            </w:r>
          </w:p>
        </w:tc>
      </w:tr>
      <w:tr>
        <w:tc>
          <w:tcPr>
            <w:tcW w:type="dxa" w:w="2800"/>
            <w:tcMar>
              <w:top w:type="dxa" w:w="50"/>
              <w:left w:type="dxa" w:w="90"/>
              <w:bottom w:type="dxa" w:w="50"/>
              <w:right w:type="dxa" w:w="90"/>
            </w:tcMar>
          </w:tcPr>
          <w:p>
            <w:pPr>
              <w:spacing w:after="30" w:line="270"/>
            </w:pPr>
            <w:r>
              <w:rPr>
                <w:rFonts w:ascii="Times New Roman" w:eastAsia="PMingLiU"/>
                <w:sz w:val="21"/>
                <w:szCs w:val="21"/>
              </w:rPr>
              <w:t xml:space="preserve">問卷調查（電子計劃書預設方法）</w:t>
            </w:r>
          </w:p>
        </w:tc>
        <w:tc>
          <w:tcPr>
            <w:tcW w:type="dxa" w:w="6800"/>
            <w:tcMar>
              <w:top w:type="dxa" w:w="50"/>
              <w:left w:type="dxa" w:w="90"/>
              <w:bottom w:type="dxa" w:w="50"/>
              <w:right w:type="dxa" w:w="90"/>
            </w:tcMar>
          </w:tcPr>
          <w:p>
            <w:pPr>
              <w:spacing w:after="100" w:line="290"/>
            </w:pPr>
            <w:r>
              <w:rPr>
                <w:rFonts w:ascii="Times New Roman" w:eastAsia="PMingLiU"/>
                <w:sz w:val="21"/>
                <w:szCs w:val="21"/>
              </w:rPr>
              <w:t xml:space="preserve">前後測設計：參與學生於計劃前（基線問卷，見「計劃需要」）及計劃後填答同一問卷，「對國家綜合國力及當代發展成就的認識」與「國民身份認同」兩個範疇的正面回應百分比較基線提升最少 15 個百分點。</w:t>
            </w:r>
          </w:p>
          <w:p>
            <w:pPr>
              <w:spacing w:after="100" w:line="290"/>
            </w:pPr>
            <w:r>
              <w:rPr>
                <w:rFonts w:ascii="Times New Roman" w:eastAsia="PMingLiU"/>
                <w:sz w:val="21"/>
                <w:szCs w:val="21"/>
              </w:rPr>
              <w:t xml:space="preserve">80% 參與學生同意計劃加深其對安全與發展關係的認識。</w:t>
            </w:r>
          </w:p>
          <w:p>
            <w:pPr>
              <w:spacing w:after="100" w:line="290"/>
            </w:pPr>
            <w:r>
              <w:rPr>
                <w:rFonts w:ascii="Times New Roman" w:eastAsia="PMingLiU"/>
                <w:sz w:val="21"/>
                <w:szCs w:val="21"/>
              </w:rPr>
              <w:t xml:space="preserve">80% 參與學生同意能識別資料來源可靠程度、交叉核證及避免單一敘事。</w:t>
            </w:r>
          </w:p>
          <w:p>
            <w:pPr>
              <w:spacing w:after="100" w:line="290"/>
            </w:pPr>
            <w:r>
              <w:rPr>
                <w:rFonts w:ascii="Times New Roman" w:eastAsia="PMingLiU"/>
                <w:sz w:val="21"/>
                <w:szCs w:val="21"/>
              </w:rPr>
              <w:t xml:space="preserve">80% 參與學生同意其英語口頭匯報的信心及能力有所提升。</w:t>
            </w:r>
          </w:p>
          <w:p>
            <w:pPr>
              <w:spacing w:after="100" w:line="290"/>
            </w:pPr>
            <w:r>
              <w:rPr>
                <w:rFonts w:ascii="Times New Roman" w:eastAsia="PMingLiU"/>
                <w:sz w:val="21"/>
                <w:szCs w:val="21"/>
              </w:rPr>
              <w:t xml:space="preserve">80% 出席分享會的家長同意活動有助他們與子女在家庭中實踐資訊查證。</w:t>
            </w:r>
          </w:p>
          <w:p>
            <w:pPr>
              <w:spacing w:after="100" w:line="290"/>
            </w:pPr>
            <w:r>
              <w:rPr>
                <w:rFonts w:ascii="Times New Roman" w:eastAsia="PMingLiU"/>
                <w:sz w:val="21"/>
                <w:szCs w:val="21"/>
              </w:rPr>
              <w:t xml:space="preserve">80% 參與教師同意跨學科協作模式及校本教材套有效可行。</w:t>
            </w:r>
          </w:p>
        </w:tc>
      </w:tr>
      <w:tr>
        <w:tc>
          <w:tcPr>
            <w:tcW w:type="dxa" w:w="2800"/>
            <w:tcMar>
              <w:top w:type="dxa" w:w="50"/>
              <w:left w:type="dxa" w:w="90"/>
              <w:bottom w:type="dxa" w:w="50"/>
              <w:right w:type="dxa" w:w="90"/>
            </w:tcMar>
          </w:tcPr>
          <w:p>
            <w:pPr>
              <w:spacing w:after="30" w:line="270"/>
            </w:pPr>
            <w:r>
              <w:rPr>
                <w:rFonts w:ascii="Times New Roman" w:eastAsia="PMingLiU"/>
                <w:sz w:val="21"/>
                <w:szCs w:val="21"/>
              </w:rPr>
              <w:t xml:space="preserve">課堂／活動觀察</w:t>
            </w:r>
          </w:p>
        </w:tc>
        <w:tc>
          <w:tcPr>
            <w:tcW w:type="dxa" w:w="6800"/>
            <w:tcMar>
              <w:top w:type="dxa" w:w="50"/>
              <w:left w:type="dxa" w:w="90"/>
              <w:bottom w:type="dxa" w:w="50"/>
              <w:right w:type="dxa" w:w="90"/>
            </w:tcMar>
          </w:tcPr>
          <w:p>
            <w:pPr>
              <w:spacing w:after="100" w:line="290"/>
            </w:pPr>
            <w:r>
              <w:rPr>
                <w:rFonts w:ascii="Times New Roman" w:eastAsia="PMingLiU"/>
                <w:sz w:val="21"/>
                <w:szCs w:val="21"/>
              </w:rPr>
              <w:t xml:space="preserve">學生投入探究課節、參觀採訪及工作坊，能完成證據卡整合及拍攝分工。</w:t>
            </w:r>
          </w:p>
        </w:tc>
      </w:tr>
      <w:tr>
        <w:tc>
          <w:tcPr>
            <w:tcW w:type="dxa" w:w="2800"/>
            <w:tcMar>
              <w:top w:type="dxa" w:w="50"/>
              <w:left w:type="dxa" w:w="90"/>
              <w:bottom w:type="dxa" w:w="50"/>
              <w:right w:type="dxa" w:w="90"/>
            </w:tcMar>
          </w:tcPr>
          <w:p>
            <w:pPr>
              <w:spacing w:after="30" w:line="270"/>
            </w:pPr>
            <w:r>
              <w:rPr>
                <w:rFonts w:ascii="Times New Roman" w:eastAsia="PMingLiU"/>
                <w:sz w:val="21"/>
                <w:szCs w:val="21"/>
              </w:rPr>
              <w:t xml:space="preserve">學生作品評量（量表）</w:t>
            </w:r>
          </w:p>
        </w:tc>
        <w:tc>
          <w:tcPr>
            <w:tcW w:type="dxa" w:w="6800"/>
            <w:tcMar>
              <w:top w:type="dxa" w:w="50"/>
              <w:left w:type="dxa" w:w="90"/>
              <w:bottom w:type="dxa" w:w="50"/>
              <w:right w:type="dxa" w:w="90"/>
            </w:tcMar>
          </w:tcPr>
          <w:p>
            <w:pPr>
              <w:spacing w:after="100" w:line="290"/>
            </w:pPr>
            <w:r>
              <w:rPr>
                <w:rFonts w:ascii="Times New Roman" w:eastAsia="PMingLiU"/>
                <w:sz w:val="21"/>
                <w:szCs w:val="21"/>
              </w:rPr>
              <w:t xml:space="preserve">85% 小組成品符合全部指定要求（英文片頭、至少 2 個具體證據、至少 1 個人本影響、至少 1 個挑戰／限制、英文字幕）。</w:t>
            </w:r>
          </w:p>
          <w:p>
            <w:pPr>
              <w:spacing w:after="100" w:line="290"/>
            </w:pPr>
            <w:r>
              <w:rPr>
                <w:rFonts w:ascii="Times New Roman" w:eastAsia="PMingLiU"/>
                <w:sz w:val="21"/>
                <w:szCs w:val="21"/>
              </w:rPr>
              <w:t xml:space="preserve">80% 小組於「英語表達」及「資訊查證」範疇達「良好」或以上。</w:t>
            </w:r>
          </w:p>
        </w:tc>
      </w:tr>
    </w:tbl>
    <w:p>
      <w:pPr>
        <w:pStyle w:val="Heading2"/>
        <w:spacing w:after="110" w:before="200"/>
      </w:pPr>
      <w:r>
        <w:rPr>
          <w:rFonts w:eastAsia="PMingLiU"/>
          <w:b/>
          <w:bCs/>
          <w:color w:val="2E5496"/>
          <w:sz w:val="24"/>
          <w:szCs w:val="24"/>
        </w:rPr>
        <w:t xml:space="preserve">9. 計劃的預期成果</w:t>
      </w:r>
    </w:p>
    <w:p>
      <w:pPr>
        <w:spacing w:after="100" w:line="290"/>
      </w:pPr>
      <w:r>
        <w:rPr>
          <w:rFonts w:ascii="Times New Roman" w:eastAsia="PMingLiU"/>
          <w:b/>
          <w:bCs/>
          <w:sz w:val="21"/>
          <w:szCs w:val="21"/>
        </w:rPr>
        <w:t xml:space="preserve">9.1 成品／成果及對學校發展正面的影響</w:t>
      </w:r>
    </w:p>
    <w:p>
      <w:pPr>
        <w:pStyle w:val="ListParagraph"/>
        <w:numPr>
          <w:ilvl w:val="0"/>
          <w:numId w:val="2"/>
        </w:numPr>
        <w:spacing w:after="70" w:line="290"/>
      </w:pPr>
      <w:r>
        <w:rPr>
          <w:rFonts w:ascii="Times New Roman" w:eastAsia="PMingLiU"/>
          <w:sz w:val="21"/>
          <w:szCs w:val="21"/>
        </w:rPr>
        <w:t xml:space="preserve">電子成品：兩循環合共約 </w:t>
      </w:r>
      <w:r>
        <w:rPr>
          <w:rFonts w:ascii="Times New Roman" w:eastAsia="PMingLiU"/>
          <w:sz w:val="21"/>
          <w:szCs w:val="21"/>
          <w:highlight w:val="yellow"/>
          <w:highlightCs w:val="yellow"/>
        </w:rPr>
        <w:t xml:space="preserve">40</w:t>
      </w:r>
      <w:r>
        <w:rPr>
          <w:rFonts w:ascii="Times New Roman" w:eastAsia="PMingLiU"/>
          <w:sz w:val="21"/>
          <w:szCs w:val="21"/>
        </w:rPr>
        <w:t xml:space="preserve"> 段 120 秒英文新聞短片（連英文字幕），及深圳錄製的總結版本與英語演講片段。</w:t>
      </w:r>
    </w:p>
    <w:p>
      <w:pPr>
        <w:pStyle w:val="ListParagraph"/>
        <w:numPr>
          <w:ilvl w:val="0"/>
          <w:numId w:val="2"/>
        </w:numPr>
        <w:spacing w:after="70" w:line="290"/>
      </w:pPr>
      <w:r>
        <w:rPr>
          <w:rFonts w:ascii="Times New Roman" w:eastAsia="PMingLiU"/>
          <w:sz w:val="21"/>
          <w:szCs w:val="21"/>
        </w:rPr>
        <w:t xml:space="preserve">教材套：六科「證據卡」資源庫、資訊查證工作紙、英文新聞語言框架及評量量表，供日後級別沿用。</w:t>
      </w:r>
    </w:p>
    <w:p>
      <w:pPr>
        <w:pStyle w:val="ListParagraph"/>
        <w:numPr>
          <w:ilvl w:val="0"/>
          <w:numId w:val="2"/>
        </w:numPr>
        <w:spacing w:after="70" w:line="290"/>
      </w:pPr>
      <w:r>
        <w:rPr>
          <w:rFonts w:ascii="Times New Roman" w:eastAsia="PMingLiU"/>
          <w:sz w:val="21"/>
          <w:szCs w:val="21"/>
        </w:rPr>
        <w:t xml:space="preserve">無形成果：建立「小記者專題研習」及跨科協作常規機制；培訓學生攝影小組成為校內媒體梯隊；家校協同推動資訊素養；營造關心國家發展、慎思明辨的校園氛圍。</w:t>
      </w:r>
    </w:p>
    <w:p>
      <w:pPr>
        <w:spacing w:after="100" w:line="290"/>
      </w:pPr>
      <w:r>
        <w:rPr>
          <w:rFonts w:ascii="Times New Roman" w:eastAsia="PMingLiU"/>
          <w:b/>
          <w:bCs/>
          <w:sz w:val="21"/>
          <w:szCs w:val="21"/>
        </w:rPr>
        <w:t xml:space="preserve">9.2 可持續發展及推廣</w:t>
      </w:r>
    </w:p>
    <w:p>
      <w:pPr>
        <w:pStyle w:val="ListParagraph"/>
        <w:numPr>
          <w:ilvl w:val="0"/>
          <w:numId w:val="2"/>
        </w:numPr>
        <w:spacing w:after="70" w:line="290"/>
      </w:pPr>
      <w:r>
        <w:rPr>
          <w:rFonts w:ascii="Times New Roman" w:eastAsia="PMingLiU"/>
          <w:sz w:val="21"/>
          <w:szCs w:val="21"/>
        </w:rPr>
        <w:t xml:space="preserve">計劃完結後教材套及器材繼續用於公民科與英文科常規課堂及聯課活動；攝影小組以師徒制延續；家長分享會模式交由家長教師會恆常化；恆常開支由學校承擔。</w:t>
      </w:r>
    </w:p>
    <w:p>
      <w:pPr>
        <w:pStyle w:val="ListParagraph"/>
        <w:numPr>
          <w:ilvl w:val="0"/>
          <w:numId w:val="2"/>
        </w:numPr>
        <w:spacing w:after="70" w:line="290"/>
      </w:pPr>
      <w:r>
        <w:rPr>
          <w:rFonts w:ascii="Times New Roman" w:eastAsia="PMingLiU"/>
          <w:sz w:val="21"/>
          <w:szCs w:val="21"/>
        </w:rPr>
        <w:t xml:space="preserve">優秀成品上載學校網頁及社交平台、於學校資訊日及區內教師交流活動展示，並可供基金及教育局作推廣之用。</w:t>
      </w:r>
    </w:p>
    <w:p>
      <w:pPr>
        <w:pStyle w:val="Heading1"/>
        <w:spacing w:after="140" w:before="260"/>
      </w:pPr>
      <w:r>
        <w:rPr>
          <w:rFonts w:eastAsia="PMingLiU"/>
          <w:b/>
          <w:bCs/>
          <w:color w:val="1F3864"/>
          <w:sz w:val="28"/>
          <w:szCs w:val="28"/>
        </w:rPr>
        <w:t xml:space="preserve">第三部分：聲明</w:t>
      </w:r>
    </w:p>
    <w:p>
      <w:pPr>
        <w:pStyle w:val="ListParagraph"/>
        <w:numPr>
          <w:ilvl w:val="0"/>
          <w:numId w:val="2"/>
        </w:numPr>
        <w:spacing w:after="70" w:line="290"/>
      </w:pPr>
      <w:r>
        <w:rPr>
          <w:rFonts w:ascii="Times New Roman" w:eastAsia="PMingLiU"/>
          <w:sz w:val="21"/>
          <w:szCs w:val="21"/>
        </w:rPr>
        <w:t xml:space="preserve">本計劃已諮詢校內教職員意見，並已於 </w:t>
      </w:r>
      <w:r>
        <w:rPr>
          <w:rFonts w:ascii="Times New Roman" w:eastAsia="PMingLiU"/>
          <w:sz w:val="21"/>
          <w:szCs w:val="21"/>
          <w:highlight w:val="yellow"/>
          <w:highlightCs w:val="yellow"/>
        </w:rPr>
        <w:t xml:space="preserve">【日期待補】</w:t>
      </w:r>
      <w:r>
        <w:rPr>
          <w:rFonts w:ascii="Times New Roman" w:eastAsia="PMingLiU"/>
          <w:sz w:val="21"/>
          <w:szCs w:val="21"/>
        </w:rPr>
        <w:t xml:space="preserve"> 經法團校董會會議／傳閱通過，文件紀錄已備存供基金查閱。</w:t>
      </w:r>
    </w:p>
    <w:p>
      <w:pPr>
        <w:pStyle w:val="ListParagraph"/>
        <w:numPr>
          <w:ilvl w:val="0"/>
          <w:numId w:val="2"/>
        </w:numPr>
        <w:spacing w:after="70" w:line="290"/>
      </w:pPr>
      <w:r>
        <w:rPr>
          <w:rFonts w:ascii="Times New Roman" w:eastAsia="PMingLiU"/>
          <w:sz w:val="21"/>
          <w:szCs w:val="21"/>
        </w:rPr>
        <w:t xml:space="preserve">學校確保計劃活動傳遞的知識及教材內容正確、客觀及持平；外購服務將安排具公信力及豐富資歷的機構或人士，活動後提交相關文本資料存檔。</w:t>
      </w:r>
    </w:p>
    <w:p>
      <w:pPr>
        <w:pStyle w:val="ListParagraph"/>
        <w:numPr>
          <w:ilvl w:val="0"/>
          <w:numId w:val="2"/>
        </w:numPr>
        <w:spacing w:after="70" w:line="290"/>
      </w:pPr>
      <w:r>
        <w:rPr>
          <w:rFonts w:ascii="Times New Roman" w:eastAsia="PMingLiU"/>
          <w:sz w:val="21"/>
          <w:szCs w:val="21"/>
        </w:rPr>
        <w:t xml:space="preserve">學校將以獨立會計分類帳處理所有收支，備存單據最少七年，按規定提交定期報告、計劃總結報告及財務總結報告，並配合基金到校視察。</w:t>
      </w:r>
    </w:p>
    <w:p>
      <w:pPr>
        <w:pStyle w:val="ListParagraph"/>
        <w:numPr>
          <w:ilvl w:val="0"/>
          <w:numId w:val="2"/>
        </w:numPr>
        <w:spacing w:after="70" w:line="290"/>
      </w:pPr>
      <w:r>
        <w:rPr>
          <w:rFonts w:ascii="Times New Roman" w:eastAsia="PMingLiU"/>
          <w:sz w:val="21"/>
          <w:szCs w:val="21"/>
        </w:rPr>
        <w:t xml:space="preserve">學校知悉計劃成品的版權及其他知識產權由教育局常任秘書長法團擁有，並遵守《優質教育基金知識產權政策》；短片上載學校網頁／社交平台前將取得出鏡師生的同意，於傳媒機構場地拍攝前將先取得有關機構的書面許可。</w:t>
      </w:r>
    </w:p>
    <w:p>
      <w:pPr>
        <w:pStyle w:val="Heading1"/>
        <w:spacing w:after="140" w:before="260"/>
      </w:pPr>
      <w:r>
        <w:rPr>
          <w:rFonts w:eastAsia="PMingLiU"/>
          <w:b/>
          <w:bCs/>
          <w:color w:val="1F3864"/>
          <w:sz w:val="28"/>
          <w:szCs w:val="28"/>
        </w:rPr>
        <w:t xml:space="preserve">本計劃書參考文件</w:t>
      </w:r>
    </w:p>
    <w:p>
      <w:pPr>
        <w:pStyle w:val="ListParagraph"/>
        <w:numPr>
          <w:ilvl w:val="0"/>
          <w:numId w:val="2"/>
        </w:numPr>
        <w:spacing w:after="70" w:line="290"/>
      </w:pPr>
      <w:r>
        <w:rPr>
          <w:rFonts w:ascii="Times New Roman" w:eastAsia="PMingLiU"/>
          <w:sz w:val="21"/>
          <w:szCs w:val="21"/>
        </w:rPr>
        <w:t xml:space="preserve">國務院新聞辦公室《「一國兩制」下香港維護國家安全的實踐》白皮書（2026 年 2 月 10 日發布）及本校德育、公民及國民教育組《白皮書學與教活動建議》（2026 年 3 月）——活動 2 及活動 6 的「安全與發展」學習重點依據。</w:t>
      </w:r>
    </w:p>
    <w:p>
      <w:pPr>
        <w:pStyle w:val="ListParagraph"/>
        <w:numPr>
          <w:ilvl w:val="0"/>
          <w:numId w:val="2"/>
        </w:numPr>
        <w:spacing w:after="70" w:line="290"/>
      </w:pPr>
      <w:r>
        <w:rPr>
          <w:rFonts w:ascii="Times New Roman" w:eastAsia="PMingLiU"/>
          <w:sz w:val="21"/>
          <w:szCs w:val="21"/>
        </w:rPr>
        <w:t xml:space="preserve">課程發展議會《價值觀教育課程架構》（2026）——各活動培育的首要價值觀及高中學習期望（以理性和多角度認識國家發展；慎思明辨，關心社會時事）依據。</w:t>
      </w:r>
    </w:p>
    <w:p>
      <w:pPr>
        <w:pStyle w:val="ListParagraph"/>
        <w:numPr>
          <w:ilvl w:val="0"/>
          <w:numId w:val="2"/>
        </w:numPr>
        <w:spacing w:after="70" w:line="290"/>
      </w:pPr>
      <w:r>
        <w:rPr>
          <w:rFonts w:ascii="Times New Roman" w:eastAsia="PMingLiU"/>
          <w:sz w:val="21"/>
          <w:szCs w:val="21"/>
        </w:rPr>
        <w:t xml:space="preserve">優質教育基金「我的行動承諾」加強版撥款計劃《申請須知》、《填寫計劃書注意事項》（2025 年 6 月）及《常見問題》（2025 年 7 月）——計劃年期、目標、活動類別、內地學習活動資助額及受款人責任依據。</w:t>
      </w:r>
    </w:p>
    <w:p>
      <w:pPr>
        <w:pStyle w:val="ListParagraph"/>
        <w:numPr>
          <w:ilvl w:val="0"/>
          <w:numId w:val="2"/>
        </w:numPr>
        <w:spacing w:after="70" w:line="290"/>
      </w:pPr>
      <w:r>
        <w:rPr>
          <w:rFonts w:ascii="Times New Roman" w:eastAsia="PMingLiU"/>
          <w:sz w:val="21"/>
          <w:szCs w:val="21"/>
        </w:rPr>
        <w:t xml:space="preserve">優質教育基金《價格標準》（2026 年 2 月）——導師時薪、攝錄器材及手提電腦價格上限依據。</w:t>
      </w:r>
    </w:p>
    <w:p>
      <w:pPr>
        <w:pStyle w:val="ListParagraph"/>
        <w:numPr>
          <w:ilvl w:val="0"/>
          <w:numId w:val="2"/>
        </w:numPr>
        <w:spacing w:after="70" w:line="290"/>
      </w:pPr>
      <w:r>
        <w:rPr>
          <w:rFonts w:ascii="Times New Roman" w:eastAsia="PMingLiU"/>
          <w:sz w:val="21"/>
          <w:szCs w:val="21"/>
        </w:rPr>
        <w:t xml:space="preserve">優質教育基金計劃書範本及申請小錦囊（計劃書檢視清單）——本計劃書結構及自評依據。</w:t>
      </w:r>
    </w:p>
    <w:p>
      <w:pPr>
        <w:pStyle w:val="ListParagraph"/>
        <w:numPr>
          <w:ilvl w:val="0"/>
          <w:numId w:val="2"/>
        </w:numPr>
        <w:spacing w:after="70" w:line="290"/>
      </w:pPr>
      <w:r>
        <w:rPr>
          <w:rFonts w:ascii="Times New Roman" w:eastAsia="PMingLiU"/>
          <w:sz w:val="21"/>
          <w:szCs w:val="21"/>
        </w:rPr>
        <w:t xml:space="preserve">迦密聖道中學 2025-2028 學校發展計劃及周年計劃</w:t>
      </w:r>
      <w:r>
        <w:rPr>
          <w:rFonts w:ascii="Times New Roman" w:eastAsia="PMingLiU"/>
          <w:sz w:val="21"/>
          <w:szCs w:val="21"/>
          <w:highlight w:val="yellow"/>
          <w:highlightCs w:val="yellow"/>
        </w:rPr>
        <w:t xml:space="preserve">【請補入正式引用】</w:t>
      </w:r>
      <w:r>
        <w:rPr>
          <w:rFonts w:ascii="Times New Roman" w:eastAsia="PMingLiU"/>
          <w:sz w:val="21"/>
          <w:szCs w:val="21"/>
        </w:rPr>
        <w:t xml:space="preserve">。</w:t>
      </w:r>
    </w:p>
    <w:p>
      <w:pPr>
        <w:pStyle w:val="Heading1"/>
        <w:spacing w:after="140" w:before="260"/>
      </w:pPr>
      <w:r>
        <w:rPr>
          <w:rFonts w:eastAsia="PMingLiU"/>
          <w:b/>
          <w:bCs/>
          <w:color w:val="1F3864"/>
          <w:sz w:val="28"/>
          <w:szCs w:val="28"/>
        </w:rPr>
        <w:t xml:space="preserve">附錄：草擬假設及提交前必辦事項（本頁不隨計劃書提交）</w:t>
      </w:r>
    </w:p>
    <w:p>
      <w:pPr>
        <w:pStyle w:val="ListParagraph"/>
        <w:numPr>
          <w:ilvl w:val="0"/>
          <w:numId w:val="2"/>
        </w:numPr>
        <w:spacing w:after="70" w:line="290"/>
      </w:pPr>
      <w:r>
        <w:rPr>
          <w:rFonts w:ascii="Times New Roman" w:eastAsia="PMingLiU"/>
          <w:sz w:val="21"/>
          <w:szCs w:val="21"/>
        </w:rPr>
        <w:t xml:space="preserve">【時間安排】開始月份已定為 12/2026，學校可於 2026 年 8 月從容遞交（加強版死線為 8 月 31 日），並保留約三個月審批及簽訂協議書緩衝；協議書簽訂前任何活動或採購開支概不獲承認。</w:t>
      </w:r>
    </w:p>
    <w:p>
      <w:pPr>
        <w:pStyle w:val="ListParagraph"/>
        <w:numPr>
          <w:ilvl w:val="0"/>
          <w:numId w:val="2"/>
        </w:numPr>
        <w:spacing w:after="70" w:line="290"/>
      </w:pPr>
      <w:r>
        <w:rPr>
          <w:rFonts w:ascii="Times New Roman" w:eastAsia="PMingLiU"/>
          <w:sz w:val="21"/>
          <w:szCs w:val="21"/>
        </w:rPr>
        <w:t xml:space="preserve">【機構意向】遞交前應取得至少一間傳媒機構（建議先接觸鄰近本校的鳳凰衛視電視城）的初步意向（電郵確認即可）存檔備查；正文已載後備方案（香港新聞博覽館、深圳廣電集團開放設施等），如評審查詢可即時回應。</w:t>
      </w:r>
    </w:p>
    <w:p>
      <w:pPr>
        <w:pStyle w:val="ListParagraph"/>
        <w:numPr>
          <w:ilvl w:val="0"/>
          <w:numId w:val="2"/>
        </w:numPr>
        <w:spacing w:after="70" w:line="290"/>
      </w:pPr>
      <w:r>
        <w:rPr>
          <w:rFonts w:ascii="Times New Roman" w:eastAsia="PMingLiU"/>
          <w:sz w:val="21"/>
          <w:szCs w:val="21"/>
        </w:rPr>
        <w:t xml:space="preserve">【名額與死線】加強版每校只有一個申請名額，接受申請至 2026 年 8 月 31 日；遞交前必須先經法團校董會通過並填報通過日期。</w:t>
      </w:r>
    </w:p>
    <w:p>
      <w:pPr>
        <w:pStyle w:val="ListParagraph"/>
        <w:numPr>
          <w:ilvl w:val="0"/>
          <w:numId w:val="2"/>
        </w:numPr>
        <w:spacing w:after="70" w:line="290"/>
      </w:pPr>
      <w:r>
        <w:rPr>
          <w:rFonts w:ascii="Times New Roman" w:eastAsia="PMingLiU"/>
          <w:sz w:val="21"/>
          <w:szCs w:val="21"/>
        </w:rPr>
        <w:t xml:space="preserve">【家長活動類別】加強版電子計劃書的預設活動類別以學生及教師活動為主；活動 9 已設計為「親子聯合場」並以學生講座／工作坊類別填報（家長偕同子女出席），如系統設有「其他」類別亦可註明家長教育元素，以免類別不符。</w:t>
      </w:r>
    </w:p>
    <w:p>
      <w:pPr>
        <w:pStyle w:val="ListParagraph"/>
        <w:numPr>
          <w:ilvl w:val="0"/>
          <w:numId w:val="2"/>
        </w:numPr>
        <w:spacing w:after="70" w:line="290"/>
      </w:pPr>
      <w:r>
        <w:rPr>
          <w:rFonts w:ascii="Times New Roman" w:eastAsia="PMingLiU"/>
          <w:sz w:val="21"/>
          <w:szCs w:val="21"/>
        </w:rPr>
        <w:t xml:space="preserve">【報價核實】以下單價來自校方初步報價，遞交前須取得書面報價存檔：記者到校每場（1 小時）$2,000；鳳凰衛視電視城每名學生 $150；China Daily 每名學生 $100；深圳鳳凰基地每名學生約 $100（已計入全費 $680 內）；央視香港入場費待確認。</w:t>
      </w:r>
    </w:p>
    <w:p>
      <w:pPr>
        <w:pStyle w:val="ListParagraph"/>
        <w:numPr>
          <w:ilvl w:val="0"/>
          <w:numId w:val="2"/>
        </w:numPr>
        <w:spacing w:after="70" w:line="290"/>
      </w:pPr>
      <w:r>
        <w:rPr>
          <w:rFonts w:ascii="Times New Roman" w:eastAsia="PMingLiU"/>
          <w:sz w:val="21"/>
          <w:szCs w:val="21"/>
        </w:rPr>
        <w:t xml:space="preserve">【內地活動】深圳團全費 $680/人屬估算；學生津貼比例（每循環暫設無津貼 42 人／半津 14 人／全津 14 人）須按實況核實後重算三級資助金額，總額須維持在 30 萬元以內。</w:t>
      </w:r>
    </w:p>
    <w:p>
      <w:pPr>
        <w:pStyle w:val="ListParagraph"/>
        <w:numPr>
          <w:ilvl w:val="0"/>
          <w:numId w:val="2"/>
        </w:numPr>
        <w:spacing w:after="70" w:line="290"/>
      </w:pPr>
      <w:r>
        <w:rPr>
          <w:rFonts w:ascii="Times New Roman" w:eastAsia="PMingLiU"/>
          <w:sz w:val="21"/>
          <w:szCs w:val="21"/>
        </w:rPr>
        <w:t xml:space="preserve">【黃色欄位】受惠人數、基線問卷月份及三項百分比數據（可於 7–8 月以電子問卷向現屆中四快速收集）、學校發展計劃引用字眼、校董會通過日期、現有器材清單，提交前必須補齊並移除所有黃色標示。</w:t>
      </w:r>
    </w:p>
    <w:sectPr>
      <w:pgSz w:w="11906" w:h="16838" w:orient="portrait"/>
      <w:pgMar w:top="1150" w:right="1250" w:bottom="11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2026-07-11T16:32:42.381Z</dcterms:created>
  <dcterms:modified xsi:type="dcterms:W3CDTF">2026-07-11T16:32:42.398Z</dcterms:modified>
</cp:coreProperties>
</file>

<file path=docProps/custom.xml><?xml version="1.0" encoding="utf-8"?>
<Properties xmlns="http://schemas.openxmlformats.org/officeDocument/2006/custom-properties" xmlns:vt="http://schemas.openxmlformats.org/officeDocument/2006/docPropsVTypes"/>
</file>