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300"/>
      </w:pPr>
      <w:r>
        <w:rPr>
          <w:rFonts w:ascii="Malgun Gothic" w:cs="Malgun Gothic" w:eastAsia="Malgun Gothic" w:hAnsi="Malgun Gothic"/>
          <w:color w:val="6C8798"/>
          <w:sz w:val="18"/>
          <w:szCs w:val="18"/>
        </w:rPr>
        <w:t xml:space="preserve">통합과학2 Ⅲ. 과학과 미래 사회 · AI 융합수업 4차시</w:t>
      </w:r>
    </w:p>
    <w:p>
      <w:pPr>
        <w:spacing w:after="60" w:before="40" w:line="300"/>
      </w:pPr>
      <w:r>
        <w:rPr>
          <w:rFonts w:ascii="Malgun Gothic" w:cs="Malgun Gothic" w:eastAsia="Malgun Gothic" w:hAnsi="Malgun Gothic"/>
          <w:b/>
          <w:bCs/>
          <w:color w:val="17324A"/>
          <w:sz w:val="32"/>
          <w:szCs w:val="32"/>
        </w:rPr>
        <w:t xml:space="preserve">날씨 예보를 AI에게 맡겨도 될까? — 정책 제안서</w:t>
      </w:r>
    </w:p>
    <w:p>
      <w:pPr>
        <w:spacing w:after="120" w:before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1학년 ____반  ____모둠   (이름·학번은 쓰지 않습니다 — 모둠 번호로만)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 성취기준</w:t>
            </w:r>
          </w:p>
        </w:tc>
        <w:tc>
          <w:tcPr>
            <w:tcW w:type="dxa" w:w="77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[10통과2-03-04] 과학기술의 발전 과정에서 발생할 수 있는 과학 관련 사회적 쟁점(SSI)과 과학기술 이용에서 과학 윤리의 중요성에 대해 논증할 수 있다. (연계 [10통과2-03-02] · [10통과2-03-03])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 체계 범주</w:t>
            </w:r>
          </w:p>
        </w:tc>
        <w:tc>
          <w:tcPr>
            <w:tcW w:type="dxa" w:w="77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지식·이해(과학기술과 윤리) / 과정·기능(과학적 주장 소통 및 의사결정에 과학 지식 활용) / 가치·태도(과학 활동의 윤리성 · 안전·지속가능 사회에 기여)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성취수준 연계</w:t>
            </w:r>
          </w:p>
        </w:tc>
        <w:tc>
          <w:tcPr>
            <w:tcW w:type="dxa" w:w="77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수업 활동(AIEDAP 평가 계획 상/중/하) — 점수 미반영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평가 방법/차시</w:t>
            </w:r>
          </w:p>
        </w:tc>
        <w:tc>
          <w:tcPr>
            <w:tcW w:type="dxa" w:w="77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융합수업 4차시 · 모둠 정책 제안서 + 동료 평가 + 자기 점검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근거 자료</w:t>
            </w:r>
          </w:p>
        </w:tc>
        <w:tc>
          <w:tcPr>
            <w:tcW w:type="dxa" w:w="77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2022 개정 과학과 교육과정(통합과학2) · AIEDAP 지도안 · 1~3차시 웹앱 결과 · IEA Energy and AI(2025)</w:t>
            </w:r>
          </w:p>
        </w:tc>
      </w:tr>
    </w:tbl>
    <w:p>
      <w:pPr>
        <w:pBdr>
          <w:bottom w:val="single" w:color="C9DCE8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7324A"/>
          <w:sz w:val="26"/>
          <w:szCs w:val="26"/>
        </w:rPr>
        <w:t xml:space="preserve">1. 쟁점 읽기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수업용 가상 상황: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예보는 “오늘 저녁까지 비 안 옴”이었지만 저녁에 짧고 강한 비로 하천 산책로가 잠겼다. 사람 예보관도 놓칠 수 있는 비였고, AI가 먼저 위험을 알아챈 날도 있을 수 있다. 이 오보의 책임은 누구에게 있을까? (3차시에서 따져 본 ‘과거 자료로 배운 AI의 한계’와 연결해 보기)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자료: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세계 데이터센터 전체 전력 소비 2024년 약 415 TWh(추정) → 2030년 약 945 TWh(전망, 기준 시나리오, IEA 2025). 날씨 AI만의 값이 아님. 기존 수치예보도 슈퍼컴퓨터 전력을 쓰며, AI 예보는 학습에 큰 계산이 들지만 학습 뒤 예보 계산은 빠르다고 보고됨(GraphCast, 2023).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color w:val="E0702D"/>
          <w:sz w:val="21"/>
          <w:szCs w:val="21"/>
        </w:rPr>
        <w:t xml:space="preserve">쟁점 질문: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우리 사회는 날씨 예보를 AI에게 얼마나, 어떤 조건에서 맡겨야 할까?</w:t>
      </w:r>
    </w:p>
    <w:p>
      <w:pPr>
        <w:pBdr>
          <w:bottom w:val="single" w:color="C9DCE8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7324A"/>
          <w:sz w:val="26"/>
          <w:szCs w:val="26"/>
        </w:rPr>
        <w:t xml:space="preserve">2. 우리가 직접 얻은 근거 (웹앱 4차시 02 또는 1~3차시 활동지에서 옮겨 적기)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38"/>
        <w:gridCol w:w="2400"/>
      </w:tblGrid>
      <w:tr>
        <w:trPr>
          <w:cantSplit/>
        </w:trPr>
        <w:tc>
          <w:tcPr>
            <w:tcW w:type="dxa" w:w="2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어느 활동에서</w:t>
            </w:r>
          </w:p>
        </w:tc>
        <w:tc>
          <w:tcPr>
            <w:tcW w:type="dxa" w:w="48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수치·결과</w:t>
            </w:r>
          </w:p>
        </w:tc>
        <w:tc>
          <w:tcPr>
            <w:tcW w:type="dxa" w:w="2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 근거가 말해 주는 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48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2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48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2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48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2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60" w:line="300"/>
      </w:pPr>
      <w:r>
        <w:rPr>
          <w:rFonts w:ascii="Malgun Gothic" w:cs="Malgun Gothic" w:eastAsia="Malgun Gothic" w:hAnsi="Malgun Gothic"/>
          <w:color w:val="6C8798"/>
          <w:sz w:val="18"/>
          <w:szCs w:val="18"/>
        </w:rPr>
        <w:t xml:space="preserve">예) 2차시 정확도의 함정 | 무조건 비 안 옴 정확도 ○○%, 비 맞힘 0% | 정확도만 보고 AI를 믿으면 비를 놓친다</w:t>
      </w:r>
    </w:p>
    <w:p>
      <w:pPr>
        <w:pBdr>
          <w:bottom w:val="single" w:color="C9DCE8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7324A"/>
          <w:sz w:val="26"/>
          <w:szCs w:val="26"/>
        </w:rPr>
        <w:t xml:space="preserve">3. 이해관계자 관점 분석</w:t>
      </w:r>
    </w:p>
    <w:p>
      <w:pPr>
        <w:spacing w:after="40" w:before="60" w:line="300"/>
      </w:pPr>
      <w:r>
        <w:rPr>
          <w:rFonts w:ascii="Malgun Gothic" w:cs="Malgun Gothic" w:eastAsia="Malgun Gothic" w:hAnsi="Malgun Gothic"/>
          <w:color w:val="6C8798"/>
          <w:sz w:val="18"/>
          <w:szCs w:val="18"/>
        </w:rPr>
        <w:t xml:space="preserve">모둠 대표 역할 1개에 ○(웹앱 제출용) → 그 줄은 이점·위험 각 1개 이상, 다른 역할도 1개 이상 더 채우기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cantSplit/>
        </w:trPr>
        <w:tc>
          <w:tcPr>
            <w:tcW w:type="dxa" w:w="20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역할</w:t>
            </w:r>
          </w:p>
        </w:tc>
        <w:tc>
          <w:tcPr>
            <w:tcW w:type="dxa" w:w="3819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AI 예보의 이점</w:t>
            </w:r>
          </w:p>
        </w:tc>
        <w:tc>
          <w:tcPr>
            <w:tcW w:type="dxa" w:w="3819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AI 예보의 위험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( ) 시민</w:t>
            </w:r>
          </w:p>
        </w:tc>
        <w:tc>
          <w:tcPr>
            <w:tcW w:type="dxa" w:w="3819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7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3819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7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( ) 기상청 예보관</w:t>
            </w:r>
          </w:p>
        </w:tc>
        <w:tc>
          <w:tcPr>
            <w:tcW w:type="dxa" w:w="3819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7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3819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7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( ) AI 개발 기업</w:t>
            </w:r>
          </w:p>
        </w:tc>
        <w:tc>
          <w:tcPr>
            <w:tcW w:type="dxa" w:w="3819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7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3819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7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( ) 재난 대응 기관</w:t>
            </w:r>
          </w:p>
        </w:tc>
        <w:tc>
          <w:tcPr>
            <w:tcW w:type="dxa" w:w="3819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7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3819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7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( ) 환경 단체</w:t>
            </w:r>
          </w:p>
        </w:tc>
        <w:tc>
          <w:tcPr>
            <w:tcW w:type="dxa" w:w="3819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7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3819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7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C9DCE8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E0702D"/>
          <w:sz w:val="26"/>
          <w:szCs w:val="26"/>
        </w:rPr>
        <w:t xml:space="preserve">4. 정책 제안서(적용 조건 포함)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입장(○):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찬성  ·  조건부 찬성  ·  반대        ※ 어느 입장도 정답이 아닙니다. 어떤 입장이든 “어떤 조건에서”를 밝히면 조건부 해결 방안입니다. 반대라면 “어떤 조건이 갖춰지면 입장이 바뀌는가”를 함께 쓰세요.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7324A"/>
                <w:sz w:val="21"/>
                <w:szCs w:val="21"/>
              </w:rPr>
              <w:t xml:space="preserve">핵심 주장 — 형식: AI 예보는 ____ 조건에서 ____에 활용해야 한다 / 하지 말아야 한다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7324A"/>
                <w:sz w:val="21"/>
                <w:szCs w:val="21"/>
              </w:rPr>
              <w:t xml:space="preserve">근거 ① (2번 표에서 고르고, 주장과 어떻게 이어지는지 한 문장)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7324A"/>
                <w:sz w:val="21"/>
                <w:szCs w:val="21"/>
              </w:rPr>
              <w:t xml:space="preserve">근거 ② 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120" w:line="300"/>
      </w:pPr>
      <w:r>
        <w:rPr>
          <w:rFonts w:ascii="Malgun Gothic" w:cs="Malgun Gothic" w:eastAsia="Malgun Gothic" w:hAnsi="Malgun Gothic"/>
          <w:b/>
          <w:bCs/>
          <w:color w:val="17324A"/>
          <w:sz w:val="21"/>
          <w:szCs w:val="21"/>
        </w:rPr>
        <w:t xml:space="preserve">과학 윤리 조건 (하나 이상, 확인할 수 있는 조건으로)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원칙</w:t>
            </w:r>
          </w:p>
        </w:tc>
        <w:tc>
          <w:tcPr>
            <w:tcW w:type="dxa" w:w="79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우리 조건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□ 책임</w:t>
            </w:r>
          </w:p>
        </w:tc>
        <w:tc>
          <w:tcPr>
            <w:tcW w:type="dxa" w:w="79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color w:val="6C8798"/>
                <w:sz w:val="16"/>
                <w:szCs w:val="16"/>
              </w:rPr>
              <w:t xml:space="preserve">오보가 났을 때 누가 어떻게 책임지는가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□ 투명성</w:t>
            </w:r>
          </w:p>
        </w:tc>
        <w:tc>
          <w:tcPr>
            <w:tcW w:type="dxa" w:w="79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color w:val="6C8798"/>
                <w:sz w:val="16"/>
                <w:szCs w:val="16"/>
              </w:rPr>
              <w:t xml:space="preserve">AI가 왜 그렇게 예보했는지, 한계가 무엇인지 공개하는가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□ 공정성</w:t>
            </w:r>
          </w:p>
        </w:tc>
        <w:tc>
          <w:tcPr>
            <w:tcW w:type="dxa" w:w="79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color w:val="6C8798"/>
                <w:sz w:val="16"/>
                <w:szCs w:val="16"/>
              </w:rPr>
              <w:t xml:space="preserve">지역·계층에 따라 예보 정확도나 혜택이 달라지지 않는가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□ 지속 가능성</w:t>
            </w:r>
          </w:p>
        </w:tc>
        <w:tc>
          <w:tcPr>
            <w:tcW w:type="dxa" w:w="79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color w:val="6C8798"/>
                <w:sz w:val="16"/>
                <w:szCs w:val="16"/>
              </w:rPr>
              <w:t xml:space="preserve">전력·자원 사용이 기후와 환경에 부담을 주지 않는가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7324A"/>
                <w:sz w:val="21"/>
                <w:szCs w:val="21"/>
              </w:rPr>
              <w:t xml:space="preserve">예상 반론 1개와 재반박(또는 수용)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C9DCE8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7324A"/>
          <w:sz w:val="26"/>
          <w:szCs w:val="26"/>
        </w:rPr>
        <w:t xml:space="preserve">5. 동료 평가 — 다른 모둠 제안 카드 1개 (웹앱 4차시 05 대시보드)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평가 대상: 다음 번호 모둠(5모둠은 1모둠) → ____모둠 (입장: __________)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C8798"/>
          <w:sz w:val="17"/>
          <w:szCs w:val="17"/>
        </w:rPr>
        <w:t xml:space="preserve">판단 기준 — 잘함: 기준을 분명히 충족(우리 데이터 수치 + 연결 문장 / 확인할 수 있는 조건 / 반론 제시 + 응답) · 보통: 둘 중 하나만 · 더 노력: 둘 다 없음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8"/>
        <w:gridCol w:w="1300"/>
        <w:gridCol w:w="1300"/>
        <w:gridCol w:w="1300"/>
        <w:gridCol w:w="1900"/>
      </w:tblGrid>
      <w:tr>
        <w:trPr>
          <w:cantSplit/>
        </w:trPr>
        <w:tc>
          <w:tcPr>
            <w:tcW w:type="dxa" w:w="38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기준</w:t>
            </w:r>
          </w:p>
        </w:tc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잘함</w:t>
            </w:r>
          </w:p>
        </w:tc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보통</w:t>
            </w:r>
          </w:p>
        </w:tc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더 노력</w:t>
            </w:r>
          </w:p>
        </w:tc>
        <w:tc>
          <w:tcPr>
            <w:tcW w:type="dxa" w:w="19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한 줄 이유</w:t>
            </w:r>
          </w:p>
        </w:tc>
      </w:tr>
      <w:tr>
        <w:trPr>
          <w:cantSplit/>
        </w:trPr>
        <w:tc>
          <w:tcPr>
            <w:tcW w:type="dxa" w:w="38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근거(우리 데이터)가 주장을 뒷받침한다</w:t>
            </w:r>
          </w:p>
        </w:tc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9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B8C7D2" w:sz="4" w:space="1"/>
              </w:pBd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윤리 조건이 구체적이고 확인할 수 있다</w:t>
            </w:r>
          </w:p>
        </w:tc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9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B8C7D2" w:sz="4" w:space="1"/>
              </w:pBd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반론을 공정하게 다루고 응답했다</w:t>
            </w:r>
          </w:p>
        </w:tc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9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B8C7D2" w:sz="4" w:space="1"/>
              </w:pBd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Bdr>
          <w:bottom w:val="single" w:color="C9DCE8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7324A"/>
          <w:sz w:val="26"/>
          <w:szCs w:val="26"/>
        </w:rPr>
        <w:t xml:space="preserve">6. 자기 점검과 성찰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38"/>
        <w:gridCol w:w="1700"/>
      </w:tblGrid>
      <w:tr>
        <w:trPr>
          <w:cantSplit/>
        </w:trPr>
        <w:tc>
          <w:tcPr>
            <w:tcW w:type="dxa" w:w="11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수준</w:t>
            </w:r>
          </w:p>
        </w:tc>
        <w:tc>
          <w:tcPr>
            <w:tcW w:type="dxa" w:w="68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[10통과2-03-04] 수업 점검 기준(교사 설계) — 입장과 상관없이 근거·조건으로 판단</w:t>
            </w:r>
          </w:p>
        </w:tc>
        <w:tc>
          <w:tcPr>
            <w:tcW w:type="dxa" w:w="17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우리 모둠 제안서(○)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상</w:t>
            </w:r>
          </w:p>
        </w:tc>
        <w:tc>
          <w:tcPr>
            <w:tcW w:type="dxa" w:w="68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기상예보를 둘러싼 SSI에서 여러 이해관계자의 관점을 분석하고, 과학 윤리에 근거한 조건부 해결 방안을 논증한다.</w:t>
            </w:r>
          </w:p>
        </w:tc>
        <w:tc>
          <w:tcPr>
            <w:tcW w:type="dxa" w:w="17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중</w:t>
            </w:r>
          </w:p>
        </w:tc>
        <w:tc>
          <w:tcPr>
            <w:tcW w:type="dxa" w:w="68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SSI에 대한 자신의 입장을 근거와 함께 제시하고, 과학 윤리의 중요성을 설명한다.</w:t>
            </w:r>
          </w:p>
        </w:tc>
        <w:tc>
          <w:tcPr>
            <w:tcW w:type="dxa" w:w="17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하</w:t>
            </w:r>
          </w:p>
        </w:tc>
        <w:tc>
          <w:tcPr>
            <w:tcW w:type="dxa" w:w="68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SSI에 대한 자신의 입장을 제시한다.</w:t>
            </w:r>
          </w:p>
        </w:tc>
        <w:tc>
          <w:tcPr>
            <w:tcW w:type="dxa" w:w="17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 </w:t>
      </w:r>
    </w:p>
    <w:p>
      <w:pPr>
        <w:spacing w:after="60" w:before="120" w:line="300"/>
      </w:pPr>
      <w:r>
        <w:rPr>
          <w:rFonts w:ascii="Malgun Gothic" w:cs="Malgun Gothic" w:eastAsia="Malgun Gothic" w:hAnsi="Malgun Gothic"/>
          <w:b/>
          <w:bCs/>
          <w:color w:val="17324A"/>
          <w:sz w:val="21"/>
          <w:szCs w:val="21"/>
        </w:rPr>
        <w:t xml:space="preserve">성찰(각자) — ① 4차시 동안 내 생각이 바뀐 지점 ② 과학기술을 이용할 때 꼭 지키고 싶은 조건 한 가지 ③ 가장 설득력 있던 근거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모둠원 1</w:t>
            </w:r>
          </w:p>
        </w:tc>
        <w:tc>
          <w:tcPr>
            <w:tcW w:type="dxa" w:w="83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4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모둠원 2</w:t>
            </w:r>
          </w:p>
        </w:tc>
        <w:tc>
          <w:tcPr>
            <w:tcW w:type="dxa" w:w="83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4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모둠원 3</w:t>
            </w:r>
          </w:p>
        </w:tc>
        <w:tc>
          <w:tcPr>
            <w:tcW w:type="dxa" w:w="83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4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모둠원 4</w:t>
            </w:r>
          </w:p>
        </w:tc>
        <w:tc>
          <w:tcPr>
            <w:tcW w:type="dxa" w:w="83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4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모둠원 5</w:t>
            </w:r>
          </w:p>
        </w:tc>
        <w:tc>
          <w:tcPr>
            <w:tcW w:type="dxa" w:w="83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B8C7D2" w:sz="4" w:space="1"/>
              </w:pBdr>
              <w:spacing w:after="0" w:before="0" w:line="4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sectPr>
      <w:pgSz w:w="11906" w:h="16838" w:orient="portrait"/>
      <w:pgMar w:top="760" w:right="1134" w:bottom="76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2026-10-28T02:00:53.223Z</dcterms:created>
  <dcterms:modified xsi:type="dcterms:W3CDTF">2026-10-28T02:00:53.223Z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