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Ragas Agentic AI Testing — Phase 1</w:t>
      </w:r>
    </w:p>
    <w:p>
      <w:pPr>
        <w:jc w:val="center"/>
      </w:pPr>
      <w:r>
        <w:rPr>
          <w:b/>
          <w:sz w:val="28"/>
        </w:rPr>
        <w:t>Q&amp;M AI-Powered Enquiry &amp; Enrollment System (WA_CrewAI)</w:t>
      </w:r>
    </w:p>
    <w:p>
      <w:pPr>
        <w:jc w:val="center"/>
      </w:pPr>
      <w:r>
        <w:rPr>
          <w:i/>
          <w:sz w:val="22"/>
        </w:rPr>
        <w:t>Test method, setup, execution, and result interpretation guide</w:t>
      </w:r>
    </w:p>
    <w:p/>
    <w:p>
      <w:pPr>
        <w:jc w:val="center"/>
      </w:pPr>
      <w:r>
        <w:rPr>
          <w:sz w:val="20"/>
        </w:rPr>
        <w:t>Scope: backend/evals/ — Phase 1 (black-box) agentic evaluation harness</w:t>
      </w:r>
    </w:p>
    <w:p>
      <w:r>
        <w:br w:type="page"/>
      </w:r>
    </w:p>
    <w:p>
      <w:pPr>
        <w:pStyle w:val="Heading1"/>
      </w:pPr>
      <w:r>
        <w:t>1. Overview &amp; Objectives</w:t>
      </w:r>
    </w:p>
    <w:p>
      <w:r>
        <w:t>The WA_CrewAI backend is an agentic system: a CrewAI Intent Router hands each free-text WhatsApp message to one of three single-agent “crews” — Module A (enquiry &amp; lead nurturing), Module B (enrollment, invoice &amp; payment pipeline), and Module C (payment verification &amp; accounts) — each with its own persona prompt and a registered set of tools that call into the underlying business logic (app/services/*).</w:t>
      </w:r>
    </w:p>
    <w:p>
      <w:r>
        <w:t>Conventional unit/integration tests already cover the deterministic parts of this system (the /command paths, the service functions, the database layer). What they cannot cover is agentic reasoning quality: does the LLM pick the right tool, in the right order, stay within its intended topic scope, resolve multi-turn context correctly, and actually drive a conversation to the correct end state? A prompt tweak, a persona rewording, an OPENAI_MODEL swap, or a CrewAI upgrade can silently break this layer while every service-level test still passes, because the failure mode is “the agent reasoned its way to a slightly wrong action,” not “the code threw an exception.”</w:t>
      </w:r>
    </w:p>
    <w:p>
      <w:r>
        <w:t>Phase 1 closes that gap using Ragas' agentic evaluation metrics (https://docs.ragas.io/en/stable/concepts/metrics/available_metrics/agents/), which use an LLM-as-judge to score a conversation transcript against a human-authored expectation — the same test-oracle role “expected output” plays in a conventional test.</w:t>
      </w:r>
    </w:p>
    <w:p>
      <w:pPr>
        <w:pStyle w:val="Heading2"/>
      </w:pPr>
      <w:r>
        <w:t>1.1 Guiding constraint</w:t>
      </w:r>
    </w:p>
    <w:p>
      <w:r>
        <w:t>This test harness must never modify application business logic or code paths that are already working. Everything described in this document lives in a new, isolated backend/evals/ directory. The only changes made outside that directory are:</w:t>
      </w:r>
    </w:p>
    <w:p>
      <w:pPr>
        <w:pStyle w:val="ListBullet"/>
      </w:pPr>
      <w:r>
        <w:t>One line added to the repository .gitignore (ignores generated eval reports).</w:t>
      </w:r>
    </w:p>
    <w:p>
      <w:pPr>
        <w:pStyle w:val="ListBullet"/>
      </w:pPr>
      <w:r>
        <w:t>backend/evals/requirements-eval.txt — a separate dependency file used only when running evaluations; never installed as part of the production app.</w:t>
      </w:r>
    </w:p>
    <w:p>
      <w:r>
        <w:t>Nothing under backend/app/ was edited. The harness drives the already-running backend purely over HTTP, exactly as the WhatsApp gateway does.</w:t>
      </w:r>
    </w:p>
    <w:p>
      <w:pPr>
        <w:pStyle w:val="Heading1"/>
      </w:pPr>
      <w:r>
        <w:t>2. Test Approach / Methodology</w:t>
      </w:r>
    </w:p>
    <w:p>
      <w:pPr>
        <w:pStyle w:val="Heading2"/>
      </w:pPr>
      <w:r>
        <w:t>2.1 Black-box, zero-touch design</w:t>
      </w:r>
    </w:p>
    <w:p>
      <w:r>
        <w:t>Phase 1 treats the running backend as a black box. The harness never imports from app/ and never queries the database directly. It only:</w:t>
      </w:r>
    </w:p>
    <w:p>
      <w:pPr>
        <w:pStyle w:val="ListBullet"/>
      </w:pPr>
      <w:r>
        <w:t>Sends inbound messages via POST /webhook/whatsapp/sync (the same synchronous test endpoint documented in the main README for curl-based testing).</w:t>
      </w:r>
    </w:p>
    <w:p>
      <w:pPr>
        <w:pStyle w:val="ListBullet"/>
      </w:pPr>
      <w:r>
        <w:t>Reads back the reply text the endpoint returns.</w:t>
      </w:r>
    </w:p>
    <w:p>
      <w:pPr>
        <w:pStyle w:val="ListBullet"/>
      </w:pPr>
      <w:r>
        <w:t>Assembles the resulting conversation transcript into a Ragas sample and scores it with an LLM judge.</w:t>
      </w:r>
    </w:p>
    <w:p>
      <w:r>
        <w:t>This means the harness cannot fail to reflect real behaviour — it exercises the exact same orchestrator → router → module → tools → database code path a live WhatsApp user would.</w:t>
      </w:r>
    </w:p>
    <w:p>
      <w:pPr>
        <w:pStyle w:val="Heading2"/>
      </w:pPr>
      <w:r>
        <w:t>2.2 Metric-to-module mapping</w:t>
      </w:r>
    </w:p>
    <w:p>
      <w:r>
        <w:t>Three Ragas metrics are used, each targeting a different failure mode: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Ragas metric</w:t>
            </w:r>
          </w:p>
        </w:tc>
        <w:tc>
          <w:tcPr>
            <w:tcW w:type="dxa" w:w="2880"/>
          </w:tcPr>
          <w:p>
            <w:r>
              <w:rPr>
                <w:b/>
                <w:sz w:val="19"/>
              </w:rPr>
              <w:t>What it measures</w:t>
            </w:r>
          </w:p>
        </w:tc>
        <w:tc>
          <w:tcPr>
            <w:tcW w:type="dxa" w:w="2880"/>
          </w:tcPr>
          <w:p>
            <w:r>
              <w:rPr>
                <w:b/>
                <w:sz w:val="19"/>
              </w:rPr>
              <w:t>Used for</w:t>
            </w:r>
          </w:p>
        </w:tc>
      </w:tr>
      <w:tr>
        <w:tc>
          <w:tcPr>
            <w:tcW w:type="dxa" w:w="2880"/>
          </w:tcPr>
          <w:p>
            <w:r>
              <w:rPr>
                <w:sz w:val="19"/>
              </w:rPr>
              <w:t>TopicAdherenceScore</w:t>
            </w:r>
          </w:p>
        </w:tc>
        <w:tc>
          <w:tcPr>
            <w:tcW w:type="dxa" w:w="2880"/>
          </w:tcPr>
          <w:p>
            <w:r>
              <w:rPr>
                <w:sz w:val="19"/>
              </w:rPr>
              <w:t>Whether the agent's answered topics stay within an allowed set, across a multi-turn conversation (precision/recall/F1 of on-topic engagement).</w:t>
            </w:r>
          </w:p>
        </w:tc>
        <w:tc>
          <w:tcPr>
            <w:tcW w:type="dxa" w:w="2880"/>
          </w:tcPr>
          <w:p>
            <w:r>
              <w:rPr>
                <w:sz w:val="19"/>
              </w:rPr>
              <w:t>Module A breadth checks — does it stick to the FAQ knowledge base across a natural multi-turn enquiry?</w:t>
            </w:r>
          </w:p>
        </w:tc>
      </w:tr>
      <w:tr>
        <w:tc>
          <w:tcPr>
            <w:tcW w:type="dxa" w:w="2880"/>
          </w:tcPr>
          <w:p>
            <w:r>
              <w:rPr>
                <w:sz w:val="19"/>
              </w:rPr>
              <w:t>AspectCritic</w:t>
            </w:r>
          </w:p>
        </w:tc>
        <w:tc>
          <w:tcPr>
            <w:tcW w:type="dxa" w:w="2880"/>
          </w:tcPr>
          <w:p>
            <w:r>
              <w:rPr>
                <w:sz w:val="19"/>
              </w:rPr>
              <w:t>A single binary (Yes/No) LLM judgment against a custom criterion, optionally majority-voted over several judge calls for stability.</w:t>
            </w:r>
          </w:p>
        </w:tc>
        <w:tc>
          <w:tcPr>
            <w:tcW w:type="dxa" w:w="2880"/>
          </w:tcPr>
          <w:p>
            <w:r>
              <w:rPr>
                <w:sz w:val="19"/>
              </w:rPr>
              <w:t>Targeted compliance checks — e.g. did the agent correctly refuse an out-of-scope request?</w:t>
            </w:r>
          </w:p>
        </w:tc>
      </w:tr>
      <w:tr>
        <w:tc>
          <w:tcPr>
            <w:tcW w:type="dxa" w:w="2880"/>
          </w:tcPr>
          <w:p>
            <w:r>
              <w:rPr>
                <w:sz w:val="19"/>
              </w:rPr>
              <w:t>AgentGoalAccuracyWithReference</w:t>
            </w:r>
          </w:p>
        </w:tc>
        <w:tc>
          <w:tcPr>
            <w:tcW w:type="dxa" w:w="2880"/>
          </w:tcPr>
          <w:p>
            <w:r>
              <w:rPr>
                <w:sz w:val="19"/>
              </w:rPr>
              <w:t>Whether the conversation, taken as a whole, reached a human-authored reference outcome by its final turn.</w:t>
            </w:r>
          </w:p>
        </w:tc>
        <w:tc>
          <w:tcPr>
            <w:tcW w:type="dxa" w:w="2880"/>
          </w:tcPr>
          <w:p>
            <w:r>
              <w:rPr>
                <w:sz w:val="19"/>
              </w:rPr>
              <w:t>Module B / Module C end-to-end outcome checks — was the participant actually enrolled, was the correct balance actually reported?</w:t>
            </w:r>
          </w:p>
        </w:tc>
      </w:tr>
    </w:tbl>
    <w:p/>
    <w:p>
      <w:pPr>
        <w:pStyle w:val="Heading2"/>
      </w:pPr>
      <w:r>
        <w:t>2.3 What Phase 1 does not cover</w:t>
      </w:r>
    </w:p>
    <w:p>
      <w:r>
        <w:t>Tool Call Accuracy (comparing the exact sequence of tool names/arguments an agent invoked against a reference sequence) is not covered. That metric requires observing the actual tool calls made inside each CrewAI agent run, which a black-box HTTP client cannot see. Capturing it would require a small, opt-in, default-off step_callback hook inside crews/_base.py — deliberately left out of Phase 1 so no existing code path is touched. This is the natural Phase 2 extension if tool-call-level regression coverage becomes necessary.</w:t>
      </w:r>
    </w:p>
    <w:p>
      <w:pPr>
        <w:pStyle w:val="Heading1"/>
      </w:pPr>
      <w:r>
        <w:t>3. Software Installation &amp; Setup</w:t>
      </w:r>
    </w:p>
    <w:p>
      <w:pPr>
        <w:pStyle w:val="Heading2"/>
      </w:pPr>
      <w:r>
        <w:t>3.1 Prerequisites</w:t>
      </w:r>
    </w:p>
    <w:p>
      <w:pPr>
        <w:pStyle w:val="ListBullet"/>
      </w:pPr>
      <w:r>
        <w:t>The main WA_CrewAI backend already set up per the root README.md (Python 3.12 venv at backend/.venv, PostgreSQL running via docker compose, backend/.env configured with a valid OPENAI_API_KEY).</w:t>
      </w:r>
    </w:p>
    <w:p>
      <w:pPr>
        <w:pStyle w:val="ListBullet"/>
      </w:pPr>
      <w:r>
        <w:t>The backend server running (Terminal 2 in the main README: backend\.venv\Scripts\python run.py), reachable at http://localhost:8000.</w:t>
      </w:r>
    </w:p>
    <w:p>
      <w:pPr>
        <w:pStyle w:val="Heading2"/>
      </w:pPr>
      <w:r>
        <w:t>3.2 Installing evaluation dependencies</w:t>
      </w:r>
    </w:p>
    <w:p>
      <w:r>
        <w:t>The eval harness has its own dependency file, kept separate from the production backend/requirements.txt so Ragas/LangChain never ship with the app itself:</w:t>
      </w:r>
    </w:p>
    <w:p>
      <w:pPr>
        <w:spacing w:before="80" w:after="160"/>
        <w:ind w:left="360"/>
        <w:shd w:fill="F2F2F2"/>
      </w:pPr>
      <w:r>
        <w:rPr>
          <w:rFonts w:ascii="Consolas" w:hAnsi="Consolas"/>
          <w:sz w:val="18"/>
        </w:rPr>
        <w:t>cd backend\evals</w:t>
      </w:r>
      <w:r>
        <w:br/>
      </w:r>
      <w:r>
        <w:rPr>
          <w:rFonts w:ascii="Consolas" w:hAnsi="Consolas"/>
          <w:sz w:val="18"/>
        </w:rPr>
        <w:t>.venv\Scripts\python -m pip install -r requirements-eval.txt</w:t>
      </w:r>
      <w:r>
        <w:br/>
      </w:r>
      <w:r>
        <w:rPr>
          <w:rFonts w:ascii="Consolas" w:hAnsi="Consolas"/>
          <w:sz w:val="18"/>
        </w:rPr>
        <w:t xml:space="preserve">  (run from backend\, i.e. ..\.venv\Scripts\python -m pip install -r evals\requirements-eval.txt)</w:t>
      </w:r>
    </w:p>
    <w:p>
      <w:r>
        <w:t>requirements-eval.txt pins: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Package</w:t>
            </w:r>
          </w:p>
        </w:tc>
        <w:tc>
          <w:tcPr>
            <w:tcW w:type="dxa" w:w="2880"/>
          </w:tcPr>
          <w:p>
            <w:r>
              <w:rPr>
                <w:b/>
                <w:sz w:val="19"/>
              </w:rPr>
              <w:t>Pin</w:t>
            </w:r>
          </w:p>
        </w:tc>
        <w:tc>
          <w:tcPr>
            <w:tcW w:type="dxa" w:w="2880"/>
          </w:tcPr>
          <w:p>
            <w:r>
              <w:rPr>
                <w:b/>
                <w:sz w:val="19"/>
              </w:rPr>
              <w:t>Why</w:t>
            </w:r>
          </w:p>
        </w:tc>
      </w:tr>
      <w:tr>
        <w:tc>
          <w:tcPr>
            <w:tcW w:type="dxa" w:w="2880"/>
          </w:tcPr>
          <w:p>
            <w:r>
              <w:rPr>
                <w:sz w:val="19"/>
              </w:rPr>
              <w:t>ragas</w:t>
            </w:r>
          </w:p>
        </w:tc>
        <w:tc>
          <w:tcPr>
            <w:tcW w:type="dxa" w:w="2880"/>
          </w:tcPr>
          <w:p>
            <w:r>
              <w:rPr>
                <w:sz w:val="19"/>
              </w:rPr>
              <w:t>==0.2.15</w:t>
            </w:r>
          </w:p>
        </w:tc>
        <w:tc>
          <w:tcPr>
            <w:tcW w:type="dxa" w:w="2880"/>
          </w:tcPr>
          <w:p>
            <w:r>
              <w:rPr>
                <w:sz w:val="19"/>
              </w:rPr>
              <w:t>The current PyPI-latest ragas (0.4.x) has an unconditional import of langchain_community.chat_models.vertexai at module load time. That submodule was removed from recent langchain-community releases, so importing ragas fails outright (ModuleNotFoundError) unless an older, compatible langchain-community is also pinned. 0.2.15 is the release these examples/APIs (MultiTurnSample, TopicAdherenceScore, AgentGoalAccuracyWithReference, AspectCritic) target.</w:t>
            </w:r>
          </w:p>
        </w:tc>
      </w:tr>
      <w:tr>
        <w:tc>
          <w:tcPr>
            <w:tcW w:type="dxa" w:w="2880"/>
          </w:tcPr>
          <w:p>
            <w:r>
              <w:rPr>
                <w:sz w:val="19"/>
              </w:rPr>
              <w:t>langchain, langchain-core, langchain-community, langchain-openai</w:t>
            </w:r>
          </w:p>
        </w:tc>
        <w:tc>
          <w:tcPr>
            <w:tcW w:type="dxa" w:w="2880"/>
          </w:tcPr>
          <w:p>
            <w:r>
              <w:rPr>
                <w:sz w:val="19"/>
              </w:rPr>
              <w:t>all pinned &lt; 1.0 / &lt; 0.4</w:t>
            </w:r>
          </w:p>
        </w:tc>
        <w:tc>
          <w:tcPr>
            <w:tcW w:type="dxa" w:w="2880"/>
          </w:tcPr>
          <w:p>
            <w:r>
              <w:rPr>
                <w:sz w:val="19"/>
              </w:rPr>
              <w:t>Keeps the whole LangChain family on the pre-1.0 line that still contains the vertexai submodule ragas 0.2.15 imports, avoiding the ModuleNotFoundError above.</w:t>
            </w:r>
          </w:p>
        </w:tc>
      </w:tr>
      <w:tr>
        <w:tc>
          <w:tcPr>
            <w:tcW w:type="dxa" w:w="2880"/>
          </w:tcPr>
          <w:p>
            <w:r>
              <w:rPr>
                <w:sz w:val="19"/>
              </w:rPr>
              <w:t>python-dotenv</w:t>
            </w:r>
          </w:p>
        </w:tc>
        <w:tc>
          <w:tcPr>
            <w:tcW w:type="dxa" w:w="2880"/>
          </w:tcPr>
          <w:p>
            <w:r>
              <w:rPr>
                <w:sz w:val="19"/>
              </w:rPr>
              <w:t>&gt;=1.0.0</w:t>
            </w:r>
          </w:p>
        </w:tc>
        <w:tc>
          <w:tcPr>
            <w:tcW w:type="dxa" w:w="2880"/>
          </w:tcPr>
          <w:p>
            <w:r>
              <w:rPr>
                <w:sz w:val="19"/>
              </w:rPr>
              <w:t>Lets run_eval.py load backend/.env directly so the judge LLM reuses the same OPENAI_API_KEY as the app, without requiring a second credential to be configured.</w:t>
            </w:r>
          </w:p>
        </w:tc>
      </w:tr>
    </w:tbl>
    <w:p/>
    <w:p>
      <w:r>
        <w:t>Note: installing these pins alongside an existing CrewAI installation may print pip dependency-resolver warnings from unrelated packages (e.g. langchain-classic, langgraph) that also depend on langchain-core. These are warnings only — verify the app itself is unaffected by re-importing it after installing (see §8 Troubleshooting).</w:t>
      </w:r>
    </w:p>
    <w:p>
      <w:pPr>
        <w:pStyle w:val="Heading2"/>
      </w:pPr>
      <w:r>
        <w:t>3.3 Credentials</w:t>
      </w:r>
    </w:p>
    <w:p>
      <w:r>
        <w:t>No separate API key setup is required. run_eval.py loads backend/.env at startup and reuses OPENAI_API_KEY from there for the Ragas judge LLM — this is a different LLM call from the app's own OPENAI_MODEL-configured agents, but the same underlying credential.</w:t>
      </w:r>
    </w:p>
    <w:p>
      <w:pPr>
        <w:pStyle w:val="Heading2"/>
      </w:pPr>
      <w:r>
        <w:t>3.4 Starting the system under test</w:t>
      </w:r>
    </w:p>
    <w:p>
      <w:pPr>
        <w:spacing w:before="80" w:after="160"/>
        <w:ind w:left="360"/>
        <w:shd w:fill="F2F2F2"/>
      </w:pPr>
      <w:r>
        <w:rPr>
          <w:rFonts w:ascii="Consolas" w:hAnsi="Consolas"/>
          <w:sz w:val="18"/>
        </w:rPr>
        <w:t># Terminal 1 - PostgreSQL</w:t>
      </w:r>
      <w:r>
        <w:br/>
      </w:r>
      <w:r>
        <w:rPr>
          <w:rFonts w:ascii="Consolas" w:hAnsi="Consolas"/>
          <w:sz w:val="18"/>
        </w:rPr>
        <w:t>cd WA_CrewAI</w:t>
      </w:r>
      <w:r>
        <w:br/>
      </w:r>
      <w:r>
        <w:rPr>
          <w:rFonts w:ascii="Consolas" w:hAnsi="Consolas"/>
          <w:sz w:val="18"/>
        </w:rPr>
        <w:t>docker compose up -d</w:t>
      </w:r>
      <w:r>
        <w:br/>
      </w:r>
      <w:r>
        <w:rPr>
          <w:rFonts w:ascii="Consolas" w:hAnsi="Consolas"/>
          <w:sz w:val="18"/>
        </w:rPr>
      </w:r>
      <w:r>
        <w:br/>
      </w:r>
      <w:r>
        <w:rPr>
          <w:rFonts w:ascii="Consolas" w:hAnsi="Consolas"/>
          <w:sz w:val="18"/>
        </w:rPr>
        <w:t># Terminal 2 - Backend</w:t>
      </w:r>
      <w:r>
        <w:br/>
      </w:r>
      <w:r>
        <w:rPr>
          <w:rFonts w:ascii="Consolas" w:hAnsi="Consolas"/>
          <w:sz w:val="18"/>
        </w:rPr>
        <w:t>cd WA_CrewAI\backend</w:t>
      </w:r>
      <w:r>
        <w:br/>
      </w:r>
      <w:r>
        <w:rPr>
          <w:rFonts w:ascii="Consolas" w:hAnsi="Consolas"/>
          <w:sz w:val="18"/>
        </w:rPr>
        <w:t>.venv\Scripts\python run.py</w:t>
      </w:r>
      <w:r>
        <w:br/>
      </w:r>
      <w:r>
        <w:rPr>
          <w:rFonts w:ascii="Consolas" w:hAnsi="Consolas"/>
          <w:sz w:val="18"/>
        </w:rPr>
      </w:r>
      <w:r>
        <w:br/>
      </w:r>
      <w:r>
        <w:rPr>
          <w:rFonts w:ascii="Consolas" w:hAnsi="Consolas"/>
          <w:sz w:val="18"/>
        </w:rPr>
        <w:t># Verify</w:t>
      </w:r>
      <w:r>
        <w:br/>
      </w:r>
      <w:r>
        <w:rPr>
          <w:rFonts w:ascii="Consolas" w:hAnsi="Consolas"/>
          <w:sz w:val="18"/>
        </w:rPr>
        <w:t>curl http://localhost:8000/health</w:t>
      </w:r>
      <w:r>
        <w:br/>
      </w:r>
      <w:r>
        <w:rPr>
          <w:rFonts w:ascii="Consolas" w:hAnsi="Consolas"/>
          <w:sz w:val="18"/>
        </w:rPr>
        <w:t># -&gt; {"status":"ok","db":true,"openai_configured":true}</w:t>
      </w:r>
    </w:p>
    <w:p>
      <w:r>
        <w:t>The WhatsApp gateway (Node.js) does NOT need to be running — the sync endpoint bypasses it entirely, and outbound send attempts fail gracefully (logged, not raised) if the gateway is unreachable.</w:t>
      </w:r>
    </w:p>
    <w:p>
      <w:pPr>
        <w:pStyle w:val="Heading1"/>
      </w:pPr>
      <w:r>
        <w:t>4. Folder &amp; File Layout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9"/>
              </w:rPr>
              <w:t>Path</w:t>
            </w:r>
          </w:p>
        </w:tc>
        <w:tc>
          <w:tcPr>
            <w:tcW w:type="dxa" w:w="4320"/>
          </w:tcPr>
          <w:p>
            <w:r>
              <w:rPr>
                <w:b/>
                <w:sz w:val="19"/>
              </w:rPr>
              <w:t>Purpose</w:t>
            </w:r>
          </w:p>
        </w:tc>
      </w:tr>
      <w:tr>
        <w:tc>
          <w:tcPr>
            <w:tcW w:type="dxa" w:w="4320"/>
          </w:tcPr>
          <w:p>
            <w:r>
              <w:rPr>
                <w:sz w:val="19"/>
              </w:rPr>
              <w:t>backend/evals/requirements-eval.txt</w:t>
            </w:r>
          </w:p>
        </w:tc>
        <w:tc>
          <w:tcPr>
            <w:tcW w:type="dxa" w:w="4320"/>
          </w:tcPr>
          <w:p>
            <w:r>
              <w:rPr>
                <w:sz w:val="19"/>
              </w:rPr>
              <w:t>Eval-only Python dependencies (see §3.2).</w:t>
            </w:r>
          </w:p>
        </w:tc>
      </w:tr>
      <w:tr>
        <w:tc>
          <w:tcPr>
            <w:tcW w:type="dxa" w:w="4320"/>
          </w:tcPr>
          <w:p>
            <w:r>
              <w:rPr>
                <w:sz w:val="19"/>
              </w:rPr>
              <w:t>backend/evals/scenarios/*.yaml</w:t>
            </w:r>
          </w:p>
        </w:tc>
        <w:tc>
          <w:tcPr>
            <w:tcW w:type="dxa" w:w="4320"/>
          </w:tcPr>
          <w:p>
            <w:r>
              <w:rPr>
                <w:sz w:val="19"/>
              </w:rPr>
              <w:t>One file per test scenario — the test cases (see §7).</w:t>
            </w:r>
          </w:p>
        </w:tc>
      </w:tr>
      <w:tr>
        <w:tc>
          <w:tcPr>
            <w:tcW w:type="dxa" w:w="4320"/>
          </w:tcPr>
          <w:p>
            <w:r>
              <w:rPr>
                <w:sz w:val="19"/>
              </w:rPr>
              <w:t>backend/evals/identity.py</w:t>
            </w:r>
          </w:p>
        </w:tc>
        <w:tc>
          <w:tcPr>
            <w:tcW w:type="dxa" w:w="4320"/>
          </w:tcPr>
          <w:p>
            <w:r>
              <w:rPr>
                <w:sz w:val="19"/>
              </w:rPr>
              <w:t>Generates a fresh synthetic WhatsApp identity (chat_id/phone/name) per scenario run, so runs never collide with real customer data or each other.</w:t>
            </w:r>
          </w:p>
        </w:tc>
      </w:tr>
      <w:tr>
        <w:tc>
          <w:tcPr>
            <w:tcW w:type="dxa" w:w="4320"/>
          </w:tcPr>
          <w:p>
            <w:r>
              <w:rPr>
                <w:sz w:val="19"/>
              </w:rPr>
              <w:t>backend/evals/client.py</w:t>
            </w:r>
          </w:p>
        </w:tc>
        <w:tc>
          <w:tcPr>
            <w:tcW w:type="dxa" w:w="4320"/>
          </w:tcPr>
          <w:p>
            <w:r>
              <w:rPr>
                <w:sz w:val="19"/>
              </w:rPr>
              <w:t>Thin HTTP wrapper over POST /webhook/whatsapp/sync.</w:t>
            </w:r>
          </w:p>
        </w:tc>
      </w:tr>
      <w:tr>
        <w:tc>
          <w:tcPr>
            <w:tcW w:type="dxa" w:w="4320"/>
          </w:tcPr>
          <w:p>
            <w:r>
              <w:rPr>
                <w:sz w:val="19"/>
              </w:rPr>
              <w:t>backend/evals/runner.py</w:t>
            </w:r>
          </w:p>
        </w:tc>
        <w:tc>
          <w:tcPr>
            <w:tcW w:type="dxa" w:w="4320"/>
          </w:tcPr>
          <w:p>
            <w:r>
              <w:rPr>
                <w:sz w:val="19"/>
              </w:rPr>
              <w:t>Drives one scenario's scripted turns against the backend and assembles the Ragas MultiTurnSample.</w:t>
            </w:r>
          </w:p>
        </w:tc>
      </w:tr>
      <w:tr>
        <w:tc>
          <w:tcPr>
            <w:tcW w:type="dxa" w:w="4320"/>
          </w:tcPr>
          <w:p>
            <w:r>
              <w:rPr>
                <w:sz w:val="19"/>
              </w:rPr>
              <w:t>backend/evals/metrics.py</w:t>
            </w:r>
          </w:p>
        </w:tc>
        <w:tc>
          <w:tcPr>
            <w:tcW w:type="dxa" w:w="4320"/>
          </w:tcPr>
          <w:p>
            <w:r>
              <w:rPr>
                <w:sz w:val="19"/>
              </w:rPr>
              <w:t>Configures and invokes the Ragas scorer (TopicAdherenceScore / AgentGoalAccuracyWithReference / AspectCritic) for a scenario.</w:t>
            </w:r>
          </w:p>
        </w:tc>
      </w:tr>
      <w:tr>
        <w:tc>
          <w:tcPr>
            <w:tcW w:type="dxa" w:w="4320"/>
          </w:tcPr>
          <w:p>
            <w:r>
              <w:rPr>
                <w:sz w:val="19"/>
              </w:rPr>
              <w:t>backend/evals/report.py</w:t>
            </w:r>
          </w:p>
        </w:tc>
        <w:tc>
          <w:tcPr>
            <w:tcW w:type="dxa" w:w="4320"/>
          </w:tcPr>
          <w:p>
            <w:r>
              <w:rPr>
                <w:sz w:val="19"/>
              </w:rPr>
              <w:t>Renders reports/report.md from the collected results.</w:t>
            </w:r>
          </w:p>
        </w:tc>
      </w:tr>
      <w:tr>
        <w:tc>
          <w:tcPr>
            <w:tcW w:type="dxa" w:w="4320"/>
          </w:tcPr>
          <w:p>
            <w:r>
              <w:rPr>
                <w:sz w:val="19"/>
              </w:rPr>
              <w:t>backend/evals/run_eval.py</w:t>
            </w:r>
          </w:p>
        </w:tc>
        <w:tc>
          <w:tcPr>
            <w:tcW w:type="dxa" w:w="4320"/>
          </w:tcPr>
          <w:p>
            <w:r>
              <w:rPr>
                <w:sz w:val="19"/>
              </w:rPr>
              <w:t>CLI entry point — loads scenarios, runs them, scores them, writes the report.</w:t>
            </w:r>
          </w:p>
        </w:tc>
      </w:tr>
      <w:tr>
        <w:tc>
          <w:tcPr>
            <w:tcW w:type="dxa" w:w="4320"/>
          </w:tcPr>
          <w:p>
            <w:r>
              <w:rPr>
                <w:sz w:val="19"/>
              </w:rPr>
              <w:t>backend/evals/reports/report.md</w:t>
            </w:r>
          </w:p>
        </w:tc>
        <w:tc>
          <w:tcPr>
            <w:tcW w:type="dxa" w:w="4320"/>
          </w:tcPr>
          <w:p>
            <w:r>
              <w:rPr>
                <w:sz w:val="19"/>
              </w:rPr>
              <w:t>Generated output of the most recent run (git-ignored).</w:t>
            </w:r>
          </w:p>
        </w:tc>
      </w:tr>
      <w:tr>
        <w:tc>
          <w:tcPr>
            <w:tcW w:type="dxa" w:w="4320"/>
          </w:tcPr>
          <w:p>
            <w:r>
              <w:rPr>
                <w:sz w:val="19"/>
              </w:rPr>
              <w:t>backend/evals/debug_topic_adherence.py</w:t>
            </w:r>
          </w:p>
        </w:tc>
        <w:tc>
          <w:tcPr>
            <w:tcW w:type="dxa" w:w="4320"/>
          </w:tcPr>
          <w:p>
            <w:r>
              <w:rPr>
                <w:sz w:val="19"/>
              </w:rPr>
              <w:t>Optional diagnostic script that prints the intermediate LLM-judge calls inside TopicAdherenceScore for a hand-built transcript — useful when a score needs explaining (see §6.4).</w:t>
            </w:r>
          </w:p>
        </w:tc>
      </w:tr>
    </w:tbl>
    <w:p/>
    <w:p>
      <w:pPr>
        <w:pStyle w:val="Heading1"/>
      </w:pPr>
      <w:r>
        <w:t>5. Running the Tests</w:t>
      </w:r>
    </w:p>
    <w:p>
      <w:pPr>
        <w:pStyle w:val="Heading2"/>
      </w:pPr>
      <w:r>
        <w:t>5.1 Command</w:t>
      </w:r>
    </w:p>
    <w:p>
      <w:pPr>
        <w:spacing w:before="80" w:after="160"/>
        <w:ind w:left="360"/>
        <w:shd w:fill="F2F2F2"/>
      </w:pPr>
      <w:r>
        <w:rPr>
          <w:rFonts w:ascii="Consolas" w:hAnsi="Consolas"/>
          <w:sz w:val="18"/>
        </w:rPr>
        <w:t>cd backend\evals</w:t>
      </w:r>
      <w:r>
        <w:br/>
      </w:r>
      <w:r>
        <w:rPr>
          <w:rFonts w:ascii="Consolas" w:hAnsi="Consolas"/>
          <w:sz w:val="18"/>
        </w:rPr>
        <w:t>..\.venv\Scripts\python run_eval.py</w:t>
      </w:r>
      <w:r>
        <w:br/>
      </w:r>
      <w:r>
        <w:rPr>
          <w:rFonts w:ascii="Consolas" w:hAnsi="Consolas"/>
          <w:sz w:val="18"/>
        </w:rPr>
      </w:r>
      <w:r>
        <w:br/>
      </w:r>
      <w:r>
        <w:rPr>
          <w:rFonts w:ascii="Consolas" w:hAnsi="Consolas"/>
          <w:sz w:val="18"/>
        </w:rPr>
        <w:t># optional flags:</w:t>
      </w:r>
      <w:r>
        <w:br/>
      </w:r>
      <w:r>
        <w:rPr>
          <w:rFonts w:ascii="Consolas" w:hAnsi="Consolas"/>
          <w:sz w:val="18"/>
        </w:rPr>
        <w:t>..\.venv\Scripts\python run_eval.py --base-url http://localhost:8000 --model gpt-4o-mini</w:t>
      </w:r>
    </w:p>
    <w:p>
      <w:pPr>
        <w:pStyle w:val="ListBullet"/>
      </w:pPr>
      <w:r>
        <w:t>--base-url — where the backend under test is listening (default http://localhost:8000).</w:t>
      </w:r>
    </w:p>
    <w:p>
      <w:pPr>
        <w:pStyle w:val="ListBullet"/>
      </w:pPr>
      <w:r>
        <w:t>--model — the judge LLM used by Ragas to score transcripts (default gpt-4o-mini). This is independent of the app's own OPENAI_MODEL.</w:t>
      </w:r>
    </w:p>
    <w:p>
      <w:pPr>
        <w:pStyle w:val="Heading2"/>
      </w:pPr>
      <w:r>
        <w:t>5.2 What happens during a run</w:t>
      </w:r>
    </w:p>
    <w:p>
      <w:r>
        <w:t>For every *.yaml file found in backend/evals/scenarios/, in filename order:</w:t>
      </w:r>
    </w:p>
    <w:p>
      <w:pPr>
        <w:pStyle w:val="ListNumber"/>
      </w:pPr>
      <w:r>
        <w:t>A fresh synthetic identity is generated (a random 8-digit phone number and a chat_id like 91234567@c.us, named EvalBot-&lt;scenario-id&gt;).</w:t>
      </w:r>
    </w:p>
    <w:p>
      <w:pPr>
        <w:pStyle w:val="ListNumber"/>
      </w:pPr>
      <w:r>
        <w:t>A registration message is sent first (“&lt;name&gt; | S1234567A | eval-&lt;phone&gt;@example.com”), satisfying the app's registration gate exactly as a real new WhatsApp user would encounter it — this turn is not scored.</w:t>
      </w:r>
    </w:p>
    <w:p>
      <w:pPr>
        <w:pStyle w:val="ListNumber"/>
      </w:pPr>
      <w:r>
        <w:t>Each turns: entry in the YAML is sent as a separate HTTP POST, in order, and the reply is captured.</w:t>
      </w:r>
    </w:p>
    <w:p>
      <w:pPr>
        <w:pStyle w:val="ListNumber"/>
      </w:pPr>
      <w:r>
        <w:t>The full (user, assistant) transcript is converted into a Ragas MultiTurnSample, shaped according to the scenario's metric type.</w:t>
      </w:r>
    </w:p>
    <w:p>
      <w:pPr>
        <w:pStyle w:val="ListNumber"/>
      </w:pPr>
      <w:r>
        <w:t>The configured Ragas metric scores the sample via an LLM judge call (or several, for AspectCritic with strictness &gt; 1).</w:t>
      </w:r>
    </w:p>
    <w:p>
      <w:pPr>
        <w:pStyle w:val="ListNumber"/>
      </w:pPr>
      <w:r>
        <w:t>The score is compared against the scenario's threshold to determine PASS/FAIL.</w:t>
      </w:r>
    </w:p>
    <w:p>
      <w:r>
        <w:t>After all scenarios run, reports/report.md is written and the process exits with a non-zero status if any scenario failed (suitable for CI gating later, if desired).</w:t>
      </w:r>
    </w:p>
    <w:p>
      <w:r>
        <w:t>Each scenario creates one real customer row (and, for Module B/C scenarios, a real enrollment/invoice) in whichever database the backend is pointed at — there is no separate test database. These rows are ordinary application data, easily identified by the “EvalBot-” name prefix, and harmless to leave in a development database.</w:t>
      </w:r>
    </w:p>
    <w:p>
      <w:pPr>
        <w:pStyle w:val="Heading1"/>
      </w:pPr>
      <w:r>
        <w:t>6. Interpreting Results</w:t>
      </w:r>
    </w:p>
    <w:p>
      <w:pPr>
        <w:pStyle w:val="Heading2"/>
      </w:pPr>
      <w:r>
        <w:t>6.1 report.md structure</w:t>
      </w:r>
    </w:p>
    <w:p>
      <w:pPr>
        <w:pStyle w:val="ListBullet"/>
      </w:pPr>
      <w:r>
        <w:t>Header — run date, scenario count, pass count.</w:t>
      </w:r>
    </w:p>
    <w:p>
      <w:pPr>
        <w:pStyle w:val="ListBullet"/>
      </w:pPr>
      <w:r>
        <w:t>Summary table — one row per scenario: id, module, metric, score, threshold, PASS/FAIL.</w:t>
      </w:r>
    </w:p>
    <w:p>
      <w:pPr>
        <w:pStyle w:val="ListBullet"/>
      </w:pPr>
      <w:r>
        <w:t>Scenario details — per scenario: the module under test, the metric used, the human-readable target/intent, the metric-specific expectation (allowed topics / reference goal / criterion), the score, and the full transcript.</w:t>
      </w:r>
    </w:p>
    <w:p>
      <w:pPr>
        <w:pStyle w:val="Heading2"/>
      </w:pPr>
      <w:r>
        <w:t>6.2 What PASS/FAIL actually means, per metric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Metric</w:t>
            </w:r>
          </w:p>
        </w:tc>
        <w:tc>
          <w:tcPr>
            <w:tcW w:type="dxa" w:w="2880"/>
          </w:tcPr>
          <w:p>
            <w:r>
              <w:rPr>
                <w:b/>
                <w:sz w:val="19"/>
              </w:rPr>
              <w:t>Score meaning</w:t>
            </w:r>
          </w:p>
        </w:tc>
        <w:tc>
          <w:tcPr>
            <w:tcW w:type="dxa" w:w="2880"/>
          </w:tcPr>
          <w:p>
            <w:r>
              <w:rPr>
                <w:b/>
                <w:sz w:val="19"/>
              </w:rPr>
              <w:t>Typical threshold</w:t>
            </w:r>
          </w:p>
        </w:tc>
      </w:tr>
      <w:tr>
        <w:tc>
          <w:tcPr>
            <w:tcW w:type="dxa" w:w="2880"/>
          </w:tcPr>
          <w:p>
            <w:r>
              <w:rPr>
                <w:sz w:val="19"/>
              </w:rPr>
              <w:t>TopicAdherenceScore (precision mode)</w:t>
            </w:r>
          </w:p>
        </w:tc>
        <w:tc>
          <w:tcPr>
            <w:tcW w:type="dxa" w:w="2880"/>
          </w:tcPr>
          <w:p>
            <w:r>
              <w:rPr>
                <w:sz w:val="19"/>
              </w:rPr>
              <w:t>true_positives / (true_positives + false_positives) across extracted topics — the fraction of topics the agent actually answered that were in-scope.</w:t>
            </w:r>
          </w:p>
        </w:tc>
        <w:tc>
          <w:tcPr>
            <w:tcW w:type="dxa" w:w="2880"/>
          </w:tcPr>
          <w:p>
            <w:r>
              <w:rPr>
                <w:sz w:val="19"/>
              </w:rPr>
              <w:t>0.8</w:t>
            </w:r>
          </w:p>
        </w:tc>
      </w:tr>
      <w:tr>
        <w:tc>
          <w:tcPr>
            <w:tcW w:type="dxa" w:w="2880"/>
          </w:tcPr>
          <w:p>
            <w:r>
              <w:rPr>
                <w:sz w:val="19"/>
              </w:rPr>
              <w:t>AspectCritic</w:t>
            </w:r>
          </w:p>
        </w:tc>
        <w:tc>
          <w:tcPr>
            <w:tcW w:type="dxa" w:w="2880"/>
          </w:tcPr>
          <w:p>
            <w:r>
              <w:rPr>
                <w:sz w:val="19"/>
              </w:rPr>
              <w:t>Binary 0 or 1 (majority vote across `strictness` independent judge calls).</w:t>
            </w:r>
          </w:p>
        </w:tc>
        <w:tc>
          <w:tcPr>
            <w:tcW w:type="dxa" w:w="2880"/>
          </w:tcPr>
          <w:p>
            <w:r>
              <w:rPr>
                <w:sz w:val="19"/>
              </w:rPr>
              <w:t>1.0</w:t>
            </w:r>
          </w:p>
        </w:tc>
      </w:tr>
      <w:tr>
        <w:tc>
          <w:tcPr>
            <w:tcW w:type="dxa" w:w="2880"/>
          </w:tcPr>
          <w:p>
            <w:r>
              <w:rPr>
                <w:sz w:val="19"/>
              </w:rPr>
              <w:t>AgentGoalAccuracyWithReference</w:t>
            </w:r>
          </w:p>
        </w:tc>
        <w:tc>
          <w:tcPr>
            <w:tcW w:type="dxa" w:w="2880"/>
          </w:tcPr>
          <w:p>
            <w:r>
              <w:rPr>
                <w:sz w:val="19"/>
              </w:rPr>
              <w:t>Binary-ish 0/1 judgment of whether the reference outcome was reached by the end of the conversation.</w:t>
            </w:r>
          </w:p>
        </w:tc>
        <w:tc>
          <w:tcPr>
            <w:tcW w:type="dxa" w:w="2880"/>
          </w:tcPr>
          <w:p>
            <w:r>
              <w:rPr>
                <w:sz w:val="19"/>
              </w:rPr>
              <w:t>0.8 (effectively requires the judge to say the goal was met)</w:t>
            </w:r>
          </w:p>
        </w:tc>
      </w:tr>
    </w:tbl>
    <w:p/>
    <w:p>
      <w:pPr>
        <w:pStyle w:val="Heading2"/>
      </w:pPr>
      <w:r>
        <w:t>6.3 Read the transcript before trusting the score</w:t>
      </w:r>
    </w:p>
    <w:p>
      <w:r>
        <w:t>A failing score has two possible causes, and the report always includes the full transcript specifically so a human can tell them apart:</w:t>
      </w:r>
    </w:p>
    <w:p>
      <w:pPr>
        <w:pStyle w:val="ListBullet"/>
      </w:pPr>
      <w:r>
        <w:t>A genuine agent defect — the transcript itself shows the wrong thing happened (e.g. the agent never actually enrolled the participant).</w:t>
      </w:r>
    </w:p>
    <w:p>
      <w:pPr>
        <w:pStyle w:val="ListBullet"/>
      </w:pPr>
      <w:r>
        <w:t>A metric/scenario calibration issue — the transcript looks correct on inspection, but the LLM-judge pipeline scored it low anyway.</w:t>
      </w:r>
    </w:p>
    <w:p>
      <w:r>
        <w:t>Only the first case is an actual product regression. The second is normal for a new eval suite and is resolved by adjusting the scenario (wording, metric choice, threshold) rather than the application.</w:t>
      </w:r>
    </w:p>
    <w:p>
      <w:pPr>
        <w:pStyle w:val="Heading2"/>
      </w:pPr>
      <w:r>
        <w:t>6.4 Known metric caveats (learned during calibration)</w:t>
      </w:r>
    </w:p>
    <w:p>
      <w:r>
        <w:t>These were discovered empirically while building this suite and are worth knowing before trusting a low score at face value:</w:t>
      </w:r>
    </w:p>
    <w:p>
      <w:r>
        <w:rPr>
          <w:b/>
        </w:rPr>
        <w:t>Caveat 1 — a single all-off-topic turn cannot score above 0 under TopicAdherenceScore.</w:t>
      </w:r>
    </w:p>
    <w:p>
      <w:r>
        <w:t>TopicAdherenceScore's precision formula only rewards a topic that was BOTH answered AND in-scope (a true positive). A correctly-refused, purely off-topic message contributes to neither the numerator nor the denominator — the score is 0/epsilon regardless of whether the agent behaved well or badly. A conversation intended to test “does the agent correctly refuse an off-topic request” needs either at least one genuine on-topic turn elsewhere in the same conversation (to give the metric something to reward), or should use AspectCritic instead (see Caveat 2).</w:t>
      </w:r>
    </w:p>
    <w:p>
      <w:r>
        <w:rPr>
          <w:b/>
        </w:rPr>
        <w:t>Caveat 2 — TopicAdherenceScore's judge pipeline is not fully stable across repeated calls of identical input.</w:t>
      </w:r>
    </w:p>
    <w:p>
      <w:r>
        <w:t>TopicAdherenceScore runs three separate LLM calls (extract topics → check refusal per topic → classify each topic against the allowed list). On a short conversation containing a bulleted list, repeated invocations of the exact same transcript were observed to score 0.000, 0.667, and 1.000 in back-to-back runs, because the topic-extraction step segmented the conversation differently each time (sometimes dropping the actual off-topic question from the topic list entirely, sometimes splitting an on-topic bullet list into several spurious sub-topics). For a targeted binary check (“did it refuse this specific request?”), AspectCritic — a single yes/no judgment, optionally majority-voted over several calls via the strictness parameter — is far more stable than TopicAdherenceScore's multi-step decomposition.</w:t>
      </w:r>
    </w:p>
    <w:p>
      <w:r>
        <w:rPr>
          <w:b/>
        </w:rPr>
        <w:t>Caveat 3 — AgentGoalAccuracyWithReference can false-negative on a transcript that looks correct.</w:t>
      </w:r>
    </w:p>
    <w:p>
      <w:r>
        <w:t>In initial testing, a scenario where the agent correctly enrolled the participant and then correctly quoted the exact outstanding balance from a real invoice still scored 0.000. The transcript was correct on inspection; the most likely explanation is that the reference wording did not closely enough match the phrasing the judge expected. When this metric returns a low score, always re-read the transcript first — if the outcome looks right, try rewording the reference to be more literal/specific about the exact final state (e.g. naming the field values the reply should contain) before assuming the agent regressed.</w:t>
      </w:r>
    </w:p>
    <w:p>
      <w:pPr>
        <w:pStyle w:val="Heading2"/>
      </w:pPr>
      <w:r>
        <w:t>6.5 Worked example from an actual run</w:t>
      </w:r>
    </w:p>
    <w:p>
      <w:r>
        <w:t>The following is a real result set from this harness's first calibration pass, included to illustrate how a mixed-result report should be read: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9"/>
              </w:rPr>
              <w:t>Scenario</w:t>
            </w:r>
          </w:p>
        </w:tc>
        <w:tc>
          <w:tcPr>
            <w:tcW w:type="dxa" w:w="2160"/>
          </w:tcPr>
          <w:p>
            <w:r>
              <w:rPr>
                <w:b/>
                <w:sz w:val="19"/>
              </w:rPr>
              <w:t>Metric</w:t>
            </w:r>
          </w:p>
        </w:tc>
        <w:tc>
          <w:tcPr>
            <w:tcW w:type="dxa" w:w="2160"/>
          </w:tcPr>
          <w:p>
            <w:r>
              <w:rPr>
                <w:b/>
                <w:sz w:val="19"/>
              </w:rPr>
              <w:t>Score</w:t>
            </w:r>
          </w:p>
        </w:tc>
        <w:tc>
          <w:tcPr>
            <w:tcW w:type="dxa" w:w="2160"/>
          </w:tcPr>
          <w:p>
            <w:r>
              <w:rPr>
                <w:b/>
                <w:sz w:val="19"/>
              </w:rPr>
              <w:t>Reading</w:t>
            </w:r>
          </w:p>
        </w:tc>
      </w:tr>
      <w:tr>
        <w:tc>
          <w:tcPr>
            <w:tcW w:type="dxa" w:w="2160"/>
          </w:tcPr>
          <w:p>
            <w:r>
              <w:rPr>
                <w:sz w:val="19"/>
              </w:rPr>
              <w:t>module_a_offtopic_should_refuse</w:t>
            </w:r>
          </w:p>
        </w:tc>
        <w:tc>
          <w:tcPr>
            <w:tcW w:type="dxa" w:w="2160"/>
          </w:tcPr>
          <w:p>
            <w:r>
              <w:rPr>
                <w:sz w:val="19"/>
              </w:rPr>
              <w:t>AspectCritic</w:t>
            </w:r>
          </w:p>
        </w:tc>
        <w:tc>
          <w:tcPr>
            <w:tcW w:type="dxa" w:w="2160"/>
          </w:tcPr>
          <w:p>
            <w:r>
              <w:rPr>
                <w:sz w:val="19"/>
              </w:rPr>
              <w:t>1.000</w:t>
            </w:r>
          </w:p>
        </w:tc>
        <w:tc>
          <w:tcPr>
            <w:tcW w:type="dxa" w:w="2160"/>
          </w:tcPr>
          <w:p>
            <w:r>
              <w:rPr>
                <w:sz w:val="19"/>
              </w:rPr>
              <w:t>Correct pass, after switching from TopicAdherenceScore (Caveat 1/2).</w:t>
            </w:r>
          </w:p>
        </w:tc>
      </w:tr>
      <w:tr>
        <w:tc>
          <w:tcPr>
            <w:tcW w:type="dxa" w:w="2160"/>
          </w:tcPr>
          <w:p>
            <w:r>
              <w:rPr>
                <w:sz w:val="19"/>
              </w:rPr>
              <w:t>module_a_ontopic_fees</w:t>
            </w:r>
          </w:p>
        </w:tc>
        <w:tc>
          <w:tcPr>
            <w:tcW w:type="dxa" w:w="2160"/>
          </w:tcPr>
          <w:p>
            <w:r>
              <w:rPr>
                <w:sz w:val="19"/>
              </w:rPr>
              <w:t>TopicAdherenceScore</w:t>
            </w:r>
          </w:p>
        </w:tc>
        <w:tc>
          <w:tcPr>
            <w:tcW w:type="dxa" w:w="2160"/>
          </w:tcPr>
          <w:p>
            <w:r>
              <w:rPr>
                <w:sz w:val="19"/>
              </w:rPr>
              <w:t>0.667</w:t>
            </w:r>
          </w:p>
        </w:tc>
        <w:tc>
          <w:tcPr>
            <w:tcW w:type="dxa" w:w="2160"/>
          </w:tcPr>
          <w:p>
            <w:r>
              <w:rPr>
                <w:sz w:val="19"/>
              </w:rPr>
              <w:t>Below threshold; needs the same transcript-first investigation before concluding whether it's a real drift or a metric artifact.</w:t>
            </w:r>
          </w:p>
        </w:tc>
      </w:tr>
      <w:tr>
        <w:tc>
          <w:tcPr>
            <w:tcW w:type="dxa" w:w="2160"/>
          </w:tcPr>
          <w:p>
            <w:r>
              <w:rPr>
                <w:sz w:val="19"/>
              </w:rPr>
              <w:t>module_b_enroll_happy_path</w:t>
            </w:r>
          </w:p>
        </w:tc>
        <w:tc>
          <w:tcPr>
            <w:tcW w:type="dxa" w:w="2160"/>
          </w:tcPr>
          <w:p>
            <w:r>
              <w:rPr>
                <w:sz w:val="19"/>
              </w:rPr>
              <w:t>AgentGoalAccuracyWithReference</w:t>
            </w:r>
          </w:p>
        </w:tc>
        <w:tc>
          <w:tcPr>
            <w:tcW w:type="dxa" w:w="2160"/>
          </w:tcPr>
          <w:p>
            <w:r>
              <w:rPr>
                <w:sz w:val="19"/>
              </w:rPr>
              <w:t>0.000</w:t>
            </w:r>
          </w:p>
        </w:tc>
        <w:tc>
          <w:tcPr>
            <w:tcW w:type="dxa" w:w="2160"/>
          </w:tcPr>
          <w:p>
            <w:r>
              <w:rPr>
                <w:sz w:val="19"/>
              </w:rPr>
              <w:t>Real defect: the transcript showed the agent re-printing the same intake list instead of resolving “intake 2” and actually enrolling the participant, contradicting Module B's own persona rule to act once enough information is known.</w:t>
            </w:r>
          </w:p>
        </w:tc>
      </w:tr>
      <w:tr>
        <w:tc>
          <w:tcPr>
            <w:tcW w:type="dxa" w:w="2160"/>
          </w:tcPr>
          <w:p>
            <w:r>
              <w:rPr>
                <w:sz w:val="19"/>
              </w:rPr>
              <w:t>module_c_balance_after_enroll</w:t>
            </w:r>
          </w:p>
        </w:tc>
        <w:tc>
          <w:tcPr>
            <w:tcW w:type="dxa" w:w="2160"/>
          </w:tcPr>
          <w:p>
            <w:r>
              <w:rPr>
                <w:sz w:val="19"/>
              </w:rPr>
              <w:t>AgentGoalAccuracyWithReference</w:t>
            </w:r>
          </w:p>
        </w:tc>
        <w:tc>
          <w:tcPr>
            <w:tcW w:type="dxa" w:w="2160"/>
          </w:tcPr>
          <w:p>
            <w:r>
              <w:rPr>
                <w:sz w:val="19"/>
              </w:rPr>
              <w:t>0.000</w:t>
            </w:r>
          </w:p>
        </w:tc>
        <w:tc>
          <w:tcPr>
            <w:tcW w:type="dxa" w:w="2160"/>
          </w:tcPr>
          <w:p>
            <w:r>
              <w:rPr>
                <w:sz w:val="19"/>
              </w:rPr>
              <w:t>Transcript showed a correct outcome (enrolled, correct itemised balance against a real invoice) — treated as a likely false negative per Caveat 3, pending reference-wording calibration.</w:t>
            </w:r>
          </w:p>
        </w:tc>
      </w:tr>
    </w:tbl>
    <w:p/>
    <w:p>
      <w:r>
        <w:t>The key takeaway: this first run's real value was catching the Module B defect, which a human reading the raw report would have found buried next to two scenarios that needed calibration, not code fixes. Always triage every FAIL by reading its transcript before treating the score as ground truth.</w:t>
      </w:r>
    </w:p>
    <w:p>
      <w:pPr>
        <w:pStyle w:val="Heading2"/>
      </w:pPr>
      <w:r>
        <w:t>6.6 Current Scenario Inventory (as of 2026-07-13)</w:t>
      </w:r>
    </w:p>
    <w:p>
      <w:pPr/>
      <w:r>
        <w:t>The table below lists the metric actually configured in each scenario file under backend/evals/scenarios/ today, superseding the illustrative snapshot in Table 4 (§6.5), which reflects an earlier calibration run before the Appendix C and Appendix D fixes were applied. Two scenarios were migrated off the metric type originally documented for them in §2.2/§7.2 during calibration; see the referenced appendix for the root cause and fix in each case.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Scenario file</w:t>
            </w:r>
          </w:p>
        </w:tc>
        <w:tc>
          <w:tcPr>
            <w:tcW w:type="dxa" w:w="1440"/>
          </w:tcPr>
          <w:p>
            <w:r/>
            <w:r>
              <w:rPr>
                <w:b/>
                <w:sz w:val="19"/>
              </w:rPr>
              <w:t>id</w:t>
            </w:r>
          </w:p>
        </w:tc>
        <w:tc>
          <w:tcPr>
            <w:tcW w:type="dxa" w:w="1440"/>
          </w:tcPr>
          <w:p>
            <w:r/>
            <w:r>
              <w:rPr>
                <w:b/>
                <w:sz w:val="19"/>
              </w:rPr>
              <w:t>module</w:t>
            </w:r>
          </w:p>
        </w:tc>
        <w:tc>
          <w:tcPr>
            <w:tcW w:type="dxa" w:w="1440"/>
          </w:tcPr>
          <w:p>
            <w:r/>
            <w:r>
              <w:rPr>
                <w:b/>
                <w:sz w:val="19"/>
              </w:rPr>
              <w:t>metric (current)</w:t>
            </w:r>
          </w:p>
        </w:tc>
        <w:tc>
          <w:tcPr>
            <w:tcW w:type="dxa" w:w="1440"/>
          </w:tcPr>
          <w:p>
            <w:r/>
            <w:r>
              <w:rPr>
                <w:b/>
                <w:sz w:val="19"/>
              </w:rPr>
              <w:t>threshold</w:t>
            </w:r>
          </w:p>
        </w:tc>
        <w:tc>
          <w:tcPr>
            <w:tcW w:type="dxa" w:w="1440"/>
          </w:tcPr>
          <w:p>
            <w:r/>
            <w:r>
              <w:rPr>
                <w:b/>
                <w:sz w:val="19"/>
              </w:rPr>
              <w:t>Notes</w:t>
            </w:r>
          </w:p>
        </w:tc>
      </w:tr>
      <w:tr>
        <w:tc>
          <w:tcPr>
            <w:tcW w:type="dxa" w:w="1440"/>
          </w:tcPr>
          <w:p>
            <w:r/>
            <w:r>
              <w:rPr>
                <w:b w:val="0"/>
                <w:sz w:val="19"/>
              </w:rPr>
              <w:t>module_a_offtopic_should_refuse.yaml</w:t>
            </w:r>
          </w:p>
        </w:tc>
        <w:tc>
          <w:tcPr>
            <w:tcW w:type="dxa" w:w="1440"/>
          </w:tcPr>
          <w:p>
            <w:r/>
            <w:r>
              <w:rPr>
                <w:b w:val="0"/>
                <w:sz w:val="19"/>
              </w:rPr>
              <w:t>module_a_offtopic_should_refuse</w:t>
            </w:r>
          </w:p>
        </w:tc>
        <w:tc>
          <w:tcPr>
            <w:tcW w:type="dxa" w:w="1440"/>
          </w:tcPr>
          <w:p>
            <w:r/>
            <w:r>
              <w:rPr>
                <w:b w:val="0"/>
                <w:sz w:val="19"/>
              </w:rPr>
              <w:t>A</w:t>
            </w:r>
          </w:p>
        </w:tc>
        <w:tc>
          <w:tcPr>
            <w:tcW w:type="dxa" w:w="1440"/>
          </w:tcPr>
          <w:p>
            <w:r/>
            <w:r>
              <w:rPr>
                <w:b w:val="0"/>
                <w:sz w:val="19"/>
              </w:rPr>
              <w:t>aspect_critic</w:t>
            </w:r>
          </w:p>
        </w:tc>
        <w:tc>
          <w:tcPr>
            <w:tcW w:type="dxa" w:w="1440"/>
          </w:tcPr>
          <w:p>
            <w:r/>
            <w:r>
              <w:rPr>
                <w:b w:val="0"/>
                <w:sz w:val="19"/>
              </w:rPr>
              <w:t>1.0</w:t>
            </w:r>
          </w:p>
        </w:tc>
        <w:tc>
          <w:tcPr>
            <w:tcW w:type="dxa" w:w="1440"/>
          </w:tcPr>
          <w:p>
            <w:r/>
            <w:r>
              <w:rPr>
                <w:b w:val="0"/>
                <w:sz w:val="19"/>
              </w:rPr>
              <w:t>Unchanged since design; see §2.3/§6.5.</w:t>
            </w:r>
          </w:p>
        </w:tc>
      </w:tr>
      <w:tr>
        <w:tc>
          <w:tcPr>
            <w:tcW w:type="dxa" w:w="1440"/>
          </w:tcPr>
          <w:p>
            <w:r/>
            <w:r>
              <w:rPr>
                <w:b w:val="0"/>
                <w:sz w:val="19"/>
              </w:rPr>
              <w:t>module_a_ontopic_fees.yaml</w:t>
            </w:r>
          </w:p>
        </w:tc>
        <w:tc>
          <w:tcPr>
            <w:tcW w:type="dxa" w:w="1440"/>
          </w:tcPr>
          <w:p>
            <w:r/>
            <w:r>
              <w:rPr>
                <w:b w:val="0"/>
                <w:sz w:val="19"/>
              </w:rPr>
              <w:t>module_a_ontopic_fees</w:t>
            </w:r>
          </w:p>
        </w:tc>
        <w:tc>
          <w:tcPr>
            <w:tcW w:type="dxa" w:w="1440"/>
          </w:tcPr>
          <w:p>
            <w:r/>
            <w:r>
              <w:rPr>
                <w:b w:val="0"/>
                <w:sz w:val="19"/>
              </w:rPr>
              <w:t>A</w:t>
            </w:r>
          </w:p>
        </w:tc>
        <w:tc>
          <w:tcPr>
            <w:tcW w:type="dxa" w:w="1440"/>
          </w:tcPr>
          <w:p>
            <w:r/>
            <w:r>
              <w:rPr>
                <w:b w:val="0"/>
                <w:sz w:val="19"/>
              </w:rPr>
              <w:t>aspect_critic</w:t>
            </w:r>
          </w:p>
        </w:tc>
        <w:tc>
          <w:tcPr>
            <w:tcW w:type="dxa" w:w="1440"/>
          </w:tcPr>
          <w:p>
            <w:r/>
            <w:r>
              <w:rPr>
                <w:b w:val="0"/>
                <w:sz w:val="19"/>
              </w:rPr>
              <w:t>1.0</w:t>
            </w:r>
          </w:p>
        </w:tc>
        <w:tc>
          <w:tcPr>
            <w:tcW w:type="dxa" w:w="1440"/>
          </w:tcPr>
          <w:p>
            <w:r/>
            <w:r>
              <w:rPr>
                <w:b w:val="0"/>
                <w:sz w:val="19"/>
              </w:rPr>
              <w:t>Migrated from topic_adherence — see Appendix D (judge instability on topic extraction).</w:t>
            </w:r>
          </w:p>
        </w:tc>
      </w:tr>
      <w:tr>
        <w:tc>
          <w:tcPr>
            <w:tcW w:type="dxa" w:w="1440"/>
          </w:tcPr>
          <w:p>
            <w:r/>
            <w:r>
              <w:rPr>
                <w:b w:val="0"/>
                <w:sz w:val="19"/>
              </w:rPr>
              <w:t>module_b_enroll_happy_path.yaml</w:t>
            </w:r>
          </w:p>
        </w:tc>
        <w:tc>
          <w:tcPr>
            <w:tcW w:type="dxa" w:w="1440"/>
          </w:tcPr>
          <w:p>
            <w:r/>
            <w:r>
              <w:rPr>
                <w:b w:val="0"/>
                <w:sz w:val="19"/>
              </w:rPr>
              <w:t>module_b_enroll_happy_path</w:t>
            </w:r>
          </w:p>
        </w:tc>
        <w:tc>
          <w:tcPr>
            <w:tcW w:type="dxa" w:w="1440"/>
          </w:tcPr>
          <w:p>
            <w:r/>
            <w:r>
              <w:rPr>
                <w:b w:val="0"/>
                <w:sz w:val="19"/>
              </w:rPr>
              <w:t>B</w:t>
            </w:r>
          </w:p>
        </w:tc>
        <w:tc>
          <w:tcPr>
            <w:tcW w:type="dxa" w:w="1440"/>
          </w:tcPr>
          <w:p>
            <w:r/>
            <w:r>
              <w:rPr>
                <w:b w:val="0"/>
                <w:sz w:val="19"/>
              </w:rPr>
              <w:t>goal_accuracy</w:t>
            </w:r>
          </w:p>
        </w:tc>
        <w:tc>
          <w:tcPr>
            <w:tcW w:type="dxa" w:w="1440"/>
          </w:tcPr>
          <w:p>
            <w:r/>
            <w:r>
              <w:rPr>
                <w:b w:val="0"/>
                <w:sz w:val="19"/>
              </w:rPr>
              <w:t>0.8</w:t>
            </w:r>
          </w:p>
        </w:tc>
        <w:tc>
          <w:tcPr>
            <w:tcW w:type="dxa" w:w="1440"/>
          </w:tcPr>
          <w:p>
            <w:r/>
            <w:r>
              <w:rPr>
                <w:b w:val="0"/>
                <w:sz w:val="19"/>
              </w:rPr>
              <w:t>Unchanged; see §6.5 worked example.</w:t>
            </w:r>
          </w:p>
        </w:tc>
      </w:tr>
      <w:tr>
        <w:tc>
          <w:tcPr>
            <w:tcW w:type="dxa" w:w="1440"/>
          </w:tcPr>
          <w:p>
            <w:r/>
            <w:r>
              <w:rPr>
                <w:b w:val="0"/>
                <w:sz w:val="19"/>
              </w:rPr>
              <w:t>module_c_balance_after_enroll.yaml</w:t>
            </w:r>
          </w:p>
        </w:tc>
        <w:tc>
          <w:tcPr>
            <w:tcW w:type="dxa" w:w="1440"/>
          </w:tcPr>
          <w:p>
            <w:r/>
            <w:r>
              <w:rPr>
                <w:b w:val="0"/>
                <w:sz w:val="19"/>
              </w:rPr>
              <w:t>module_c_balance_after_enroll</w:t>
            </w:r>
          </w:p>
        </w:tc>
        <w:tc>
          <w:tcPr>
            <w:tcW w:type="dxa" w:w="1440"/>
          </w:tcPr>
          <w:p>
            <w:r/>
            <w:r>
              <w:rPr>
                <w:b w:val="0"/>
                <w:sz w:val="19"/>
              </w:rPr>
              <w:t>C</w:t>
            </w:r>
          </w:p>
        </w:tc>
        <w:tc>
          <w:tcPr>
            <w:tcW w:type="dxa" w:w="1440"/>
          </w:tcPr>
          <w:p>
            <w:r/>
            <w:r>
              <w:rPr>
                <w:b w:val="0"/>
                <w:sz w:val="19"/>
              </w:rPr>
              <w:t>aspect_critic</w:t>
            </w:r>
          </w:p>
        </w:tc>
        <w:tc>
          <w:tcPr>
            <w:tcW w:type="dxa" w:w="1440"/>
          </w:tcPr>
          <w:p>
            <w:r/>
            <w:r>
              <w:rPr>
                <w:b w:val="0"/>
                <w:sz w:val="19"/>
              </w:rPr>
              <w:t>1.0</w:t>
            </w:r>
          </w:p>
        </w:tc>
        <w:tc>
          <w:tcPr>
            <w:tcW w:type="dxa" w:w="1440"/>
          </w:tcPr>
          <w:p>
            <w:r/>
            <w:r>
              <w:rPr>
                <w:b w:val="0"/>
                <w:sz w:val="19"/>
              </w:rPr>
              <w:t>Migrated from goal_accuracy — see Appendix C (multi-intent conversation not suited to AgentGoalAccuracyWithReference).</w:t>
            </w:r>
          </w:p>
        </w:tc>
      </w:tr>
    </w:tbl>
    <w:p>
      <w:pPr/>
      <w:r>
        <w:t>No shipped scenario currently exercises topic_adherence end-to-end. §2.2 (Table 0) and §7.2 (Table 6) still document it as a supported metric type — metrics.py continues to implement it and it remains a valid choice for a new scenario doing a breadth-of-adherence check — it is simply not used by any scenario file listed above as of this table, per Caveats 1 and 2 (§6.4).</w:t>
      </w:r>
    </w:p>
    <w:p>
      <w:pPr>
        <w:pStyle w:val="Heading1"/>
      </w:pPr>
      <w:r>
        <w:t>7. Setting Up New Test Cases</w:t>
      </w:r>
    </w:p>
    <w:p>
      <w:pPr>
        <w:pStyle w:val="Heading2"/>
      </w:pPr>
      <w:r>
        <w:t>7.1 Scenario file basics</w:t>
      </w:r>
    </w:p>
    <w:p>
      <w:r>
        <w:t>Every scenario is one YAML file in backend/evals/scenarios/. Files are run in alphabetical order by filename. Common fields for every scenario: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Field</w:t>
            </w:r>
          </w:p>
        </w:tc>
        <w:tc>
          <w:tcPr>
            <w:tcW w:type="dxa" w:w="2880"/>
          </w:tcPr>
          <w:p>
            <w:r>
              <w:rPr>
                <w:b/>
                <w:sz w:val="19"/>
              </w:rPr>
              <w:t>Required</w:t>
            </w:r>
          </w:p>
        </w:tc>
        <w:tc>
          <w:tcPr>
            <w:tcW w:type="dxa" w:w="2880"/>
          </w:tcPr>
          <w:p>
            <w:r>
              <w:rPr>
                <w:b/>
                <w:sz w:val="19"/>
              </w:rPr>
              <w:t>Meaning</w:t>
            </w:r>
          </w:p>
        </w:tc>
      </w:tr>
      <w:tr>
        <w:tc>
          <w:tcPr>
            <w:tcW w:type="dxa" w:w="2880"/>
          </w:tcPr>
          <w:p>
            <w:r>
              <w:rPr>
                <w:sz w:val="19"/>
              </w:rPr>
              <w:t>id</w:t>
            </w:r>
          </w:p>
        </w:tc>
        <w:tc>
          <w:tcPr>
            <w:tcW w:type="dxa" w:w="2880"/>
          </w:tcPr>
          <w:p>
            <w:r>
              <w:rPr>
                <w:sz w:val="19"/>
              </w:rPr>
              <w:t>yes</w:t>
            </w:r>
          </w:p>
        </w:tc>
        <w:tc>
          <w:tcPr>
            <w:tcW w:type="dxa" w:w="2880"/>
          </w:tcPr>
          <w:p>
            <w:r>
              <w:rPr>
                <w:sz w:val="19"/>
              </w:rPr>
              <w:t>Unique scenario identifier; also used to derive the synthetic EvalBot- identity name.</w:t>
            </w:r>
          </w:p>
        </w:tc>
      </w:tr>
      <w:tr>
        <w:tc>
          <w:tcPr>
            <w:tcW w:type="dxa" w:w="2880"/>
          </w:tcPr>
          <w:p>
            <w:r>
              <w:rPr>
                <w:sz w:val="19"/>
              </w:rPr>
              <w:t>module</w:t>
            </w:r>
          </w:p>
        </w:tc>
        <w:tc>
          <w:tcPr>
            <w:tcW w:type="dxa" w:w="2880"/>
          </w:tcPr>
          <w:p>
            <w:r>
              <w:rPr>
                <w:sz w:val="19"/>
              </w:rPr>
              <w:t>yes</w:t>
            </w:r>
          </w:p>
        </w:tc>
        <w:tc>
          <w:tcPr>
            <w:tcW w:type="dxa" w:w="2880"/>
          </w:tcPr>
          <w:p>
            <w:r>
              <w:rPr>
                <w:sz w:val="19"/>
              </w:rPr>
              <w:t>A, B, or C — documentation only, shown in the report; does not affect routing (routing is decided by the app's own Intent Router based on message content, exactly as in production).</w:t>
            </w:r>
          </w:p>
        </w:tc>
      </w:tr>
      <w:tr>
        <w:tc>
          <w:tcPr>
            <w:tcW w:type="dxa" w:w="2880"/>
          </w:tcPr>
          <w:p>
            <w:r>
              <w:rPr>
                <w:sz w:val="19"/>
              </w:rPr>
              <w:t>metric</w:t>
            </w:r>
          </w:p>
        </w:tc>
        <w:tc>
          <w:tcPr>
            <w:tcW w:type="dxa" w:w="2880"/>
          </w:tcPr>
          <w:p>
            <w:r>
              <w:rPr>
                <w:sz w:val="19"/>
              </w:rPr>
              <w:t>yes</w:t>
            </w:r>
          </w:p>
        </w:tc>
        <w:tc>
          <w:tcPr>
            <w:tcW w:type="dxa" w:w="2880"/>
          </w:tcPr>
          <w:p>
            <w:r>
              <w:rPr>
                <w:sz w:val="19"/>
              </w:rPr>
              <w:t>One of: topic_adherence, aspect_critic, goal_accuracy.</w:t>
            </w:r>
          </w:p>
        </w:tc>
      </w:tr>
      <w:tr>
        <w:tc>
          <w:tcPr>
            <w:tcW w:type="dxa" w:w="2880"/>
          </w:tcPr>
          <w:p>
            <w:r>
              <w:rPr>
                <w:sz w:val="19"/>
              </w:rPr>
              <w:t>description</w:t>
            </w:r>
          </w:p>
        </w:tc>
        <w:tc>
          <w:tcPr>
            <w:tcW w:type="dxa" w:w="2880"/>
          </w:tcPr>
          <w:p>
            <w:r>
              <w:rPr>
                <w:sz w:val="19"/>
              </w:rPr>
              <w:t>yes</w:t>
            </w:r>
          </w:p>
        </w:tc>
        <w:tc>
          <w:tcPr>
            <w:tcW w:type="dxa" w:w="2880"/>
          </w:tcPr>
          <w:p>
            <w:r>
              <w:rPr>
                <w:sz w:val="19"/>
              </w:rPr>
              <w:t>Human-readable explanation of what the scenario targets and why — shown verbatim in report.md.</w:t>
            </w:r>
          </w:p>
        </w:tc>
      </w:tr>
      <w:tr>
        <w:tc>
          <w:tcPr>
            <w:tcW w:type="dxa" w:w="2880"/>
          </w:tcPr>
          <w:p>
            <w:r>
              <w:rPr>
                <w:sz w:val="19"/>
              </w:rPr>
              <w:t>threshold</w:t>
            </w:r>
          </w:p>
        </w:tc>
        <w:tc>
          <w:tcPr>
            <w:tcW w:type="dxa" w:w="2880"/>
          </w:tcPr>
          <w:p>
            <w:r>
              <w:rPr>
                <w:sz w:val="19"/>
              </w:rPr>
              <w:t>no (default 0.8)</w:t>
            </w:r>
          </w:p>
        </w:tc>
        <w:tc>
          <w:tcPr>
            <w:tcW w:type="dxa" w:w="2880"/>
          </w:tcPr>
          <w:p>
            <w:r>
              <w:rPr>
                <w:sz w:val="19"/>
              </w:rPr>
              <w:t>Minimum score to count as PASS.</w:t>
            </w:r>
          </w:p>
        </w:tc>
      </w:tr>
      <w:tr>
        <w:tc>
          <w:tcPr>
            <w:tcW w:type="dxa" w:w="2880"/>
          </w:tcPr>
          <w:p>
            <w:r>
              <w:rPr>
                <w:sz w:val="19"/>
              </w:rPr>
              <w:t>turns</w:t>
            </w:r>
          </w:p>
        </w:tc>
        <w:tc>
          <w:tcPr>
            <w:tcW w:type="dxa" w:w="2880"/>
          </w:tcPr>
          <w:p>
            <w:r>
              <w:rPr>
                <w:sz w:val="19"/>
              </w:rPr>
              <w:t>yes</w:t>
            </w:r>
          </w:p>
        </w:tc>
        <w:tc>
          <w:tcPr>
            <w:tcW w:type="dxa" w:w="2880"/>
          </w:tcPr>
          <w:p>
            <w:r>
              <w:rPr>
                <w:sz w:val="19"/>
              </w:rPr>
              <w:t>Ordered list of user message strings to send, one per HTTP request, after the (automatic, unscored) registration turn.</w:t>
            </w:r>
          </w:p>
        </w:tc>
      </w:tr>
    </w:tbl>
    <w:p/>
    <w:p>
      <w:pPr>
        <w:pStyle w:val="Heading2"/>
      </w:pPr>
      <w:r>
        <w:t>7.2 Metric-specific fields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metric value</w:t>
            </w:r>
          </w:p>
        </w:tc>
        <w:tc>
          <w:tcPr>
            <w:tcW w:type="dxa" w:w="2880"/>
          </w:tcPr>
          <w:p>
            <w:r>
              <w:rPr>
                <w:b/>
                <w:sz w:val="19"/>
              </w:rPr>
              <w:t>Extra required field(s)</w:t>
            </w:r>
          </w:p>
        </w:tc>
        <w:tc>
          <w:tcPr>
            <w:tcW w:type="dxa" w:w="2880"/>
          </w:tcPr>
          <w:p>
            <w:r>
              <w:rPr>
                <w:b/>
                <w:sz w:val="19"/>
              </w:rPr>
              <w:t>Guidance</w:t>
            </w:r>
          </w:p>
        </w:tc>
      </w:tr>
      <w:tr>
        <w:tc>
          <w:tcPr>
            <w:tcW w:type="dxa" w:w="2880"/>
          </w:tcPr>
          <w:p>
            <w:r>
              <w:rPr>
                <w:sz w:val="19"/>
              </w:rPr>
              <w:t>topic_adherence</w:t>
            </w:r>
          </w:p>
        </w:tc>
        <w:tc>
          <w:tcPr>
            <w:tcW w:type="dxa" w:w="2880"/>
          </w:tcPr>
          <w:p>
            <w:r>
              <w:rPr>
                <w:sz w:val="19"/>
              </w:rPr>
              <w:t>allowed_topics: a list of topic phrases</w:t>
            </w:r>
          </w:p>
        </w:tc>
        <w:tc>
          <w:tcPr>
            <w:tcW w:type="dxa" w:w="2880"/>
          </w:tcPr>
          <w:p>
            <w:r>
              <w:rPr>
                <w:sz w:val="19"/>
              </w:rPr>
              <w:t>Use for breadth-of-adherence checks across a longer, mixed conversation. Needs at least one turn the agent is expected to genuinely answer (see Caveat 1) — do not use for a single, purely off-topic probe.</w:t>
            </w:r>
          </w:p>
        </w:tc>
      </w:tr>
      <w:tr>
        <w:tc>
          <w:tcPr>
            <w:tcW w:type="dxa" w:w="2880"/>
          </w:tcPr>
          <w:p>
            <w:r>
              <w:rPr>
                <w:sz w:val="19"/>
              </w:rPr>
              <w:t>aspect_critic</w:t>
            </w:r>
          </w:p>
        </w:tc>
        <w:tc>
          <w:tcPr>
            <w:tcW w:type="dxa" w:w="2880"/>
          </w:tcPr>
          <w:p>
            <w:r>
              <w:rPr>
                <w:sz w:val="19"/>
              </w:rPr>
              <w:t>definition: a yes/no criterion sentence; strictness: odd integer, default 1 (3 recommended for stability)</w:t>
            </w:r>
          </w:p>
        </w:tc>
        <w:tc>
          <w:tcPr>
            <w:tcW w:type="dxa" w:w="2880"/>
          </w:tcPr>
          <w:p>
            <w:r>
              <w:rPr>
                <w:sz w:val="19"/>
              </w:rPr>
              <w:t>Use for a single, well-defined pass/fail behaviour check (a refusal, a specific disclosure, a tone requirement, etc.). Write the definition so “Yes” unambiguously means success.</w:t>
            </w:r>
          </w:p>
        </w:tc>
      </w:tr>
      <w:tr>
        <w:tc>
          <w:tcPr>
            <w:tcW w:type="dxa" w:w="2880"/>
          </w:tcPr>
          <w:p>
            <w:r>
              <w:rPr>
                <w:sz w:val="19"/>
              </w:rPr>
              <w:t>goal_accuracy</w:t>
            </w:r>
          </w:p>
        </w:tc>
        <w:tc>
          <w:tcPr>
            <w:tcW w:type="dxa" w:w="2880"/>
          </w:tcPr>
          <w:p>
            <w:r>
              <w:rPr>
                <w:sz w:val="19"/>
              </w:rPr>
              <w:t>reference: a sentence describing the expected final state of the conversation</w:t>
            </w:r>
          </w:p>
        </w:tc>
        <w:tc>
          <w:tcPr>
            <w:tcW w:type="dxa" w:w="2880"/>
          </w:tcPr>
          <w:p>
            <w:r>
              <w:rPr>
                <w:sz w:val="19"/>
              </w:rPr>
              <w:t>Use for end-to-end outcome checks. Be literal and specific — name the exact values (course name, intake date, invoice status) the final state should contain, per Caveat 3.</w:t>
            </w:r>
          </w:p>
        </w:tc>
      </w:tr>
    </w:tbl>
    <w:p/>
    <w:p>
      <w:pPr>
        <w:pStyle w:val="Heading2"/>
      </w:pPr>
      <w:r>
        <w:t>7.3 Step-by-step: adding a new scenario</w:t>
      </w:r>
    </w:p>
    <w:p>
      <w:pPr>
        <w:pStyle w:val="ListNumber"/>
      </w:pPr>
      <w:r>
        <w:t>Decide what you are testing: breadth/adherence (topic_adherence), a single yes/no behaviour (aspect_critic), or an end-to-end outcome (goal_accuracy).</w:t>
      </w:r>
    </w:p>
    <w:p>
      <w:pPr>
        <w:pStyle w:val="ListNumber"/>
      </w:pPr>
      <w:r>
        <w:t>Write the turns: as literal WhatsApp free-text a participant would send. Avoid slash commands (those are answered deterministically, bypassing the agent entirely, and are not useful for agentic evaluation).</w:t>
      </w:r>
    </w:p>
    <w:p>
      <w:pPr>
        <w:pStyle w:val="ListNumber"/>
      </w:pPr>
      <w:r>
        <w:t>Write the expectation field for the chosen metric (allowed_topics / definition / reference), being as specific and literal as possible.</w:t>
      </w:r>
    </w:p>
    <w:p>
      <w:pPr>
        <w:pStyle w:val="ListNumber"/>
      </w:pPr>
      <w:r>
        <w:t>Pick a threshold. 0.8 is a reasonable starting point for topic_adherence/goal_accuracy; aspect_critic should almost always use 1.0.</w:t>
      </w:r>
    </w:p>
    <w:p>
      <w:pPr>
        <w:pStyle w:val="ListNumber"/>
      </w:pPr>
      <w:r>
        <w:t>Save the file as backend/evals/scenarios/&lt;id&gt;.yaml.</w:t>
      </w:r>
    </w:p>
    <w:p>
      <w:pPr>
        <w:pStyle w:val="ListNumber"/>
      </w:pPr>
      <w:r>
        <w:t>Run python run_eval.py and read the resulting transcript for your new scenario in report.md before trusting the score — calibrate the wording per §6.4 if the first score looks wrong relative to the transcript.</w:t>
      </w:r>
    </w:p>
    <w:p>
      <w:pPr>
        <w:pStyle w:val="Heading2"/>
      </w:pPr>
      <w:r>
        <w:t>7.4 Practical tips</w:t>
      </w:r>
    </w:p>
    <w:p>
      <w:pPr>
        <w:pStyle w:val="ListBullet"/>
      </w:pPr>
      <w:r>
        <w:t>Chaining across modules: turns within one scenario all use the same synthetic identity, so a scenario can legitimately enroll in Module B and then ask a Module C payment question in the same conversation, exercising the Intent Router's hand-off between modules.</w:t>
      </w:r>
    </w:p>
    <w:p>
      <w:pPr>
        <w:pStyle w:val="ListBullet"/>
      </w:pPr>
      <w:r>
        <w:t>Multi-turn context: include a deliberately vague follow-up turn (e.g. “intake 2”, “what about the fees?”) to test whether the agent resolves context from the conversation history rather than asking the participant to repeat themselves — this mirrors explicit persona rules already written into crews/module_a.py and crews/module_b.py.</w:t>
      </w:r>
    </w:p>
    <w:p>
      <w:pPr>
        <w:pStyle w:val="ListBullet"/>
      </w:pPr>
      <w:r>
        <w:t>Keep reference/definition text literal: judges score more reliably against concrete, specific expectations than vague ones.</w:t>
      </w:r>
    </w:p>
    <w:p>
      <w:pPr>
        <w:pStyle w:val="ListBullet"/>
      </w:pPr>
      <w:r>
        <w:t>Re-run a new or edited scenario at least twice before trusting a boundary score (near the threshold) — per Caveat 2, some judge pipelines carry real run-to-run variance.</w:t>
      </w:r>
    </w:p>
    <w:p>
      <w:pPr>
        <w:pStyle w:val="Heading1"/>
      </w:pPr>
      <w:r>
        <w:t>8. Appendix: Troubleshooting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9"/>
              </w:rPr>
              <w:t>Symptom</w:t>
            </w:r>
          </w:p>
        </w:tc>
        <w:tc>
          <w:tcPr>
            <w:tcW w:type="dxa" w:w="2880"/>
          </w:tcPr>
          <w:p>
            <w:r>
              <w:rPr>
                <w:b/>
                <w:sz w:val="19"/>
              </w:rPr>
              <w:t>Cause</w:t>
            </w:r>
          </w:p>
        </w:tc>
        <w:tc>
          <w:tcPr>
            <w:tcW w:type="dxa" w:w="2880"/>
          </w:tcPr>
          <w:p>
            <w:r>
              <w:rPr>
                <w:b/>
                <w:sz w:val="19"/>
              </w:rPr>
              <w:t>Fix</w:t>
            </w:r>
          </w:p>
        </w:tc>
      </w:tr>
      <w:tr>
        <w:tc>
          <w:tcPr>
            <w:tcW w:type="dxa" w:w="2880"/>
          </w:tcPr>
          <w:p>
            <w:r>
              <w:rPr>
                <w:sz w:val="19"/>
              </w:rPr>
              <w:t>ModuleNotFoundError: langchain_community.chat_models.vertexai on import ragas</w:t>
            </w:r>
          </w:p>
        </w:tc>
        <w:tc>
          <w:tcPr>
            <w:tcW w:type="dxa" w:w="2880"/>
          </w:tcPr>
          <w:p>
            <w:r>
              <w:rPr>
                <w:sz w:val="19"/>
              </w:rPr>
              <w:t>PyPI-latest ragas plus the newest langchain-community no longer agree on where ChatVertexAI lives (see §3.2).</w:t>
            </w:r>
          </w:p>
        </w:tc>
        <w:tc>
          <w:tcPr>
            <w:tcW w:type="dxa" w:w="2880"/>
          </w:tcPr>
          <w:p>
            <w:r>
              <w:rPr>
                <w:sz w:val="19"/>
              </w:rPr>
              <w:t>Ensure requirements-eval.txt's pins are installed exactly (ragas==0.2.15, langchain*&lt;1.0/&lt;0.4).</w:t>
            </w:r>
          </w:p>
        </w:tc>
      </w:tr>
      <w:tr>
        <w:tc>
          <w:tcPr>
            <w:tcW w:type="dxa" w:w="2880"/>
          </w:tcPr>
          <w:p>
            <w:r>
              <w:rPr>
                <w:sz w:val="19"/>
              </w:rPr>
              <w:t>openai.OpenAIError: Missing credentials when running run_eval.py</w:t>
            </w:r>
          </w:p>
        </w:tc>
        <w:tc>
          <w:tcPr>
            <w:tcW w:type="dxa" w:w="2880"/>
          </w:tcPr>
          <w:p>
            <w:r>
              <w:rPr>
                <w:sz w:val="19"/>
              </w:rPr>
              <w:t>The eval process's own environment has no OPENAI_API_KEY.</w:t>
            </w:r>
          </w:p>
        </w:tc>
        <w:tc>
          <w:tcPr>
            <w:tcW w:type="dxa" w:w="2880"/>
          </w:tcPr>
          <w:p>
            <w:r>
              <w:rPr>
                <w:sz w:val="19"/>
              </w:rPr>
              <w:t>Confirm backend/.env has OPENAI_API_KEY set — run_eval.py loads it automatically via python-dotenv.</w:t>
            </w:r>
          </w:p>
        </w:tc>
      </w:tr>
      <w:tr>
        <w:tc>
          <w:tcPr>
            <w:tcW w:type="dxa" w:w="2880"/>
          </w:tcPr>
          <w:p>
            <w:r>
              <w:rPr>
                <w:sz w:val="19"/>
              </w:rPr>
              <w:t>HTTP connection errors from client.py</w:t>
            </w:r>
          </w:p>
        </w:tc>
        <w:tc>
          <w:tcPr>
            <w:tcW w:type="dxa" w:w="2880"/>
          </w:tcPr>
          <w:p>
            <w:r>
              <w:rPr>
                <w:sz w:val="19"/>
              </w:rPr>
              <w:t>The backend is not running or not reachable at --base-url.</w:t>
            </w:r>
          </w:p>
        </w:tc>
        <w:tc>
          <w:tcPr>
            <w:tcW w:type="dxa" w:w="2880"/>
          </w:tcPr>
          <w:p>
            <w:r>
              <w:rPr>
                <w:sz w:val="19"/>
              </w:rPr>
              <w:t>Start Postgres + the backend per §3.4 and verify http://localhost:8000/health first.</w:t>
            </w:r>
          </w:p>
        </w:tc>
      </w:tr>
      <w:tr>
        <w:tc>
          <w:tcPr>
            <w:tcW w:type="dxa" w:w="2880"/>
          </w:tcPr>
          <w:p>
            <w:r>
              <w:rPr>
                <w:sz w:val="19"/>
              </w:rPr>
              <w:t>Registration turn fails / scenario returns the registration prompt instead of a real reply</w:t>
            </w:r>
          </w:p>
        </w:tc>
        <w:tc>
          <w:tcPr>
            <w:tcW w:type="dxa" w:w="2880"/>
          </w:tcPr>
          <w:p>
            <w:r>
              <w:rPr>
                <w:sz w:val="19"/>
              </w:rPr>
              <w:t>Two scenarios generated the same synthetic phone number (very unlikely, but possible with heavy concurrent use), or the customer already exists in an unexpected state.</w:t>
            </w:r>
          </w:p>
        </w:tc>
        <w:tc>
          <w:tcPr>
            <w:tcW w:type="dxa" w:w="2880"/>
          </w:tcPr>
          <w:p>
            <w:r>
              <w:rPr>
                <w:sz w:val="19"/>
              </w:rPr>
              <w:t>Re-run — identity.py generates a fresh random identity each run.</w:t>
            </w:r>
          </w:p>
        </w:tc>
      </w:tr>
      <w:tr>
        <w:tc>
          <w:tcPr>
            <w:tcW w:type="dxa" w:w="2880"/>
          </w:tcPr>
          <w:p>
            <w:r>
              <w:rPr>
                <w:sz w:val="19"/>
              </w:rPr>
              <w:t>Want to confirm the app itself still imports/behaves correctly after installing eval dependencies</w:t>
            </w:r>
          </w:p>
        </w:tc>
        <w:tc>
          <w:tcPr>
            <w:tcW w:type="dxa" w:w="2880"/>
          </w:tcPr>
          <w:p>
            <w:r>
              <w:rPr>
                <w:sz w:val="19"/>
              </w:rPr>
              <w:t>Pinning langchain* to older versions could theoretically affect other installed packages that share the same environment.</w:t>
            </w:r>
          </w:p>
        </w:tc>
        <w:tc>
          <w:tcPr>
            <w:tcW w:type="dxa" w:w="2880"/>
          </w:tcPr>
          <w:p>
            <w:r>
              <w:rPr>
                <w:sz w:val="19"/>
              </w:rPr>
              <w:t>From backend\: .venv\Scripts\python -c "from app.crews import module_a, module_b, module_c, router; from app import orchestrator; print('OK')" — the app's own LLM layer (app/llm.py) uses CrewAI's litellm-based LLM class, not LangChain directly, so it is unaffected by these pins.</w:t>
            </w:r>
          </w:p>
        </w:tc>
      </w:tr>
    </w:tbl>
    <w:p>
      <w:r>
        <w:br w:type="page"/>
      </w:r>
    </w:p>
    <w:p>
      <w:pPr>
        <w:pStyle w:val="Heading1"/>
      </w:pPr>
      <w:r>
        <w:t>9. Appendix B: Worked Calibration Trace — module_a_ontopic_fees</w:t>
      </w:r>
    </w:p>
    <w:p>
      <w:r>
        <w:t>This appendix documents, step by step, a real calibration cycle carried out on the module_a_ontopic_fees scenario: an initial FAIL, root-caused by inspecting the metric's own intermediate judge output rather than guessing, a scenario-only fix, and confirmation through the full live pipeline. It is included as a concrete template for calibrating any future scenario using the same discipline described in §6.3-6.4.</w:t>
      </w:r>
    </w:p>
    <w:p>
      <w:pPr>
        <w:pStyle w:val="Heading2"/>
      </w:pPr>
      <w:r>
        <w:t>9.1 Initial result</w:t>
      </w:r>
    </w:p>
    <w:p>
      <w:r>
        <w:t>On an early run, module_a_ontopic_fees (courses -&gt; fee -&gt; SkillsFuture, 3 turns) scored 0.667 against its 0.8 threshold - a FAIL. The transcript itself looked correct on inspection: all three questions were answered accurately, with the course name and exact fee (S$500, fully SkillsFuture-claimable, S$0 net) carried consistently across turns. Per the triage discipline in §6.3, a correct-looking transcript with a failing score means the metric or scenario needs investigating before the application is treated as regressed.</w:t>
      </w:r>
    </w:p>
    <w:p>
      <w:pPr>
        <w:pStyle w:val="Heading2"/>
      </w:pPr>
      <w:r>
        <w:t>9.2 Step-by-step test method and code path</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Step</w:t>
            </w:r>
          </w:p>
        </w:tc>
        <w:tc>
          <w:tcPr>
            <w:tcW w:type="dxa" w:w="4320"/>
          </w:tcPr>
          <w:p>
            <w:r>
              <w:rPr>
                <w:b/>
                <w:sz w:val="19"/>
              </w:rPr>
              <w:t>Code</w:t>
            </w:r>
          </w:p>
        </w:tc>
      </w:tr>
      <w:tr>
        <w:tc>
          <w:tcPr>
            <w:tcW w:type="dxa" w:w="4320"/>
          </w:tcPr>
          <w:p>
            <w:r>
              <w:rPr>
                <w:sz w:val="19"/>
              </w:rPr>
              <w:t>Scenario definition</w:t>
            </w:r>
          </w:p>
        </w:tc>
        <w:tc>
          <w:tcPr>
            <w:tcW w:type="dxa" w:w="4320"/>
          </w:tcPr>
          <w:p>
            <w:r>
              <w:rPr>
                <w:sz w:val="19"/>
              </w:rPr>
              <w:t>evals/scenarios/module_a_ontopic_fees.yaml - 3 turns, metric: topic_adherence, threshold: 0.8, allowed_topics list</w:t>
            </w:r>
          </w:p>
        </w:tc>
      </w:tr>
      <w:tr>
        <w:tc>
          <w:tcPr>
            <w:tcW w:type="dxa" w:w="4320"/>
          </w:tcPr>
          <w:p>
            <w:r>
              <w:rPr>
                <w:sz w:val="19"/>
              </w:rPr>
              <w:t>Load scenarios</w:t>
            </w:r>
          </w:p>
        </w:tc>
        <w:tc>
          <w:tcPr>
            <w:tcW w:type="dxa" w:w="4320"/>
          </w:tcPr>
          <w:p>
            <w:r>
              <w:rPr>
                <w:sz w:val="19"/>
              </w:rPr>
              <w:t>run_eval.py: load_scenarios()</w:t>
            </w:r>
          </w:p>
        </w:tc>
      </w:tr>
      <w:tr>
        <w:tc>
          <w:tcPr>
            <w:tcW w:type="dxa" w:w="4320"/>
          </w:tcPr>
          <w:p>
            <w:r>
              <w:rPr>
                <w:sz w:val="19"/>
              </w:rPr>
              <w:t>Synthetic identity + registration</w:t>
            </w:r>
          </w:p>
        </w:tc>
        <w:tc>
          <w:tcPr>
            <w:tcW w:type="dxa" w:w="4320"/>
          </w:tcPr>
          <w:p>
            <w:r>
              <w:rPr>
                <w:sz w:val="19"/>
              </w:rPr>
              <w:t>identity.py: new_identity() -&gt; client.py: SyncClient.send() -&gt; POST /webhook/whatsapp/sync</w:t>
            </w:r>
          </w:p>
        </w:tc>
      </w:tr>
      <w:tr>
        <w:tc>
          <w:tcPr>
            <w:tcW w:type="dxa" w:w="4320"/>
          </w:tcPr>
          <w:p>
            <w:r>
              <w:rPr>
                <w:sz w:val="19"/>
              </w:rPr>
              <w:t>Drive the 3 turns</w:t>
            </w:r>
          </w:p>
        </w:tc>
        <w:tc>
          <w:tcPr>
            <w:tcW w:type="dxa" w:w="4320"/>
          </w:tcPr>
          <w:p>
            <w:r>
              <w:rPr>
                <w:sz w:val="19"/>
              </w:rPr>
              <w:t>runner.py: run_scenario() -&gt; each turn via SyncClient.send() -&gt; main.py: whatsapp_webhook_sync() -&gt; orchestrator.process_and_reply() -&gt; router.route() -&gt; crews/module_a.py: run() -&gt; _run_agent() (the real CrewAI agent)</w:t>
            </w:r>
          </w:p>
        </w:tc>
      </w:tr>
      <w:tr>
        <w:tc>
          <w:tcPr>
            <w:tcW w:type="dxa" w:w="4320"/>
          </w:tcPr>
          <w:p>
            <w:r>
              <w:rPr>
                <w:sz w:val="19"/>
              </w:rPr>
              <w:t>Build the Ragas sample</w:t>
            </w:r>
          </w:p>
        </w:tc>
        <w:tc>
          <w:tcPr>
            <w:tcW w:type="dxa" w:w="4320"/>
          </w:tcPr>
          <w:p>
            <w:r>
              <w:rPr>
                <w:sz w:val="19"/>
              </w:rPr>
              <w:t>runner.py, topic_adherence branch -&gt; MultiTurnSample(user_input=messages, reference_topics=scenario['allowed_topics'])</w:t>
            </w:r>
          </w:p>
        </w:tc>
      </w:tr>
      <w:tr>
        <w:tc>
          <w:tcPr>
            <w:tcW w:type="dxa" w:w="4320"/>
          </w:tcPr>
          <w:p>
            <w:r>
              <w:rPr>
                <w:sz w:val="19"/>
              </w:rPr>
              <w:t>Score</w:t>
            </w:r>
          </w:p>
        </w:tc>
        <w:tc>
          <w:tcPr>
            <w:tcW w:type="dxa" w:w="4320"/>
          </w:tcPr>
          <w:p>
            <w:r>
              <w:rPr>
                <w:sz w:val="19"/>
              </w:rPr>
              <w:t>metrics.py: score() -&gt; TopicAdherenceScore(llm=evaluator_llm, mode='precision').multi_turn_ascore(sample)</w:t>
            </w:r>
          </w:p>
        </w:tc>
      </w:tr>
      <w:tr>
        <w:tc>
          <w:tcPr>
            <w:tcW w:type="dxa" w:w="4320"/>
          </w:tcPr>
          <w:p>
            <w:r>
              <w:rPr>
                <w:sz w:val="19"/>
              </w:rPr>
              <w:t>Threshold check</w:t>
            </w:r>
          </w:p>
        </w:tc>
        <w:tc>
          <w:tcPr>
            <w:tcW w:type="dxa" w:w="4320"/>
          </w:tcPr>
          <w:p>
            <w:r>
              <w:rPr>
                <w:sz w:val="19"/>
              </w:rPr>
              <w:t>run_eval.py: main() -&gt; passed = score &gt;= threshold</w:t>
            </w:r>
          </w:p>
        </w:tc>
      </w:tr>
      <w:tr>
        <w:tc>
          <w:tcPr>
            <w:tcW w:type="dxa" w:w="4320"/>
          </w:tcPr>
          <w:p>
            <w:r>
              <w:rPr>
                <w:sz w:val="19"/>
              </w:rPr>
              <w:t>Report</w:t>
            </w:r>
          </w:p>
        </w:tc>
        <w:tc>
          <w:tcPr>
            <w:tcW w:type="dxa" w:w="4320"/>
          </w:tcPr>
          <w:p>
            <w:r>
              <w:rPr>
                <w:sz w:val="19"/>
              </w:rPr>
              <w:t>report.py: write_report() -&gt; reports/report.md</w:t>
            </w:r>
          </w:p>
        </w:tc>
      </w:tr>
    </w:tbl>
    <w:p/>
    <w:p>
      <w:pPr>
        <w:pStyle w:val="Heading2"/>
      </w:pPr>
      <w:r>
        <w:t>9.3 Root-causing: the metric's own intermediate output</w:t>
      </w:r>
    </w:p>
    <w:p>
      <w:r>
        <w:t>TopicAdherenceScore (ragas/metrics/_topic_adherence.py) performs three separate LLM judge calls, not one. A one-off diagnostic script (evals/debug_topic_adherence_fees.py) replayed the exact failing transcript through each step individually to see the real intermediate output, instead of guessing at the cause:</w:t>
      </w:r>
    </w:p>
    <w:p>
      <w:pPr>
        <w:spacing w:before="80" w:after="160"/>
        <w:ind w:left="360"/>
        <w:shd w:fill="F2F2F2"/>
      </w:pPr>
      <w:r>
        <w:rPr>
          <w:rFonts w:ascii="Consolas" w:hAnsi="Consolas"/>
          <w:sz w:val="18"/>
        </w:rPr>
        <w:t>STEP 1 - extracted topics (from Human turns):</w:t>
      </w:r>
      <w:r>
        <w:br/>
      </w:r>
      <w:r>
        <w:rPr>
          <w:rFonts w:ascii="Consolas" w:hAnsi="Consolas"/>
          <w:sz w:val="18"/>
        </w:rPr>
        <w:t xml:space="preserve">    'courses offered by Q&amp;M Dental Group'</w:t>
      </w:r>
      <w:r>
        <w:br/>
      </w:r>
      <w:r>
        <w:rPr>
          <w:rFonts w:ascii="Consolas" w:hAnsi="Consolas"/>
          <w:sz w:val="18"/>
        </w:rPr>
        <w:t xml:space="preserve">    'Infection Control for Dental Clinics'</w:t>
      </w:r>
      <w:r>
        <w:br/>
      </w:r>
      <w:r>
        <w:rPr>
          <w:rFonts w:ascii="Consolas" w:hAnsi="Consolas"/>
          <w:sz w:val="18"/>
        </w:rPr>
        <w:t xml:space="preserve">    'SkillsFuture Credit'</w:t>
      </w:r>
      <w:r>
        <w:br/>
      </w:r>
      <w:r>
        <w:rPr>
          <w:rFonts w:ascii="Consolas" w:hAnsi="Consolas"/>
          <w:sz w:val="18"/>
        </w:rPr>
      </w:r>
      <w:r>
        <w:br/>
      </w:r>
      <w:r>
        <w:rPr>
          <w:rFonts w:ascii="Consolas" w:hAnsi="Consolas"/>
          <w:sz w:val="18"/>
        </w:rPr>
        <w:t>STEP 2 - refused_to_answer per topic:</w:t>
      </w:r>
      <w:r>
        <w:br/>
      </w:r>
      <w:r>
        <w:rPr>
          <w:rFonts w:ascii="Consolas" w:hAnsi="Consolas"/>
          <w:sz w:val="18"/>
        </w:rPr>
        <w:t xml:space="preserve">    all False  (all three were genuinely answered)</w:t>
      </w:r>
      <w:r>
        <w:br/>
      </w:r>
      <w:r>
        <w:rPr>
          <w:rFonts w:ascii="Consolas" w:hAnsi="Consolas"/>
          <w:sz w:val="18"/>
        </w:rPr>
      </w:r>
      <w:r>
        <w:br/>
      </w:r>
      <w:r>
        <w:rPr>
          <w:rFonts w:ascii="Consolas" w:hAnsi="Consolas"/>
          <w:sz w:val="18"/>
        </w:rPr>
        <w:t>STEP 3 - in_scope classification against the ORIGINAL allowed_topics:</w:t>
      </w:r>
      <w:r>
        <w:br/>
      </w:r>
      <w:r>
        <w:rPr>
          <w:rFonts w:ascii="Consolas" w:hAnsi="Consolas"/>
          <w:sz w:val="18"/>
        </w:rPr>
        <w:t xml:space="preserve">    'courses offered by Q&amp;M Dental Group'   -&gt; in_scope=True</w:t>
      </w:r>
      <w:r>
        <w:br/>
      </w:r>
      <w:r>
        <w:rPr>
          <w:rFonts w:ascii="Consolas" w:hAnsi="Consolas"/>
          <w:sz w:val="18"/>
        </w:rPr>
        <w:t xml:space="preserve">    'Infection Control for Dental Clinics'  -&gt; in_scope=False   &lt;- the gap</w:t>
      </w:r>
      <w:r>
        <w:br/>
      </w:r>
      <w:r>
        <w:rPr>
          <w:rFonts w:ascii="Consolas" w:hAnsi="Consolas"/>
          <w:sz w:val="18"/>
        </w:rPr>
        <w:t xml:space="preserve">    'SkillsFuture Credit'                   -&gt; in_scope=True</w:t>
      </w:r>
      <w:r>
        <w:br/>
      </w:r>
      <w:r>
        <w:rPr>
          <w:rFonts w:ascii="Consolas" w:hAnsi="Consolas"/>
          <w:sz w:val="18"/>
        </w:rPr>
      </w:r>
      <w:r>
        <w:br/>
      </w:r>
      <w:r>
        <w:rPr>
          <w:rFonts w:ascii="Consolas" w:hAnsi="Consolas"/>
          <w:sz w:val="18"/>
        </w:rPr>
        <w:t>true_positives=2  false_positives=1  false_negatives=0</w:t>
      </w:r>
      <w:r>
        <w:br/>
      </w:r>
      <w:r>
        <w:rPr>
          <w:rFonts w:ascii="Consolas" w:hAnsi="Consolas"/>
          <w:sz w:val="18"/>
        </w:rPr>
        <w:t>precision = TP/(TP+FP) = 2/3 = 0.6667   (matches the reported 0.667)</w:t>
      </w:r>
    </w:p>
    <w:p>
      <w:r>
        <w:t>Diagnosis: the topic extractor named the second topic after the course itself ('Infection Control for Dental Clinics'), not after the fee question it came from. The original allowed_topics list phrased its fee bullet generically ('course fees and SkillsFuture subsidy amounts') without ever naming a course, so the classifier's semantic match missed a topic phrased as a bare course name - a reference-wording gap, not an application defect.</w:t>
      </w:r>
    </w:p>
    <w:p>
      <w:pPr>
        <w:pStyle w:val="Heading2"/>
      </w:pPr>
      <w:r>
        <w:t>9.4 The fix applied</w:t>
      </w:r>
    </w:p>
    <w:p>
      <w:r>
        <w:t>Only evals/scenarios/module_a_ontopic_fees.yaml was edited - no file under app/ was touched. The allowed_topics list was reworded to explicitly name example courses and to state that the fee topic covers both the catalogue in general and any one specific named course:</w:t>
      </w:r>
    </w:p>
    <w:p>
      <w:pPr>
        <w:spacing w:before="80" w:after="160"/>
        <w:ind w:left="360"/>
        <w:shd w:fill="F2F2F2"/>
      </w:pPr>
      <w:r>
        <w:rPr>
          <w:rFonts w:ascii="Consolas" w:hAnsi="Consolas"/>
          <w:sz w:val="18"/>
        </w:rPr>
        <w:t>allowed_topics:</w:t>
      </w:r>
      <w:r>
        <w:br/>
      </w:r>
      <w:r>
        <w:rPr>
          <w:rFonts w:ascii="Consolas" w:hAnsi="Consolas"/>
          <w:sz w:val="18"/>
        </w:rPr>
        <w:t xml:space="preserve">  - Q&amp;M dental assisting courses offered, their names and codes, and any</w:t>
      </w:r>
      <w:r>
        <w:br/>
      </w:r>
      <w:r>
        <w:rPr>
          <w:rFonts w:ascii="Consolas" w:hAnsi="Consolas"/>
          <w:sz w:val="18"/>
        </w:rPr>
        <w:t xml:space="preserve">    specific named course (e.g. Infection Control for Dental Clinics, 2-Day</w:t>
      </w:r>
      <w:r>
        <w:br/>
      </w:r>
      <w:r>
        <w:rPr>
          <w:rFonts w:ascii="Consolas" w:hAnsi="Consolas"/>
          <w:sz w:val="18"/>
        </w:rPr>
        <w:t xml:space="preserve">    Basic Certificate in Dental Assisting) discussed by name</w:t>
      </w:r>
      <w:r>
        <w:br/>
      </w:r>
      <w:r>
        <w:rPr>
          <w:rFonts w:ascii="Consolas" w:hAnsi="Consolas"/>
          <w:sz w:val="18"/>
        </w:rPr>
        <w:t xml:space="preserve">  - course fees and SkillsFuture subsidy amounts, for the catalogue in</w:t>
      </w:r>
      <w:r>
        <w:br/>
      </w:r>
      <w:r>
        <w:rPr>
          <w:rFonts w:ascii="Consolas" w:hAnsi="Consolas"/>
          <w:sz w:val="18"/>
        </w:rPr>
        <w:t xml:space="preserve">    general or for any one specific named course</w:t>
      </w:r>
      <w:r>
        <w:br/>
      </w:r>
      <w:r>
        <w:rPr>
          <w:rFonts w:ascii="Consolas" w:hAnsi="Consolas"/>
          <w:sz w:val="18"/>
        </w:rPr>
        <w:t xml:space="preserve">  - SkillsFuture Credit eligibility and claim process, including age-based</w:t>
      </w:r>
      <w:r>
        <w:br/>
      </w:r>
      <w:r>
        <w:rPr>
          <w:rFonts w:ascii="Consolas" w:hAnsi="Consolas"/>
          <w:sz w:val="18"/>
        </w:rPr>
        <w:t xml:space="preserve">    or Mid-Career Credit eligibility</w:t>
      </w:r>
      <w:r>
        <w:br/>
      </w:r>
      <w:r>
        <w:rPr>
          <w:rFonts w:ascii="Consolas" w:hAnsi="Consolas"/>
          <w:sz w:val="18"/>
        </w:rPr>
        <w:t xml:space="preserve">  - course intake schedules and dates</w:t>
      </w:r>
      <w:r>
        <w:br/>
      </w:r>
      <w:r>
        <w:rPr>
          <w:rFonts w:ascii="Consolas" w:hAnsi="Consolas"/>
          <w:sz w:val="18"/>
        </w:rPr>
        <w:t xml:space="preserve">  - enrollment process and required details</w:t>
      </w:r>
      <w:r>
        <w:br/>
      </w:r>
      <w:r>
        <w:rPr>
          <w:rFonts w:ascii="Consolas" w:hAnsi="Consolas"/>
          <w:sz w:val="18"/>
        </w:rPr>
        <w:t xml:space="preserve">  - payment and receipts</w:t>
      </w:r>
    </w:p>
    <w:p>
      <w:pPr>
        <w:pStyle w:val="Heading2"/>
      </w:pPr>
      <w:r>
        <w:t>9.5 Confirming the fix: isolated replay, then full pipeline</w:t>
      </w:r>
    </w:p>
    <w:p>
      <w:r>
        <w:t>Step one - isolated replay: the identical original transcript was fed back through the same three judge steps, with only the reference list changed:</w:t>
      </w:r>
    </w:p>
    <w:p>
      <w:pPr>
        <w:spacing w:before="80" w:after="160"/>
        <w:ind w:left="360"/>
        <w:shd w:fill="F2F2F2"/>
      </w:pPr>
      <w:r>
        <w:rPr>
          <w:rFonts w:ascii="Consolas" w:hAnsi="Consolas"/>
          <w:sz w:val="18"/>
        </w:rPr>
        <w:t>STEP 3 - in_scope classification against the NEW allowed_topics:</w:t>
      </w:r>
      <w:r>
        <w:br/>
      </w:r>
      <w:r>
        <w:rPr>
          <w:rFonts w:ascii="Consolas" w:hAnsi="Consolas"/>
          <w:sz w:val="18"/>
        </w:rPr>
        <w:t xml:space="preserve">    'courses offered by Q&amp;M Dental Group'   -&gt; True   (unchanged)</w:t>
      </w:r>
      <w:r>
        <w:br/>
      </w:r>
      <w:r>
        <w:rPr>
          <w:rFonts w:ascii="Consolas" w:hAnsi="Consolas"/>
          <w:sz w:val="18"/>
        </w:rPr>
        <w:t xml:space="preserve">    'Infection Control for Dental Clinics'  -&gt; True   (was False - now matches)</w:t>
      </w:r>
      <w:r>
        <w:br/>
      </w:r>
      <w:r>
        <w:rPr>
          <w:rFonts w:ascii="Consolas" w:hAnsi="Consolas"/>
          <w:sz w:val="18"/>
        </w:rPr>
        <w:t xml:space="preserve">    'SkillsFuture Credit'                   -&gt; True   (unchanged)</w:t>
      </w:r>
      <w:r>
        <w:br/>
      </w:r>
      <w:r>
        <w:rPr>
          <w:rFonts w:ascii="Consolas" w:hAnsi="Consolas"/>
          <w:sz w:val="18"/>
        </w:rPr>
      </w:r>
      <w:r>
        <w:br/>
      </w:r>
      <w:r>
        <w:rPr>
          <w:rFonts w:ascii="Consolas" w:hAnsi="Consolas"/>
          <w:sz w:val="18"/>
        </w:rPr>
        <w:t>true_positives=3  false_positives=0  false_negatives=0</w:t>
      </w:r>
      <w:r>
        <w:br/>
      </w:r>
      <w:r>
        <w:rPr>
          <w:rFonts w:ascii="Consolas" w:hAnsi="Consolas"/>
          <w:sz w:val="18"/>
        </w:rPr>
        <w:t>precision = 3/3 = 1.0000</w:t>
      </w:r>
    </w:p>
    <w:p>
      <w:r>
        <w:t>This confirmed the transcript itself never needed to change - only the test's reference data did. Step two - full pipeline confirmation: since LLM judges carry run-to-run variance (§6.4, Caveat 2), the fix was not trusted from the isolated replay alone. The complete scenario was re-run end-to-end (python run_eval.py) against a brand-new live conversation - a fresh synthetic identity, fresh agent replies from a new HTTP round-trip through the real orchestrator -&gt; router -&gt; Module A path, not the cached transcript:</w:t>
      </w:r>
    </w:p>
    <w:p>
      <w:pPr>
        <w:spacing w:before="80" w:after="160"/>
        <w:ind w:left="360"/>
        <w:shd w:fill="F2F2F2"/>
      </w:pPr>
      <w:r>
        <w:rPr>
          <w:rFonts w:ascii="Consolas" w:hAnsi="Consolas"/>
          <w:sz w:val="18"/>
        </w:rPr>
        <w:t>Running scenario: module_a_ontopic_fees</w:t>
      </w:r>
      <w:r>
        <w:br/>
      </w:r>
      <w:r>
        <w:rPr>
          <w:rFonts w:ascii="Consolas" w:hAnsi="Consolas"/>
          <w:sz w:val="18"/>
        </w:rPr>
        <w:t xml:space="preserve">  -&gt; score=1.000 (threshold 0.80)   PASS</w:t>
      </w:r>
    </w:p>
    <w:p>
      <w:pPr>
        <w:pStyle w:val="Heading2"/>
      </w:pPr>
      <w:r>
        <w:t>9.6 Interpretation and what the reference actually is</w:t>
      </w:r>
    </w:p>
    <w:p>
      <w:r>
        <w:t>The reference for this metric is entirely the human-authored allowed_topics: list in the scenario YAML, passed verbatim as reference_topics into MultiTurnSample. It is the only ground truth TopicClassificationPrompt has access to - it cannot see the app's real FAQ knowledge base or module_a.py's persona rules, only this list. Nothing about what Module A is actually permitted to discuss changed in this fix; only the test's own description of its intended scope was made specific enough for the judge to recognise a course-name-level mention as in-scope. This is why isolating the judge steps before editing anything mattered: it proved the discrepancy lived entirely in the test's reference wording, not in application behaviour.</w:t>
      </w:r>
    </w:p>
    <w:p>
      <w:pPr>
        <w:pStyle w:val="Heading2"/>
      </w:pPr>
      <w:r>
        <w:t>9.7 Outcome</w:t>
      </w:r>
    </w:p>
    <w:p>
      <w:r>
        <w:t>Following this fix (and the module_b_enroll_happy_path prompt fix documented separately), the suite stood at 3 of 4 scenarios passing: module_a_offtopic_should_refuse (1.000), module_a_ontopic_fees (1.000), and module_b_enroll_happy_path (1.000). module_c_balance_after_enroll remained open at the time of writing, still suspected to be a similar reference-wording calibration issue in AgentGoalAccuracyWithReference (§6.4, Caveat 3) rather than a product defect, pending the same trace-before-you-fix treatment applied here.</w:t>
      </w:r>
    </w:p>
    <w:p>
      <w:r>
        <w:br w:type="page"/>
      </w:r>
    </w:p>
    <w:p>
      <w:pPr>
        <w:pStyle w:val="Heading1"/>
      </w:pPr>
      <w:r>
        <w:t>10. Appendix C: Worked Calibration Trace — module_c_balance_after_enroll</w:t>
      </w:r>
    </w:p>
    <w:p>
      <w:r>
        <w:t>This appendix documents a calibration case where the correct fix was not a reference-wording tweak (as in Appendix B) but a metric swap, because the failure was structural to the metric itself for this scenario shape.</w:t>
      </w:r>
    </w:p>
    <w:p>
      <w:pPr>
        <w:pStyle w:val="Heading2"/>
      </w:pPr>
      <w:r>
        <w:t>10.1 Initial result</w:t>
      </w:r>
    </w:p>
    <w:p>
      <w:r>
        <w:t>module_c_balance_after_enroll (enrol -&gt; confirm intake -&gt; ask outstanding balance, 3 turns, metric: goal_accuracy / AgentGoalAccuracyWithReference) scored 0.000 against its 0.8 threshold. The transcript looked correct on inspection: the participant was enrolled, and the final reply itemised a real outstanding balance (SkillsFuture claim + PayNow amounts) referencing the actual invoice number generated for that enrollment.</w:t>
      </w:r>
    </w:p>
    <w:p>
      <w:pPr>
        <w:pStyle w:val="Heading2"/>
      </w:pPr>
      <w:r>
        <w:t>10.2 Root-causing via the metric's own two judge calls</w:t>
      </w:r>
    </w:p>
    <w:p>
      <w:r>
        <w:t>AgentGoalAccuracyWithReference (ragas/metrics/_goal_accuracy.py) runs exactly two LLM calls: InferGoalOutcomePrompt reads the whole conversation and produces a single user_goal + end_state summary; CompareOutcomePrompt then compares that end_state against the scenario's reference (the desired_outcome) for a binary verdict. Replaying the real transcript through both steps directly (evals/debug_goal_accuracy_c.py) gave:</w:t>
      </w:r>
    </w:p>
    <w:p>
      <w:pPr>
        <w:spacing w:before="80" w:after="160"/>
        <w:ind w:left="360"/>
        <w:shd w:fill="F2F2F2"/>
      </w:pPr>
      <w:r>
        <w:rPr>
          <w:rFonts w:ascii="Consolas" w:hAnsi="Consolas"/>
          <w:sz w:val="18"/>
        </w:rPr>
        <w:t>STEP 1 - InferGoalOutcomePrompt:</w:t>
      </w:r>
      <w:r>
        <w:br/>
      </w:r>
      <w:r>
        <w:rPr>
          <w:rFonts w:ascii="Consolas" w:hAnsi="Consolas"/>
          <w:sz w:val="18"/>
        </w:rPr>
        <w:t xml:space="preserve">    user_goal: 'Enroll in the CPR and basic life support course.'</w:t>
      </w:r>
      <w:r>
        <w:br/>
      </w:r>
      <w:r>
        <w:rPr>
          <w:rFonts w:ascii="Consolas" w:hAnsi="Consolas"/>
          <w:sz w:val="18"/>
        </w:rPr>
        <w:t xml:space="preserve">    end_state: "Successfully enrolled in the CPR &amp; Basic Life Support</w:t>
      </w:r>
      <w:r>
        <w:br/>
      </w:r>
      <w:r>
        <w:rPr>
          <w:rFonts w:ascii="Consolas" w:hAnsi="Consolas"/>
          <w:sz w:val="18"/>
        </w:rPr>
        <w:t xml:space="preserve">                (BLS) for Dental Clinics course on 28 Jul 2026, with an</w:t>
      </w:r>
      <w:r>
        <w:br/>
      </w:r>
      <w:r>
        <w:rPr>
          <w:rFonts w:ascii="Consolas" w:hAnsi="Consolas"/>
          <w:sz w:val="18"/>
        </w:rPr>
        <w:t xml:space="preserve">                invoice sent to the user's email."</w:t>
      </w:r>
      <w:r>
        <w:br/>
      </w:r>
      <w:r>
        <w:rPr>
          <w:rFonts w:ascii="Consolas" w:hAnsi="Consolas"/>
          <w:sz w:val="18"/>
        </w:rPr>
      </w:r>
      <w:r>
        <w:br/>
      </w:r>
      <w:r>
        <w:rPr>
          <w:rFonts w:ascii="Consolas" w:hAnsi="Consolas"/>
          <w:sz w:val="18"/>
        </w:rPr>
        <w:t>STEP 2 - CompareOutcomePrompt:</w:t>
      </w:r>
      <w:r>
        <w:br/>
      </w:r>
      <w:r>
        <w:rPr>
          <w:rFonts w:ascii="Consolas" w:hAnsi="Consolas"/>
          <w:sz w:val="18"/>
        </w:rPr>
        <w:t xml:space="preserve">    desired_outcome (= scenario's reference): '...states the actual</w:t>
      </w:r>
      <w:r>
        <w:br/>
      </w:r>
      <w:r>
        <w:rPr>
          <w:rFonts w:ascii="Consolas" w:hAnsi="Consolas"/>
          <w:sz w:val="18"/>
        </w:rPr>
        <w:t xml:space="preserve">        outstanding balance owed for that enrollment...'</w:t>
      </w:r>
      <w:r>
        <w:br/>
      </w:r>
      <w:r>
        <w:rPr>
          <w:rFonts w:ascii="Consolas" w:hAnsi="Consolas"/>
          <w:sz w:val="18"/>
        </w:rPr>
        <w:t xml:space="preserve">    arrived_outcome (= inferred end_state above - no balance mentioned)</w:t>
      </w:r>
      <w:r>
        <w:br/>
      </w:r>
      <w:r>
        <w:rPr>
          <w:rFonts w:ascii="Consolas" w:hAnsi="Consolas"/>
          <w:sz w:val="18"/>
        </w:rPr>
        <w:t xml:space="preserve">    verdict: 0</w:t>
      </w:r>
      <w:r>
        <w:br/>
      </w:r>
      <w:r>
        <w:rPr>
          <w:rFonts w:ascii="Consolas" w:hAnsi="Consolas"/>
          <w:sz w:val="18"/>
        </w:rPr>
        <w:t xml:space="preserve">    reason: The arrived outcome does not provide the actual outstanding</w:t>
      </w:r>
      <w:r>
        <w:br/>
      </w:r>
      <w:r>
        <w:rPr>
          <w:rFonts w:ascii="Consolas" w:hAnsi="Consolas"/>
          <w:sz w:val="18"/>
        </w:rPr>
        <w:t xml:space="preserve">            balance owed for the enrollment, which is a key part of the</w:t>
      </w:r>
      <w:r>
        <w:br/>
      </w:r>
      <w:r>
        <w:rPr>
          <w:rFonts w:ascii="Consolas" w:hAnsi="Consolas"/>
          <w:sz w:val="18"/>
        </w:rPr>
        <w:t xml:space="preserve">            desired outcome.</w:t>
      </w:r>
    </w:p>
    <w:p>
      <w:r>
        <w:t>Diagnosis: Step 1 summarised the entire multi-intent conversation into a single end_state anchored on the FIRST turn's stated intent (enrol), and completely dropped the third turn's balance answer from its own summary - before Step 2, and therefore before the scenario's reference, is even consulted. WorkflowInput (Step 1's input model) only takes the conversation text; the reference is never passed into it. This proves no amount of reference rewording could have fixed this - the information was already discarded one step earlier. AgentGoalAccuracyWithReference is built for a conversation sustaining one goal end-to-end (its own ragas documentation example is a single-goal restaurant booking); a chained, multi-intent conversation (enrol, then ask something unrelated) is outside what its summarisation step handles reliably.</w:t>
      </w:r>
    </w:p>
    <w:p>
      <w:pPr>
        <w:pStyle w:val="Heading2"/>
      </w:pPr>
      <w:r>
        <w:t>10.3 The fix applied</w:t>
      </w:r>
    </w:p>
    <w:p>
      <w:r>
        <w:t>evals/scenarios/module_c_balance_after_enroll.yaml was changed from metric: goal_accuracy to metric: aspect_critic, with a single targeted yes/no definition that can see the full transcript directly instead of going through a lossy two-step summarise-then-compare pipeline:</w:t>
      </w:r>
    </w:p>
    <w:p>
      <w:pPr>
        <w:spacing w:before="80" w:after="160"/>
        <w:ind w:left="360"/>
        <w:shd w:fill="F2F2F2"/>
      </w:pPr>
      <w:r>
        <w:rPr>
          <w:rFonts w:ascii="Consolas" w:hAnsi="Consolas"/>
          <w:sz w:val="18"/>
        </w:rPr>
        <w:t>definition: &gt;</w:t>
      </w:r>
      <w:r>
        <w:br/>
      </w:r>
      <w:r>
        <w:rPr>
          <w:rFonts w:ascii="Consolas" w:hAnsi="Consolas"/>
          <w:sz w:val="18"/>
        </w:rPr>
        <w:t xml:space="preserve">  Considering the full conversation: was the participant successfully</w:t>
      </w:r>
      <w:r>
        <w:br/>
      </w:r>
      <w:r>
        <w:rPr>
          <w:rFonts w:ascii="Consolas" w:hAnsi="Consolas"/>
          <w:sz w:val="18"/>
        </w:rPr>
        <w:t xml:space="preserve">  enrolled in the CPR &amp; Basic Life Support course, AND did the</w:t>
      </w:r>
      <w:r>
        <w:br/>
      </w:r>
      <w:r>
        <w:rPr>
          <w:rFonts w:ascii="Consolas" w:hAnsi="Consolas"/>
          <w:sz w:val="18"/>
        </w:rPr>
        <w:t xml:space="preserve">  assistant's final reply (responding to "how much do I still need to</w:t>
      </w:r>
      <w:r>
        <w:br/>
      </w:r>
      <w:r>
        <w:rPr>
          <w:rFonts w:ascii="Consolas" w:hAnsi="Consolas"/>
          <w:sz w:val="18"/>
        </w:rPr>
        <w:t xml:space="preserve">  pay?") state a real, itemised outstanding balance for that specific</w:t>
      </w:r>
      <w:r>
        <w:br/>
      </w:r>
      <w:r>
        <w:rPr>
          <w:rFonts w:ascii="Consolas" w:hAnsi="Consolas"/>
          <w:sz w:val="18"/>
        </w:rPr>
        <w:t xml:space="preserve">  enrollment - referencing the actual invoice number and correct</w:t>
      </w:r>
      <w:r>
        <w:br/>
      </w:r>
      <w:r>
        <w:rPr>
          <w:rFonts w:ascii="Consolas" w:hAnsi="Consolas"/>
          <w:sz w:val="18"/>
        </w:rPr>
        <w:t xml:space="preserve">  SkillsFuture/PayNow amounts consistent with the enrollment</w:t>
      </w:r>
      <w:r>
        <w:br/>
      </w:r>
      <w:r>
        <w:rPr>
          <w:rFonts w:ascii="Consolas" w:hAnsi="Consolas"/>
          <w:sz w:val="18"/>
        </w:rPr>
        <w:t xml:space="preserve">  confirmation shown earlier - rather than inventing a figure, giving a</w:t>
      </w:r>
      <w:r>
        <w:br/>
      </w:r>
      <w:r>
        <w:rPr>
          <w:rFonts w:ascii="Consolas" w:hAnsi="Consolas"/>
          <w:sz w:val="18"/>
        </w:rPr>
        <w:t xml:space="preserve">  generic non-answer, or declining to answer? Answer "Yes" (1) only if</w:t>
      </w:r>
      <w:r>
        <w:br/>
      </w:r>
      <w:r>
        <w:rPr>
          <w:rFonts w:ascii="Consolas" w:hAnsi="Consolas"/>
          <w:sz w:val="18"/>
        </w:rPr>
        <w:t xml:space="preserve">  both the enrollment succeeded AND the balance was correctly and</w:t>
      </w:r>
      <w:r>
        <w:br/>
      </w:r>
      <w:r>
        <w:rPr>
          <w:rFonts w:ascii="Consolas" w:hAnsi="Consolas"/>
          <w:sz w:val="18"/>
        </w:rPr>
        <w:t xml:space="preserve">  specifically reported; answer "No" (0) otherwise.</w:t>
      </w:r>
      <w:r>
        <w:br/>
      </w:r>
      <w:r>
        <w:rPr>
          <w:rFonts w:ascii="Consolas" w:hAnsi="Consolas"/>
          <w:sz w:val="18"/>
        </w:rPr>
        <w:t>strictness: 3</w:t>
      </w:r>
      <w:r>
        <w:br/>
      </w:r>
      <w:r>
        <w:rPr>
          <w:rFonts w:ascii="Consolas" w:hAnsi="Consolas"/>
          <w:sz w:val="18"/>
        </w:rPr>
        <w:t>threshold: 1.0</w:t>
      </w:r>
    </w:p>
    <w:p>
      <w:pPr>
        <w:pStyle w:val="Heading2"/>
      </w:pPr>
      <w:r>
        <w:t>10.4 Confirming the fix</w:t>
      </w:r>
    </w:p>
    <w:p>
      <w:r>
        <w:t>Isolated replay of the known transcript through the new AspectCritic definition scored 1 (evals/debug_aspect_critic_c.py). The full scenario was then re-run end-to-end against a brand-new live conversation (python run_eval.py) to rule out a one-off judge sample:</w:t>
      </w:r>
    </w:p>
    <w:p>
      <w:pPr>
        <w:spacing w:before="80" w:after="160"/>
        <w:ind w:left="360"/>
        <w:shd w:fill="F2F2F2"/>
      </w:pPr>
      <w:r>
        <w:rPr>
          <w:rFonts w:ascii="Consolas" w:hAnsi="Consolas"/>
          <w:sz w:val="18"/>
        </w:rPr>
        <w:t>Running scenario: module_c_balance_after_enroll</w:t>
      </w:r>
      <w:r>
        <w:br/>
      </w:r>
      <w:r>
        <w:rPr>
          <w:rFonts w:ascii="Consolas" w:hAnsi="Consolas"/>
          <w:sz w:val="18"/>
        </w:rPr>
        <w:t xml:space="preserve">  -&gt; score=1.000 (threshold 1.00)   PASS</w:t>
      </w:r>
    </w:p>
    <w:p>
      <w:pPr>
        <w:pStyle w:val="Heading2"/>
      </w:pPr>
      <w:r>
        <w:t>10.5 Outcome</w:t>
      </w:r>
    </w:p>
    <w:p>
      <w:r>
        <w:t>module_c_balance_after_enroll now passes reliably. This case is the clearest illustration in this project of choosing the right Ragas metric for the shape of the conversation being tested: AgentGoalAccuracyWithReference suits a single sustained goal; AspectCritic suits a targeted behavioural check partway through, or at the end of, a conversation that may cover more than one intent.</w:t>
      </w:r>
    </w:p>
    <w:p>
      <w:r>
        <w:br w:type="page"/>
      </w:r>
    </w:p>
    <w:p>
      <w:pPr>
        <w:pStyle w:val="Heading1"/>
      </w:pPr>
      <w:r>
        <w:t>11. Appendix D: Worked Calibration Trace — module_a_ontopic_fees (Judge Instability)</w:t>
      </w:r>
    </w:p>
    <w:p>
      <w:r>
        <w:t>This appendix documents a second, later calibration cycle on a scenario already fixed once in Appendix B. After the Appendix B fix, the scenario passed (1.000) in one full-suite run, then regressed to 0.500 in a later run against a freshly generated (but substantively identical) conversation. This appendix traces that regression to its true cause and documents a second scenario-design mistake found and corrected along the way.</w:t>
      </w:r>
    </w:p>
    <w:p>
      <w:pPr>
        <w:pStyle w:val="Heading2"/>
      </w:pPr>
      <w:r>
        <w:t>11.1 Reproducing the regression in isolation</w:t>
      </w:r>
    </w:p>
    <w:p>
      <w:r>
        <w:t>The exact transcript that scored 0.500 in the live run was replayed through TopicAdherenceScore's three judge steps in isolation (evals/debug_topic_adherence_fees.py), repeated five times on the identical, unchanged transcript: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Run</w:t>
            </w:r>
          </w:p>
        </w:tc>
        <w:tc>
          <w:tcPr>
            <w:tcW w:type="dxa" w:w="2880"/>
          </w:tcPr>
          <w:p>
            <w:r>
              <w:rPr>
                <w:b/>
                <w:sz w:val="19"/>
              </w:rPr>
              <w:t>Extracted topics</w:t>
            </w:r>
          </w:p>
        </w:tc>
        <w:tc>
          <w:tcPr>
            <w:tcW w:type="dxa" w:w="2880"/>
          </w:tcPr>
          <w:p>
            <w:r>
              <w:rPr>
                <w:b/>
                <w:sz w:val="19"/>
              </w:rPr>
              <w:t>Result</w:t>
            </w:r>
          </w:p>
        </w:tc>
      </w:tr>
      <w:tr>
        <w:tc>
          <w:tcPr>
            <w:tcW w:type="dxa" w:w="2880"/>
          </w:tcPr>
          <w:p>
            <w:r>
              <w:rPr>
                <w:sz w:val="19"/>
              </w:rPr>
              <w:t>1</w:t>
            </w:r>
          </w:p>
        </w:tc>
        <w:tc>
          <w:tcPr>
            <w:tcW w:type="dxa" w:w="2880"/>
          </w:tcPr>
          <w:p>
            <w:r>
              <w:rPr>
                <w:sz w:val="19"/>
              </w:rPr>
              <w:t>3 topics (courses / Infection Control / SkillsFuture Credit)</w:t>
            </w:r>
          </w:p>
        </w:tc>
        <w:tc>
          <w:tcPr>
            <w:tcW w:type="dxa" w:w="2880"/>
          </w:tcPr>
          <w:p>
            <w:r>
              <w:rPr>
                <w:sz w:val="19"/>
              </w:rPr>
              <w:t>precision = 1.0000</w:t>
            </w:r>
          </w:p>
        </w:tc>
      </w:tr>
      <w:tr>
        <w:tc>
          <w:tcPr>
            <w:tcW w:type="dxa" w:w="2880"/>
          </w:tcPr>
          <w:p>
            <w:r>
              <w:rPr>
                <w:sz w:val="19"/>
              </w:rPr>
              <w:t>2</w:t>
            </w:r>
          </w:p>
        </w:tc>
        <w:tc>
          <w:tcPr>
            <w:tcW w:type="dxa" w:w="2880"/>
          </w:tcPr>
          <w:p>
            <w:r>
              <w:rPr>
                <w:sz w:val="19"/>
              </w:rPr>
              <w:t>8 topics - the turn-1 course catalogue listing decomposed into one topic per course NAME mentioned (Dental Assisting, Dental Radiography, Dental Reception, CPR &amp; Basic Life Support, Orthodontic Chairside Assisting - none of which were actually asked about)</w:t>
            </w:r>
          </w:p>
        </w:tc>
        <w:tc>
          <w:tcPr>
            <w:tcW w:type="dxa" w:w="2880"/>
          </w:tcPr>
          <w:p>
            <w:r>
              <w:rPr>
                <w:sz w:val="19"/>
              </w:rPr>
              <w:t>precision = 0.4286</w:t>
            </w:r>
          </w:p>
        </w:tc>
      </w:tr>
      <w:tr>
        <w:tc>
          <w:tcPr>
            <w:tcW w:type="dxa" w:w="2880"/>
          </w:tcPr>
          <w:p>
            <w:r>
              <w:rPr>
                <w:sz w:val="19"/>
              </w:rPr>
              <w:t>3</w:t>
            </w:r>
          </w:p>
        </w:tc>
        <w:tc>
          <w:tcPr>
            <w:tcW w:type="dxa" w:w="2880"/>
          </w:tcPr>
          <w:p>
            <w:r>
              <w:rPr>
                <w:sz w:val="19"/>
              </w:rPr>
              <w:t>3 topics</w:t>
            </w:r>
          </w:p>
        </w:tc>
        <w:tc>
          <w:tcPr>
            <w:tcW w:type="dxa" w:w="2880"/>
          </w:tcPr>
          <w:p>
            <w:r>
              <w:rPr>
                <w:sz w:val="19"/>
              </w:rPr>
              <w:t>precision = 1.0000</w:t>
            </w:r>
          </w:p>
        </w:tc>
      </w:tr>
      <w:tr>
        <w:tc>
          <w:tcPr>
            <w:tcW w:type="dxa" w:w="2880"/>
          </w:tcPr>
          <w:p>
            <w:r>
              <w:rPr>
                <w:sz w:val="19"/>
              </w:rPr>
              <w:t>4 (separate batch)</w:t>
            </w:r>
          </w:p>
        </w:tc>
        <w:tc>
          <w:tcPr>
            <w:tcW w:type="dxa" w:w="2880"/>
          </w:tcPr>
          <w:p>
            <w:r>
              <w:rPr>
                <w:sz w:val="19"/>
              </w:rPr>
              <w:t>8 topics, same over-decomposition pattern</w:t>
            </w:r>
          </w:p>
        </w:tc>
        <w:tc>
          <w:tcPr>
            <w:tcW w:type="dxa" w:w="2880"/>
          </w:tcPr>
          <w:p>
            <w:r>
              <w:rPr>
                <w:sz w:val="19"/>
              </w:rPr>
              <w:t>precision = 0.5000</w:t>
            </w:r>
          </w:p>
        </w:tc>
      </w:tr>
      <w:tr>
        <w:tc>
          <w:tcPr>
            <w:tcW w:type="dxa" w:w="2880"/>
          </w:tcPr>
          <w:p>
            <w:r>
              <w:rPr>
                <w:sz w:val="19"/>
              </w:rPr>
              <w:t>5 (separate batch)</w:t>
            </w:r>
          </w:p>
        </w:tc>
        <w:tc>
          <w:tcPr>
            <w:tcW w:type="dxa" w:w="2880"/>
          </w:tcPr>
          <w:p>
            <w:r>
              <w:rPr>
                <w:sz w:val="19"/>
              </w:rPr>
              <w:t>8 topics, same over-decomposition pattern</w:t>
            </w:r>
          </w:p>
        </w:tc>
        <w:tc>
          <w:tcPr>
            <w:tcW w:type="dxa" w:w="2880"/>
          </w:tcPr>
          <w:p>
            <w:r>
              <w:rPr>
                <w:sz w:val="19"/>
              </w:rPr>
              <w:t>precision = 0.3750</w:t>
            </w:r>
          </w:p>
        </w:tc>
      </w:tr>
    </w:tbl>
    <w:p/>
    <w:p>
      <w:r>
        <w:t>This is definitive: the SAME unchanged transcript scores anywhere from 0.375 to 1.000 depending only on how many topics the extraction step happens to decompose it into on that particular call. On the over-decomposed runs, the extractor treated a broad catalogue listing ("here are our 6 courses") as 6 separate topics under active discussion, even though the participant only asked about courses in general, one specific course's fee, and SkillsFuture credit for that one course. Those extra course-name topics were then classified as not in allowed_topics (since only 2 of the 6 courses were named as examples there), producing false positives that were never a real conversational event.</w:t>
      </w:r>
    </w:p>
    <w:p>
      <w:r>
        <w:t>This confirms the extraction step's instability (first noted in backend/evals - see the module_a_offtopic_should_refuse fix) generalises beyond that first case, and specifically that no allowed_topics wording can fully control it: reference_topics only affects the classification step, not how many topics the extractor decides to split a bulleted list into in the first place.</w:t>
      </w:r>
    </w:p>
    <w:p>
      <w:pPr>
        <w:pStyle w:val="Heading2"/>
      </w:pPr>
      <w:r>
        <w:t>11.2 First fix attempt and a self-inflicted false negative</w:t>
      </w:r>
    </w:p>
    <w:p>
      <w:r>
        <w:t>Following the same pattern as Appendix C, the scenario was switched from topic_adherence to aspect_critic. The first definition written asked the judge to verify three numbered sub-questions and stay "strictly" on-topic. Testing that definition against the known-correct transcript five times in isolation gave a consistent, but wrong, result:</w:t>
      </w:r>
    </w:p>
    <w:p>
      <w:pPr>
        <w:spacing w:before="80" w:after="160"/>
        <w:ind w:left="360"/>
        <w:shd w:fill="F2F2F2"/>
      </w:pPr>
      <w:r>
        <w:rPr>
          <w:rFonts w:ascii="Consolas" w:hAnsi="Consolas"/>
          <w:sz w:val="18"/>
        </w:rPr>
        <w:t>run 1-5: score = 0   (every time)</w:t>
      </w:r>
    </w:p>
    <w:p>
      <w:r>
        <w:t>Reading the judge's own reason (obtained by calling the underlying prompt directly rather than only reading the score) showed two authoring mistakes, not agent defects: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Judge's stated reason</w:t>
            </w:r>
          </w:p>
        </w:tc>
        <w:tc>
          <w:tcPr>
            <w:tcW w:type="dxa" w:w="4320"/>
          </w:tcPr>
          <w:p>
            <w:r>
              <w:rPr>
                <w:b/>
                <w:sz w:val="19"/>
              </w:rPr>
              <w:t>Actual cause</w:t>
            </w:r>
          </w:p>
        </w:tc>
      </w:tr>
      <w:tr>
        <w:tc>
          <w:tcPr>
            <w:tcW w:type="dxa" w:w="4320"/>
          </w:tcPr>
          <w:p>
            <w:r>
              <w:rPr>
                <w:sz w:val="19"/>
              </w:rPr>
              <w:t>"...incorrectly stated that the net payable amount would be S$0, which is misleading"</w:t>
            </w:r>
          </w:p>
        </w:tc>
        <w:tc>
          <w:tcPr>
            <w:tcW w:type="dxa" w:w="4320"/>
          </w:tcPr>
          <w:p>
            <w:r>
              <w:rPr>
                <w:sz w:val="19"/>
              </w:rPr>
              <w:t>The definition asked the judge to verify a dollar figure's real-world correctness. The judge has no independent source for the course's actual SkillsFuture subsidy cap and hallucinated skepticism about a figure that is in fact correct (S$500 fee, S$500 subsidy cap in db/seed.sql -&gt; genuinely S$0 net payable).</w:t>
            </w:r>
          </w:p>
        </w:tc>
      </w:tr>
      <w:tr>
        <w:tc>
          <w:tcPr>
            <w:tcW w:type="dxa" w:w="4320"/>
          </w:tcPr>
          <w:p>
            <w:r>
              <w:rPr>
                <w:sz w:val="19"/>
              </w:rPr>
              <w:t>"...drifted into discussing SkillsFuture eligibility for those aged 40 and above, which is outside the strict criteria"</w:t>
            </w:r>
          </w:p>
        </w:tc>
        <w:tc>
          <w:tcPr>
            <w:tcW w:type="dxa" w:w="4320"/>
          </w:tcPr>
          <w:p>
            <w:r>
              <w:rPr>
                <w:sz w:val="19"/>
              </w:rPr>
              <w:t>The definition's rigid "(1)(2)(3) only" framing made the judge treat a legitimate, still on-topic detail Module A volunteered (Mid-Career SkillsFuture Credit eligibility) as off-domain drift, when it is squarely part of the SkillsFuture Credit topic.</w:t>
            </w:r>
          </w:p>
        </w:tc>
      </w:tr>
    </w:tbl>
    <w:p/>
    <w:p>
      <w:pPr>
        <w:pStyle w:val="Heading2"/>
      </w:pPr>
      <w:r>
        <w:t>11.3 Corrected definition</w:t>
      </w:r>
    </w:p>
    <w:p>
      <w:r>
        <w:t>The definition was rewritten to (a) explicitly instruct the judge not to fact-check dollar figures against unknown ground truth, only to check on-topic-ness and internal consistency across turns, and (b) explicitly allow SkillsFuture eligibility variations (like Mid-Career Credit) as in-scope rather than drift:</w:t>
      </w:r>
    </w:p>
    <w:p>
      <w:pPr>
        <w:spacing w:before="80" w:after="160"/>
        <w:ind w:left="360"/>
        <w:shd w:fill="F2F2F2"/>
      </w:pPr>
      <w:r>
        <w:rPr>
          <w:rFonts w:ascii="Consolas" w:hAnsi="Consolas"/>
          <w:sz w:val="18"/>
        </w:rPr>
        <w:t>definition: &gt;</w:t>
      </w:r>
      <w:r>
        <w:br/>
      </w:r>
      <w:r>
        <w:rPr>
          <w:rFonts w:ascii="Consolas" w:hAnsi="Consolas"/>
          <w:sz w:val="18"/>
        </w:rPr>
        <w:t xml:space="preserve">  ...keeping the course name and fee figures it stated consistent</w:t>
      </w:r>
      <w:r>
        <w:br/>
      </w:r>
      <w:r>
        <w:rPr>
          <w:rFonts w:ascii="Consolas" w:hAnsi="Consolas"/>
          <w:sz w:val="18"/>
        </w:rPr>
        <w:t xml:space="preserve">  across all three replies (never contradicting itself), and staying</w:t>
      </w:r>
      <w:r>
        <w:br/>
      </w:r>
      <w:r>
        <w:rPr>
          <w:rFonts w:ascii="Consolas" w:hAnsi="Consolas"/>
          <w:sz w:val="18"/>
        </w:rPr>
        <w:t xml:space="preserve">  within Q&amp;M dental training subject matter throughout (courses, fees,</w:t>
      </w:r>
      <w:r>
        <w:br/>
      </w:r>
      <w:r>
        <w:rPr>
          <w:rFonts w:ascii="Consolas" w:hAnsi="Consolas"/>
          <w:sz w:val="18"/>
        </w:rPr>
        <w:t xml:space="preserve">  SkillsFuture funding including any eligibility variations it chooses</w:t>
      </w:r>
      <w:r>
        <w:br/>
      </w:r>
      <w:r>
        <w:rPr>
          <w:rFonts w:ascii="Consolas" w:hAnsi="Consolas"/>
          <w:sz w:val="18"/>
        </w:rPr>
        <w:t xml:space="preserve">  to mention such as Mid-Career Credit, schedules, enrollment,</w:t>
      </w:r>
      <w:r>
        <w:br/>
      </w:r>
      <w:r>
        <w:rPr>
          <w:rFonts w:ascii="Consolas" w:hAnsi="Consolas"/>
          <w:sz w:val="18"/>
        </w:rPr>
        <w:t xml:space="preserve">  payments)? Do NOT second-guess whether a stated dollar figure is the</w:t>
      </w:r>
      <w:r>
        <w:br/>
      </w:r>
      <w:r>
        <w:rPr>
          <w:rFonts w:ascii="Consolas" w:hAnsi="Consolas"/>
          <w:sz w:val="18"/>
        </w:rPr>
        <w:t xml:space="preserve">  "correct" real-world amount - you have no independent source for</w:t>
      </w:r>
      <w:r>
        <w:br/>
      </w:r>
      <w:r>
        <w:rPr>
          <w:rFonts w:ascii="Consolas" w:hAnsi="Consolas"/>
          <w:sz w:val="18"/>
        </w:rPr>
        <w:t xml:space="preserve">  that; only check whether the assistant stayed on-topic and was</w:t>
      </w:r>
      <w:r>
        <w:br/>
      </w:r>
      <w:r>
        <w:rPr>
          <w:rFonts w:ascii="Consolas" w:hAnsi="Consolas"/>
          <w:sz w:val="18"/>
        </w:rPr>
        <w:t xml:space="preserve">  internally consistent. ...</w:t>
      </w:r>
      <w:r>
        <w:br/>
      </w:r>
      <w:r>
        <w:rPr>
          <w:rFonts w:ascii="Consolas" w:hAnsi="Consolas"/>
          <w:sz w:val="18"/>
        </w:rPr>
        <w:t>strictness: 3</w:t>
      </w:r>
      <w:r>
        <w:br/>
      </w:r>
      <w:r>
        <w:rPr>
          <w:rFonts w:ascii="Consolas" w:hAnsi="Consolas"/>
          <w:sz w:val="18"/>
        </w:rPr>
        <w:t>threshold: 1.0</w:t>
      </w:r>
    </w:p>
    <w:p>
      <w:r>
        <w:t>Re-tested five times in isolation against the identical transcript:</w:t>
      </w:r>
    </w:p>
    <w:p>
      <w:pPr>
        <w:spacing w:before="80" w:after="160"/>
        <w:ind w:left="360"/>
        <w:shd w:fill="F2F2F2"/>
      </w:pPr>
      <w:r>
        <w:rPr>
          <w:rFonts w:ascii="Consolas" w:hAnsi="Consolas"/>
          <w:sz w:val="18"/>
        </w:rPr>
        <w:t>run 1-5: score = 1   (every time)</w:t>
      </w:r>
    </w:p>
    <w:p>
      <w:pPr>
        <w:pStyle w:val="Heading2"/>
      </w:pPr>
      <w:r>
        <w:t>11.4 Confirming through the full live pipeline</w:t>
      </w:r>
    </w:p>
    <w:p>
      <w:r>
        <w:t>The complete 4-scenario suite was then re-run twice end-to-end against brand-new live conversations. Both runs produced 4/4 passing, including module_a_ontopic_fees at 1.000 each time:</w:t>
      </w:r>
    </w:p>
    <w:p>
      <w:pPr>
        <w:spacing w:before="80" w:after="160"/>
        <w:ind w:left="360"/>
        <w:shd w:fill="F2F2F2"/>
      </w:pPr>
      <w:r>
        <w:rPr>
          <w:rFonts w:ascii="Consolas" w:hAnsi="Consolas"/>
          <w:sz w:val="18"/>
        </w:rPr>
        <w:t>Run A: offtopic=1.000  ontopic_fees=1.000  enroll=1.000  balance=1.000</w:t>
      </w:r>
      <w:r>
        <w:br/>
      </w:r>
      <w:r>
        <w:rPr>
          <w:rFonts w:ascii="Consolas" w:hAnsi="Consolas"/>
          <w:sz w:val="18"/>
        </w:rPr>
        <w:t>Run B: offtopic=1.000  ontopic_fees=1.000  enroll=1.000  balance=1.000</w:t>
      </w:r>
    </w:p>
    <w:p>
      <w:pPr>
        <w:pStyle w:val="Heading2"/>
      </w:pPr>
      <w:r>
        <w:t>11.5 Outcome and lesson</w:t>
      </w:r>
    </w:p>
    <w:p>
      <w:r>
        <w:t>All four scenarios in the suite now pass. Practically, this appendix demonstrates two compounding lessons for anyone calibrating a new AspectCritic-based scenario: first, always inspect the judge's reason text, not just its numeric verdict - the failure here was invisible from the score alone and obvious once the reason was read. Second, an AspectCritic definition should tell the judge what NOT to evaluate (e.g. real-world factual accuracy it cannot verify) as clearly as what to evaluate, or it will invent grounds for a "No" verdict from whatever it can rationalise, exactly as an underspecified expected-output assertion would in a conventional test.</w:t>
      </w:r>
    </w:p>
    <w:p/>
    <w:p>
      <w:pPr>
        <w:jc w:val="center"/>
      </w:pPr>
      <w:r>
        <w:rPr>
          <w:i/>
          <w:sz w:val="16"/>
        </w:rPr>
        <w:t>End of document. Reference: https://docs.ragas.io/en/stable/concepts/metrics/available_metrics/agents/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