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Notas</w:t>
      </w:r>
      <w:r>
        <w:t xml:space="preserve"> </w:t>
      </w:r>
      <w:r>
        <w:t xml:space="preserve">Bibliografía</w:t>
      </w:r>
      <w:r>
        <w:t xml:space="preserve"> </w:t>
      </w:r>
      <w:r>
        <w:t xml:space="preserve">para</w:t>
      </w:r>
      <w:r>
        <w:t xml:space="preserve"> </w:t>
      </w:r>
      <w:r>
        <w:t xml:space="preserve">USAID</w:t>
      </w:r>
      <w:r>
        <w:t xml:space="preserve"> </w:t>
      </w:r>
      <w:r>
        <w:t xml:space="preserve">Leer</w:t>
      </w:r>
      <w:r>
        <w:t xml:space="preserve"> </w:t>
      </w:r>
      <w:r>
        <w:t xml:space="preserve">y</w:t>
      </w:r>
      <w:r>
        <w:t xml:space="preserve"> </w:t>
      </w:r>
      <w:r>
        <w:t xml:space="preserve">Aprender</w:t>
      </w:r>
    </w:p>
    <w:p>
      <w:pPr>
        <w:pStyle w:val="Author"/>
      </w:pPr>
      <w:r>
        <w:t xml:space="preserve">Renato</w:t>
      </w:r>
      <w:r>
        <w:t xml:space="preserve"> </w:t>
      </w:r>
      <w:r>
        <w:t xml:space="preserve">Vargas</w:t>
      </w:r>
    </w:p>
    <w:p>
      <w:pPr>
        <w:pStyle w:val="FirstParagraph"/>
      </w:pPr>
      <w:r>
        <w:rPr>
          <w:b/>
        </w:rPr>
        <w:t xml:space="preserve">Para imprimir:</w:t>
      </w:r>
    </w:p>
    <w:p>
      <w:pPr>
        <w:pStyle w:val="BodyText"/>
      </w:pPr>
      <w:r>
        <w:t xml:space="preserve">Imprimir lospapers.</w:t>
      </w:r>
    </w:p>
    <w:p>
      <w:pPr>
        <w:pStyle w:val="Compact"/>
        <w:numPr>
          <w:numId w:val="1001"/>
          <w:ilvl w:val="0"/>
        </w:numPr>
      </w:pPr>
      <w:r>
        <w:rPr>
          <w:b/>
        </w:rPr>
        <w:t xml:space="preserve">08-GuimbertetAl-2014.</w:t>
      </w:r>
      <w:r>
        <w:t xml:space="preserve"> </w:t>
      </w:r>
      <w:r>
        <w:t xml:space="preserve">Una tabla fabulosa de variables por tipo de variable y tema en la página 429. (Imprimir!).</w:t>
      </w:r>
    </w:p>
    <w:p>
      <w:pPr>
        <w:pStyle w:val="Compact"/>
        <w:numPr>
          <w:numId w:val="1001"/>
          <w:ilvl w:val="0"/>
        </w:numPr>
      </w:pPr>
      <w:r>
        <w:rPr>
          <w:b/>
        </w:rPr>
        <w:t xml:space="preserve">18-Jamison&amp;Lockheed-1987</w:t>
      </w:r>
      <w:r>
        <w:t xml:space="preserve">: Imprimir tabla de explicación de variables en página 288. Y la tabla de la participación escolar en la página 295. Y la regresión en la página 300.</w:t>
      </w:r>
    </w:p>
    <w:p>
      <w:pPr>
        <w:pStyle w:val="Compact"/>
        <w:numPr>
          <w:numId w:val="1001"/>
          <w:ilvl w:val="0"/>
        </w:numPr>
      </w:pPr>
      <w:r>
        <w:rPr>
          <w:b/>
        </w:rPr>
        <w:t xml:space="preserve">Behrman &amp; Gallardo-García (2010)</w:t>
      </w:r>
      <w:r>
        <w:t xml:space="preserve"> </w:t>
      </w:r>
      <w:r>
        <w:t xml:space="preserve">págs 52-59 del pdf.</w:t>
      </w:r>
    </w:p>
    <w:p>
      <w:pPr>
        <w:pStyle w:val="Compact"/>
        <w:numPr>
          <w:numId w:val="1001"/>
          <w:ilvl w:val="0"/>
        </w:numPr>
      </w:pPr>
      <w:r>
        <w:rPr>
          <w:b/>
        </w:rPr>
        <w:t xml:space="preserve">Filmer &amp; Pritchet (2001)</w:t>
      </w:r>
      <w:r>
        <w:t xml:space="preserve"> </w:t>
      </w:r>
      <w:r>
        <w:t xml:space="preserve">Página 118 para variables de riqueza de largo plazo y página 127 para variables de la regresión de "asiste".</w:t>
      </w:r>
    </w:p>
    <w:p>
      <w:pPr>
        <w:pStyle w:val="Compact"/>
        <w:numPr>
          <w:numId w:val="1001"/>
          <w:ilvl w:val="0"/>
        </w:numPr>
      </w:pPr>
      <w:r>
        <w:rPr>
          <w:b/>
        </w:rPr>
        <w:t xml:space="preserve">Webbing, Smits, &amp; De Jong (2011)</w:t>
      </w:r>
      <w:r>
        <w:t xml:space="preserve">. Imprimir página 632 y 638.</w:t>
      </w:r>
    </w:p>
    <w:p>
      <w:pPr>
        <w:pStyle w:val="Compact"/>
        <w:numPr>
          <w:numId w:val="1001"/>
          <w:ilvl w:val="0"/>
        </w:numPr>
      </w:pPr>
      <w:r>
        <w:rPr>
          <w:b/>
        </w:rPr>
        <w:t xml:space="preserve">Moock &amp; Leslie (1986)</w:t>
      </w:r>
      <w:r>
        <w:t xml:space="preserve"> </w:t>
      </w:r>
      <w:r>
        <w:t xml:space="preserve">página 42.</w:t>
      </w:r>
    </w:p>
    <w:p>
      <w:pPr>
        <w:pStyle w:val="Compact"/>
        <w:numPr>
          <w:numId w:val="1001"/>
          <w:ilvl w:val="0"/>
        </w:numPr>
      </w:pPr>
      <w:r>
        <w:rPr>
          <w:b/>
        </w:rPr>
        <w:t xml:space="preserve">Zapata, Contreras &amp; Kruger (2011)</w:t>
      </w:r>
      <w:r>
        <w:t xml:space="preserve"> </w:t>
      </w:r>
      <w:r>
        <w:t xml:space="preserve">página 597.</w:t>
      </w:r>
    </w:p>
    <w:p>
      <w:pPr>
        <w:pStyle w:val="Compact"/>
        <w:numPr>
          <w:numId w:val="1001"/>
          <w:ilvl w:val="0"/>
        </w:numPr>
      </w:pPr>
      <w:r>
        <w:rPr>
          <w:b/>
        </w:rPr>
        <w:t xml:space="preserve">Heckman &amp; Smit (2003)</w:t>
      </w:r>
      <w:r>
        <w:t xml:space="preserve"> </w:t>
      </w:r>
      <w:r>
        <w:t xml:space="preserve">página 52 del pdf.</w:t>
      </w:r>
    </w:p>
    <w:p>
      <w:pPr>
        <w:pStyle w:val="Heading1"/>
      </w:pPr>
      <w:bookmarkStart w:id="21" w:name="notas-sobre-la-bibliografía-para-barreras-educativas"/>
      <w:bookmarkEnd w:id="21"/>
      <w:r>
        <w:t xml:space="preserve">Notas sobre la bibliografía para Barreras Educativas</w:t>
      </w:r>
    </w:p>
    <w:p>
      <w:pPr>
        <w:pStyle w:val="Heading2"/>
      </w:pPr>
      <w:bookmarkStart w:id="22" w:name="bibliografía-actual"/>
      <w:bookmarkEnd w:id="22"/>
      <w:r>
        <w:t xml:space="preserve">Bibliografía actual</w:t>
      </w:r>
    </w:p>
    <w:p>
      <w:pPr>
        <w:pStyle w:val="FirstParagraph"/>
      </w:pPr>
      <w:r>
        <w:t xml:space="preserve">Revisados para propuesta con formato</w:t>
      </w:r>
      <w:r>
        <w:t xml:space="preserve"> </w:t>
      </w:r>
      <w:r>
        <w:t xml:space="preserve">tachado</w:t>
      </w:r>
      <w:r>
        <w:t xml:space="preserve">.</w:t>
      </w:r>
    </w:p>
    <w:p>
      <w:pPr>
        <w:pStyle w:val="Compact"/>
        <w:numPr>
          <w:numId w:val="1002"/>
          <w:ilvl w:val="0"/>
        </w:numPr>
      </w:pPr>
      <w:r>
        <w:t xml:space="preserve">01-Zuilkowski&amp;Jukes&amp;Dubek-2016.pdf</w:t>
      </w:r>
    </w:p>
    <w:p>
      <w:pPr>
        <w:pStyle w:val="Compact"/>
        <w:numPr>
          <w:numId w:val="1002"/>
          <w:ilvl w:val="0"/>
        </w:numPr>
      </w:pPr>
      <w:r>
        <w:t xml:space="preserve">02-Hunt-2008.pdf</w:t>
      </w:r>
    </w:p>
    <w:p>
      <w:pPr>
        <w:pStyle w:val="Compact"/>
        <w:numPr>
          <w:numId w:val="1002"/>
          <w:ilvl w:val="0"/>
        </w:numPr>
      </w:pPr>
      <w:r>
        <w:t xml:space="preserve">03-Kingdon&amp;Theopold-2006.pdf</w:t>
      </w:r>
      <w:r>
        <w:br w:type="textWrapping"/>
      </w:r>
    </w:p>
    <w:p>
      <w:pPr>
        <w:pStyle w:val="Compact"/>
        <w:numPr>
          <w:numId w:val="1002"/>
          <w:ilvl w:val="0"/>
        </w:numPr>
      </w:pPr>
      <w:r>
        <w:t xml:space="preserve">04-UNICEF-2015.pdf</w:t>
      </w:r>
    </w:p>
    <w:p>
      <w:pPr>
        <w:pStyle w:val="Compact"/>
        <w:numPr>
          <w:numId w:val="1002"/>
          <w:ilvl w:val="0"/>
        </w:numPr>
      </w:pPr>
      <w:r>
        <w:t xml:space="preserve">05-Behrman&amp;Knowles-1997.pdf</w:t>
      </w:r>
    </w:p>
    <w:p>
      <w:pPr>
        <w:pStyle w:val="Compact"/>
        <w:numPr>
          <w:numId w:val="1002"/>
          <w:ilvl w:val="0"/>
        </w:numPr>
      </w:pPr>
      <w:r>
        <w:t xml:space="preserve">06-Filmer&amp;Pritchet-1998.pdf</w:t>
      </w:r>
    </w:p>
    <w:p>
      <w:pPr>
        <w:pStyle w:val="Compact"/>
        <w:numPr>
          <w:numId w:val="1002"/>
          <w:ilvl w:val="0"/>
        </w:numPr>
      </w:pPr>
      <w:r>
        <w:t xml:space="preserve">07-Mekheimar&amp;Talaat2005.pdf</w:t>
      </w:r>
    </w:p>
    <w:p>
      <w:pPr>
        <w:pStyle w:val="Compact"/>
        <w:numPr>
          <w:numId w:val="1002"/>
          <w:ilvl w:val="0"/>
        </w:numPr>
      </w:pPr>
      <w:r>
        <w:t xml:space="preserve">08-GuimbertEtAl-2014.pdf</w:t>
      </w:r>
    </w:p>
    <w:p>
      <w:pPr>
        <w:pStyle w:val="Compact"/>
        <w:numPr>
          <w:numId w:val="1002"/>
          <w:ilvl w:val="0"/>
        </w:numPr>
      </w:pPr>
      <w:r>
        <w:t xml:space="preserve">09-Takahashi-2011.pdf</w:t>
      </w:r>
    </w:p>
    <w:p>
      <w:pPr>
        <w:pStyle w:val="Compact"/>
        <w:numPr>
          <w:numId w:val="1002"/>
          <w:ilvl w:val="0"/>
        </w:numPr>
      </w:pPr>
      <w:r>
        <w:t xml:space="preserve">10-Gyimah-Brempong&amp;Asiedu-2015.pdf</w:t>
      </w:r>
    </w:p>
    <w:p>
      <w:pPr>
        <w:pStyle w:val="Compact"/>
        <w:numPr>
          <w:numId w:val="1002"/>
          <w:ilvl w:val="0"/>
        </w:numPr>
      </w:pPr>
      <w:r>
        <w:t xml:space="preserve">12-Mayol-Garcia&amp;Landale-ND.pdf</w:t>
      </w:r>
    </w:p>
    <w:p>
      <w:pPr>
        <w:pStyle w:val="Compact"/>
        <w:numPr>
          <w:numId w:val="1002"/>
          <w:ilvl w:val="0"/>
        </w:numPr>
      </w:pPr>
      <w:r>
        <w:t xml:space="preserve">11-King&amp;Dewey&amp;Borish-2015.pdf</w:t>
      </w:r>
    </w:p>
    <w:p>
      <w:pPr>
        <w:pStyle w:val="Compact"/>
        <w:numPr>
          <w:numId w:val="1002"/>
          <w:ilvl w:val="0"/>
        </w:numPr>
      </w:pPr>
      <w:r>
        <w:t xml:space="preserve">13-Souza-2013.pdf</w:t>
      </w:r>
    </w:p>
    <w:p>
      <w:pPr>
        <w:pStyle w:val="Compact"/>
        <w:numPr>
          <w:numId w:val="1002"/>
          <w:ilvl w:val="0"/>
        </w:numPr>
      </w:pPr>
      <w:r>
        <w:t xml:space="preserve">14-Lassibile-NavarroGomez-2008.pdf</w:t>
      </w:r>
    </w:p>
    <w:p>
      <w:pPr>
        <w:pStyle w:val="Compact"/>
        <w:numPr>
          <w:numId w:val="1002"/>
          <w:ilvl w:val="0"/>
        </w:numPr>
      </w:pPr>
      <w:r>
        <w:t xml:space="preserve">15-MontressorEtAl-2001.pdf</w:t>
      </w:r>
    </w:p>
    <w:p>
      <w:pPr>
        <w:pStyle w:val="Compact"/>
        <w:numPr>
          <w:numId w:val="1002"/>
          <w:ilvl w:val="0"/>
        </w:numPr>
      </w:pPr>
      <w:r>
        <w:t xml:space="preserve">16-Persoskie-2013.pdf</w:t>
      </w:r>
    </w:p>
    <w:p>
      <w:pPr>
        <w:pStyle w:val="Compact"/>
        <w:numPr>
          <w:numId w:val="1002"/>
          <w:ilvl w:val="0"/>
        </w:numPr>
      </w:pPr>
      <w:r>
        <w:t xml:space="preserve">17-Gustman&amp;Pidot-ND.pdf</w:t>
      </w:r>
    </w:p>
    <w:p>
      <w:pPr>
        <w:pStyle w:val="Compact"/>
        <w:numPr>
          <w:numId w:val="1002"/>
          <w:ilvl w:val="0"/>
        </w:numPr>
      </w:pPr>
      <w:r>
        <w:t xml:space="preserve">18-Jamison&amp;Lockheed-1987.pdf</w:t>
      </w:r>
    </w:p>
    <w:p>
      <w:pPr>
        <w:pStyle w:val="Compact"/>
        <w:numPr>
          <w:numId w:val="1002"/>
          <w:ilvl w:val="0"/>
        </w:numPr>
      </w:pPr>
      <w:r>
        <w:t xml:space="preserve">19-Fiske&amp;Ladd-2003.pdf</w:t>
      </w:r>
    </w:p>
    <w:p>
      <w:pPr>
        <w:pStyle w:val="Compact"/>
        <w:numPr>
          <w:numId w:val="1002"/>
          <w:ilvl w:val="0"/>
        </w:numPr>
      </w:pPr>
      <w:r>
        <w:t xml:space="preserve">20-Dammert-2008.pdf</w:t>
      </w:r>
    </w:p>
    <w:p>
      <w:pPr>
        <w:pStyle w:val="Compact"/>
        <w:numPr>
          <w:numId w:val="1002"/>
          <w:ilvl w:val="0"/>
        </w:numPr>
      </w:pPr>
      <w:r>
        <w:t xml:space="preserve">21-DesJarding&amp;Ahlburg&amp;McCall-2002.pdf</w:t>
      </w:r>
    </w:p>
    <w:p>
      <w:pPr>
        <w:pStyle w:val="Compact"/>
        <w:numPr>
          <w:numId w:val="1002"/>
          <w:ilvl w:val="0"/>
        </w:numPr>
      </w:pPr>
      <w:r>
        <w:t xml:space="preserve">22-USAID-2015.pdf</w:t>
      </w:r>
    </w:p>
    <w:p>
      <w:pPr>
        <w:pStyle w:val="Compact"/>
        <w:numPr>
          <w:numId w:val="1002"/>
          <w:ilvl w:val="0"/>
        </w:numPr>
      </w:pPr>
      <w:r>
        <w:t xml:space="preserve">23-Carvalho-2012.pdf</w:t>
      </w:r>
    </w:p>
    <w:p>
      <w:pPr>
        <w:pStyle w:val="Compact"/>
        <w:numPr>
          <w:numId w:val="1002"/>
          <w:ilvl w:val="0"/>
        </w:numPr>
      </w:pPr>
      <w:r>
        <w:t xml:space="preserve">24-Sulaiman-2015.pdf</w:t>
      </w:r>
    </w:p>
    <w:p>
      <w:pPr>
        <w:pStyle w:val="Compact"/>
        <w:numPr>
          <w:numId w:val="1002"/>
          <w:ilvl w:val="0"/>
        </w:numPr>
      </w:pPr>
      <w:r>
        <w:t xml:space="preserve">25-DengEtAl-2013.pdf</w:t>
      </w:r>
    </w:p>
    <w:p>
      <w:pPr>
        <w:pStyle w:val="Compact"/>
        <w:numPr>
          <w:numId w:val="1002"/>
          <w:ilvl w:val="0"/>
        </w:numPr>
      </w:pPr>
      <w:r>
        <w:t xml:space="preserve">26-Badiuzzaman&amp;Murshed-2014.pdf</w:t>
      </w:r>
    </w:p>
    <w:p>
      <w:pPr>
        <w:pStyle w:val="Compact"/>
        <w:numPr>
          <w:numId w:val="1002"/>
          <w:ilvl w:val="0"/>
        </w:numPr>
      </w:pPr>
      <w:r>
        <w:t xml:space="preserve">27-Waltz-1987.pdf</w:t>
      </w:r>
    </w:p>
    <w:p>
      <w:pPr>
        <w:pStyle w:val="Compact"/>
        <w:numPr>
          <w:numId w:val="1002"/>
          <w:ilvl w:val="0"/>
        </w:numPr>
      </w:pPr>
      <w:r>
        <w:t xml:space="preserve">28-Behrman&amp;Gallardo-Garcia-2010.pdf</w:t>
      </w:r>
    </w:p>
    <w:p>
      <w:pPr>
        <w:pStyle w:val="Compact"/>
        <w:numPr>
          <w:numId w:val="1002"/>
          <w:ilvl w:val="0"/>
        </w:numPr>
      </w:pPr>
      <w:r>
        <w:t xml:space="preserve">29-Filmer&amp;Pritchet-2001.pdf</w:t>
      </w:r>
    </w:p>
    <w:p>
      <w:pPr>
        <w:pStyle w:val="Compact"/>
        <w:numPr>
          <w:numId w:val="1002"/>
          <w:ilvl w:val="0"/>
        </w:numPr>
      </w:pPr>
      <w:r>
        <w:t xml:space="preserve">30-Webbing&amp;Smits&amp;DeJong-2011.pdf</w:t>
      </w:r>
    </w:p>
    <w:p>
      <w:pPr>
        <w:pStyle w:val="Compact"/>
        <w:numPr>
          <w:numId w:val="1002"/>
          <w:ilvl w:val="0"/>
        </w:numPr>
      </w:pPr>
      <w:r>
        <w:t xml:space="preserve">31-Maldonado&amp;Gonzalez-Vega-2008.pdf</w:t>
      </w:r>
    </w:p>
    <w:p>
      <w:pPr>
        <w:pStyle w:val="Compact"/>
        <w:numPr>
          <w:numId w:val="1002"/>
          <w:ilvl w:val="0"/>
        </w:numPr>
      </w:pPr>
      <w:r>
        <w:t xml:space="preserve">32-Meyer-2003.pdf</w:t>
      </w:r>
    </w:p>
    <w:p>
      <w:pPr>
        <w:pStyle w:val="Compact"/>
        <w:numPr>
          <w:numId w:val="1002"/>
          <w:ilvl w:val="0"/>
        </w:numPr>
      </w:pPr>
      <w:r>
        <w:t xml:space="preserve">33-Moock&amp;Leslie-1986.pdf</w:t>
      </w:r>
    </w:p>
    <w:p>
      <w:pPr>
        <w:pStyle w:val="Compact"/>
        <w:numPr>
          <w:numId w:val="1002"/>
          <w:ilvl w:val="0"/>
        </w:numPr>
      </w:pPr>
      <w:r>
        <w:t xml:space="preserve">34-Zapata&amp;Contreras&amp;Kruger-2011.pdf</w:t>
      </w:r>
    </w:p>
    <w:p>
      <w:pPr>
        <w:pStyle w:val="Compact"/>
        <w:numPr>
          <w:numId w:val="1002"/>
          <w:ilvl w:val="0"/>
        </w:numPr>
      </w:pPr>
      <w:r>
        <w:t xml:space="preserve">35-Kazianga-2012.pdf</w:t>
      </w:r>
    </w:p>
    <w:p>
      <w:pPr>
        <w:pStyle w:val="Compact"/>
        <w:numPr>
          <w:numId w:val="1002"/>
          <w:ilvl w:val="0"/>
        </w:numPr>
      </w:pPr>
      <w:r>
        <w:t xml:space="preserve">36-Nishimura&amp;Yamano-2013.pdf</w:t>
      </w:r>
    </w:p>
    <w:p>
      <w:pPr>
        <w:pStyle w:val="Compact"/>
        <w:numPr>
          <w:numId w:val="1002"/>
          <w:ilvl w:val="0"/>
        </w:numPr>
      </w:pPr>
      <w:r>
        <w:t xml:space="preserve">37-Attanasio&amp;Kaufman-2014.pdf</w:t>
      </w:r>
    </w:p>
    <w:p>
      <w:pPr>
        <w:pStyle w:val="Compact"/>
        <w:numPr>
          <w:numId w:val="1002"/>
          <w:ilvl w:val="0"/>
        </w:numPr>
      </w:pPr>
      <w:r>
        <w:t xml:space="preserve">38-Ilon&amp;Moock-1991.pdf</w:t>
      </w:r>
    </w:p>
    <w:p>
      <w:pPr>
        <w:pStyle w:val="Compact"/>
        <w:numPr>
          <w:numId w:val="1002"/>
          <w:ilvl w:val="0"/>
        </w:numPr>
      </w:pPr>
      <w:r>
        <w:t xml:space="preserve">39-Heckman&amp;Smit-2003.pdf</w:t>
      </w:r>
    </w:p>
    <w:p>
      <w:pPr>
        <w:pStyle w:val="Compact"/>
        <w:numPr>
          <w:numId w:val="1002"/>
          <w:ilvl w:val="0"/>
        </w:numPr>
      </w:pPr>
      <w:r>
        <w:t xml:space="preserve">40-Filmer&amp;Shady-2009.pdf</w:t>
      </w:r>
    </w:p>
    <w:p>
      <w:pPr>
        <w:pStyle w:val="Heading2"/>
      </w:pPr>
      <w:bookmarkStart w:id="23" w:name="notas-bibliográficas"/>
      <w:bookmarkEnd w:id="23"/>
      <w:r>
        <w:t xml:space="preserve">Notas bibliográficas</w:t>
      </w:r>
    </w:p>
    <w:p>
      <w:pPr>
        <w:pStyle w:val="Heading3"/>
      </w:pPr>
      <w:bookmarkStart w:id="24" w:name="guimbert-et-al-2014"/>
      <w:bookmarkEnd w:id="24"/>
      <w:r>
        <w:t xml:space="preserve">Guimbert et al (2014)</w:t>
      </w:r>
    </w:p>
    <w:p>
      <w:pPr>
        <w:pStyle w:val="FirstParagraph"/>
      </w:pPr>
      <w:r>
        <w:t xml:space="preserve">Sobre Afganistán.</w:t>
      </w:r>
    </w:p>
    <w:p>
      <w:pPr>
        <w:pStyle w:val="BodyText"/>
      </w:pPr>
      <w:r>
        <w:t xml:space="preserve">"The analysis indicates that further increasing supply alone is unlikely to lead to higher enrollment. The analysis confirms the importance of demand factors such as the education of parents, the family language, and other community and ethnic factors." (p. 419)</w:t>
      </w:r>
    </w:p>
    <w:p>
      <w:pPr>
        <w:pStyle w:val="BodyText"/>
      </w:pPr>
      <w:r>
        <w:t xml:space="preserve">Interesante separación entre factores de demanda y factores de oferta.</w:t>
      </w:r>
    </w:p>
    <w:p>
      <w:pPr>
        <w:pStyle w:val="BodyText"/>
      </w:pPr>
      <w:r>
        <w:rPr>
          <w:b/>
        </w:rPr>
        <w:t xml:space="preserve">Factores de oferta:</w:t>
      </w:r>
    </w:p>
    <w:p>
      <w:pPr>
        <w:pStyle w:val="Compact"/>
        <w:numPr>
          <w:numId w:val="1003"/>
          <w:ilvl w:val="0"/>
        </w:numPr>
      </w:pPr>
      <w:r>
        <w:t xml:space="preserve">Distancia.</w:t>
      </w:r>
    </w:p>
    <w:p>
      <w:pPr>
        <w:pStyle w:val="Compact"/>
        <w:numPr>
          <w:numId w:val="1003"/>
          <w:ilvl w:val="0"/>
        </w:numPr>
      </w:pPr>
      <w:r>
        <w:t xml:space="preserve">Instalaciones no adecuadas.</w:t>
      </w:r>
    </w:p>
    <w:p>
      <w:pPr>
        <w:pStyle w:val="Compact"/>
        <w:numPr>
          <w:numId w:val="1003"/>
          <w:ilvl w:val="0"/>
        </w:numPr>
      </w:pPr>
      <w:r>
        <w:t xml:space="preserve">Género de los maestros .</w:t>
      </w:r>
    </w:p>
    <w:p>
      <w:pPr>
        <w:pStyle w:val="Compact"/>
        <w:numPr>
          <w:numId w:val="1003"/>
          <w:ilvl w:val="0"/>
        </w:numPr>
      </w:pPr>
      <w:r>
        <w:t xml:space="preserve">Salubridad no adecuada.</w:t>
      </w:r>
    </w:p>
    <w:p>
      <w:pPr>
        <w:pStyle w:val="FirstParagraph"/>
      </w:pPr>
      <w:r>
        <w:rPr>
          <w:b/>
        </w:rPr>
        <w:t xml:space="preserve">Factores de demanda:</w:t>
      </w:r>
    </w:p>
    <w:p>
      <w:pPr>
        <w:pStyle w:val="Compact"/>
        <w:numPr>
          <w:numId w:val="1004"/>
          <w:ilvl w:val="0"/>
        </w:numPr>
      </w:pPr>
      <w:r>
        <w:t xml:space="preserve">Trabajo doméstico.</w:t>
      </w:r>
    </w:p>
    <w:p>
      <w:pPr>
        <w:pStyle w:val="Compact"/>
        <w:numPr>
          <w:numId w:val="1004"/>
          <w:ilvl w:val="0"/>
        </w:numPr>
      </w:pPr>
      <w:r>
        <w:t xml:space="preserve">No es necesario.</w:t>
      </w:r>
    </w:p>
    <w:p>
      <w:pPr>
        <w:pStyle w:val="Compact"/>
        <w:numPr>
          <w:numId w:val="1004"/>
          <w:ilvl w:val="0"/>
        </w:numPr>
      </w:pPr>
      <w:r>
        <w:t xml:space="preserve">Ingreso del hogar.</w:t>
      </w:r>
    </w:p>
    <w:p>
      <w:pPr>
        <w:pStyle w:val="Compact"/>
        <w:numPr>
          <w:numId w:val="1004"/>
          <w:ilvl w:val="0"/>
        </w:numPr>
      </w:pPr>
      <w:r>
        <w:t xml:space="preserve">Caro.</w:t>
      </w:r>
    </w:p>
    <w:p>
      <w:pPr>
        <w:pStyle w:val="Compact"/>
        <w:numPr>
          <w:numId w:val="1004"/>
          <w:ilvl w:val="0"/>
        </w:numPr>
      </w:pPr>
      <w:r>
        <w:t xml:space="preserve">Vergüenza.</w:t>
      </w:r>
    </w:p>
    <w:p>
      <w:pPr>
        <w:pStyle w:val="Compact"/>
        <w:numPr>
          <w:numId w:val="1004"/>
          <w:ilvl w:val="0"/>
        </w:numPr>
      </w:pPr>
      <w:r>
        <w:t xml:space="preserve">Otros.</w:t>
      </w:r>
    </w:p>
    <w:p>
      <w:pPr>
        <w:pStyle w:val="FirstParagraph"/>
      </w:pPr>
      <w:r>
        <w:t xml:space="preserve">A standard approach consists in comparing the benefits and costs of attending school (see for instance Bedi and Marshall, 2002). Such approach can usually be summarized (Glewwe and Kremer, 2005) as follows:</w:t>
      </w:r>
    </w:p>
    <w:p>
      <w:pPr>
        <w:pStyle w:val="BodyText"/>
      </w:pPr>
      <w:r>
        <w:t xml:space="preserve">E = f(S,C,H,R)</w:t>
      </w:r>
    </w:p>
    <w:p>
      <w:pPr>
        <w:pStyle w:val="BodyText"/>
      </w:pPr>
      <w:r>
        <w:t xml:space="preserve">Problemas con las regresiones de este tipo:</w:t>
      </w:r>
    </w:p>
    <w:p>
      <w:pPr>
        <w:pStyle w:val="Compact"/>
        <w:numPr>
          <w:numId w:val="1005"/>
          <w:ilvl w:val="0"/>
        </w:numPr>
      </w:pPr>
      <w:r>
        <w:t xml:space="preserve">Será necesario tener variables omitidas.</w:t>
      </w:r>
    </w:p>
    <w:p>
      <w:pPr>
        <w:pStyle w:val="Compact"/>
        <w:numPr>
          <w:numId w:val="1005"/>
          <w:ilvl w:val="0"/>
        </w:numPr>
      </w:pPr>
      <w:r>
        <w:t xml:space="preserve">Estamos seguros que nuestras variables estarán sujetas a error de medición.</w:t>
      </w:r>
    </w:p>
    <w:p>
      <w:pPr>
        <w:pStyle w:val="Compact"/>
        <w:numPr>
          <w:numId w:val="1005"/>
          <w:ilvl w:val="0"/>
        </w:numPr>
      </w:pPr>
      <w:r>
        <w:t xml:space="preserve">Las variables omitidas: notablemente problemas relacionados con la calidad educativa y las cuestiones étnicas están potencialmente correlacionadas con el término de error, en el sentido que el gobierno invierte más donde hay más demanda y más educación. Esto crea un problema de "endogeneidad de la oferta de programas educativos". Para reducir este sesgo introduciremos variables regionales como dummies.</w:t>
      </w:r>
    </w:p>
    <w:p>
      <w:pPr>
        <w:pStyle w:val="Compact"/>
        <w:numPr>
          <w:numId w:val="1005"/>
          <w:ilvl w:val="0"/>
        </w:numPr>
      </w:pPr>
      <w:r>
        <w:t xml:space="preserve">Sesgo de selección si los padres pueden escoger las escuelas.</w:t>
      </w:r>
    </w:p>
    <w:p>
      <w:pPr>
        <w:pStyle w:val="FirstParagraph"/>
      </w:pPr>
      <w:r>
        <w:t xml:space="preserve">"A final note is that we use probit, logit, and linear probability model (LPM) specifications. Probit models are our standard specification, while logit and LPM are used as alternatives—and we found consistent and similar results. We also use robust standard errors as data are likely to present heteroskedasticity (as often with cross-sectional data)."</w:t>
      </w:r>
    </w:p>
    <w:p>
      <w:pPr>
        <w:pStyle w:val="BodyText"/>
      </w:pPr>
      <w:r>
        <w:t xml:space="preserve">Una tabla fabulosa de variables por tipo de variable y tema en la página 429. (Imprimir!).</w:t>
      </w:r>
    </w:p>
    <w:p>
      <w:pPr>
        <w:pStyle w:val="Heading2"/>
      </w:pPr>
      <w:bookmarkStart w:id="25" w:name="nia-king-cate-dewey-david-borish-2015"/>
      <w:bookmarkEnd w:id="25"/>
      <w:r>
        <w:t xml:space="preserve">Nia King, Cate Dewey, &amp; David Borish (2015)</w:t>
      </w:r>
    </w:p>
    <w:p>
      <w:pPr>
        <w:pStyle w:val="FirstParagraph"/>
      </w:pPr>
      <w:r>
        <w:t xml:space="preserve">No es un estudio econométrico-económico.</w:t>
      </w:r>
    </w:p>
    <w:p>
      <w:pPr>
        <w:pStyle w:val="BodyText"/>
      </w:pPr>
      <w:r>
        <w:t xml:space="preserve">"The study was conducted in Bwaliro village in rural western Kenya. A random sample of 64 students was obtained by blocking the village primary school’s student population accord- ing to grade level, gender, and orphan status. Qualitative and quantitative data were collected through interviews with parents, guardians, and key informants, and focus group discussions with students. Quantitative data were compared using chi-square tests, Student’s T-test, and Poisson regressions. Qualitative data were analyzed using thematic con- tent analysis."</w:t>
      </w:r>
    </w:p>
    <w:p>
      <w:pPr>
        <w:pStyle w:val="BodyText"/>
      </w:pPr>
      <w:r>
        <w:t xml:space="preserve">Variables relevantes en el estudio:</w:t>
      </w:r>
    </w:p>
    <w:p>
      <w:pPr>
        <w:pStyle w:val="Compact"/>
        <w:numPr>
          <w:numId w:val="1006"/>
          <w:ilvl w:val="0"/>
        </w:numPr>
      </w:pPr>
      <w:r>
        <w:t xml:space="preserve">Malaria,</w:t>
      </w:r>
    </w:p>
    <w:p>
      <w:pPr>
        <w:pStyle w:val="Compact"/>
        <w:numPr>
          <w:numId w:val="1006"/>
          <w:ilvl w:val="0"/>
        </w:numPr>
      </w:pPr>
      <w:r>
        <w:t xml:space="preserve">menstruation,</w:t>
      </w:r>
    </w:p>
    <w:p>
      <w:pPr>
        <w:pStyle w:val="Compact"/>
        <w:numPr>
          <w:numId w:val="1006"/>
          <w:ilvl w:val="0"/>
        </w:numPr>
      </w:pPr>
      <w:r>
        <w:t xml:space="preserve">and lack of money</w:t>
      </w:r>
    </w:p>
    <w:p>
      <w:pPr>
        <w:pStyle w:val="Heading2"/>
      </w:pPr>
      <w:bookmarkStart w:id="26" w:name="mayol-garcía-landale-s.f."/>
      <w:bookmarkEnd w:id="26"/>
      <w:r>
        <w:t xml:space="preserve">Mayol-García &amp; Landale (s.f.)</w:t>
      </w:r>
    </w:p>
    <w:p>
      <w:pPr>
        <w:pStyle w:val="FirstParagraph"/>
      </w:pPr>
      <w:r>
        <w:t xml:space="preserve">Paper que explora la migración a Estados Unidos como factor para abandonar la escuela en México.</w:t>
      </w:r>
    </w:p>
    <w:p>
      <w:pPr>
        <w:pStyle w:val="BodyText"/>
      </w:pPr>
      <w:r>
        <w:t xml:space="preserve">No parece relevante para nuestro estudio.</w:t>
      </w:r>
    </w:p>
    <w:p>
      <w:pPr>
        <w:pStyle w:val="Heading2"/>
      </w:pPr>
      <w:bookmarkStart w:id="27" w:name="de-souza-2013"/>
      <w:bookmarkEnd w:id="27"/>
      <w:r>
        <w:t xml:space="preserve">De Souza (2013)</w:t>
      </w:r>
    </w:p>
    <w:p>
      <w:pPr>
        <w:pStyle w:val="FirstParagraph"/>
      </w:pPr>
      <w:r>
        <w:t xml:space="preserve">Paper no-econométrico sobre prácticas educativas en México para crear mejores mecanismos de adaptación para niños provenientes de ese país en Estados Unidos.</w:t>
      </w:r>
    </w:p>
    <w:p>
      <w:pPr>
        <w:pStyle w:val="BodyText"/>
      </w:pPr>
      <w:r>
        <w:t xml:space="preserve">No relevante para nuestro estudio de barreras eduativas.</w:t>
      </w:r>
    </w:p>
    <w:p>
      <w:pPr>
        <w:pStyle w:val="Heading2"/>
      </w:pPr>
      <w:bookmarkStart w:id="28" w:name="lassibille-y-navarro-gómez-2008"/>
      <w:bookmarkEnd w:id="28"/>
      <w:r>
        <w:t xml:space="preserve">Lassibille y Navarro Gómez (2008)</w:t>
      </w:r>
    </w:p>
    <w:p>
      <w:pPr>
        <w:pStyle w:val="FirstParagraph"/>
      </w:pPr>
      <w:r>
        <w:t xml:space="preserve">Este es un paper sobre España y tiene un modelo de probabilidades de abandonar la escuela basado en un modelo de competencia entre riesgos. Es sobre estudiantes universitarios.</w:t>
      </w:r>
    </w:p>
    <w:p>
      <w:pPr>
        <w:pStyle w:val="BodyText"/>
      </w:pPr>
      <w:r>
        <w:t xml:space="preserve">"This paper seeks to advance our understanding of the drop-out behavior of students in higher education."</w:t>
      </w:r>
    </w:p>
    <w:p>
      <w:pPr>
        <w:pStyle w:val="BodyText"/>
      </w:pPr>
      <w:r>
        <w:t xml:space="preserve">Este paper es sobre un estudio longitudinal, pero vale la pena porque aunque en España, toca el problema de la deserción en educación superior.</w:t>
      </w:r>
    </w:p>
    <w:p>
      <w:pPr>
        <w:pStyle w:val="BodyText"/>
      </w:pPr>
      <w:r>
        <w:t xml:space="preserve">"We find that academic preparedness is one of the major influences on student completion."</w:t>
      </w:r>
    </w:p>
    <w:p>
      <w:pPr>
        <w:pStyle w:val="BodyText"/>
      </w:pPr>
      <w:r>
        <w:t xml:space="preserve">"...older students and students who delay entry into higher education are more likely to drop out before graduating."</w:t>
      </w:r>
    </w:p>
    <w:p>
      <w:pPr>
        <w:pStyle w:val="BodyText"/>
      </w:pPr>
      <w:r>
        <w:t xml:space="preserve">"Our analysis provides guidance about the role that financial support plays in reducing drop-out rates; we also find that family characteristics are significant factors in explaining student drop out in long programs."</w:t>
      </w:r>
    </w:p>
    <w:p>
      <w:pPr>
        <w:pStyle w:val="BodyText"/>
      </w:pPr>
      <w:r>
        <w:t xml:space="preserve">Esto es clave para nuestro estudio:</w:t>
      </w:r>
    </w:p>
    <w:p>
      <w:pPr>
        <w:pStyle w:val="BodyText"/>
      </w:pPr>
      <w:r>
        <w:t xml:space="preserve">"We demonstrate, for example, that students who leave before graduation have fewer abilities and less motivation and that delayed entry into higher education as well as family background and age at enrollment are important factors in explaining students’ decision to withdraw from school."</w:t>
      </w:r>
    </w:p>
    <w:p>
      <w:pPr>
        <w:pStyle w:val="Heading2"/>
      </w:pPr>
      <w:bookmarkStart w:id="29" w:name="montressoretal-2001"/>
      <w:bookmarkEnd w:id="29"/>
      <w:r>
        <w:t xml:space="preserve">MontressorEtAl 2001</w:t>
      </w:r>
    </w:p>
    <w:p>
      <w:pPr>
        <w:pStyle w:val="FirstParagraph"/>
      </w:pPr>
      <w:r>
        <w:t xml:space="preserve">No relevante.</w:t>
      </w:r>
    </w:p>
    <w:p>
      <w:pPr>
        <w:pStyle w:val="Heading2"/>
      </w:pPr>
      <w:bookmarkStart w:id="30" w:name="persoskie-2013"/>
      <w:bookmarkEnd w:id="30"/>
      <w:r>
        <w:t xml:space="preserve">Persoskie (2013)</w:t>
      </w:r>
    </w:p>
    <w:p>
      <w:pPr>
        <w:pStyle w:val="FirstParagraph"/>
      </w:pPr>
      <w:r>
        <w:t xml:space="preserve">Este trata sobre el riesgo pero habla sobre variables interesantes para predecir la no matriculación, pero tal vez para un estudio longitudinal (evaluar):</w:t>
      </w:r>
    </w:p>
    <w:p>
      <w:pPr>
        <w:pStyle w:val="Compact"/>
        <w:numPr>
          <w:numId w:val="1007"/>
          <w:ilvl w:val="0"/>
        </w:numPr>
      </w:pPr>
      <w:r>
        <w:t xml:space="preserve">Estar matriculado actualmente.</w:t>
      </w:r>
    </w:p>
    <w:p>
      <w:pPr>
        <w:pStyle w:val="Compact"/>
        <w:numPr>
          <w:numId w:val="1007"/>
          <w:ilvl w:val="0"/>
        </w:numPr>
      </w:pPr>
      <w:r>
        <w:t xml:space="preserve">Poco absentismo en el período anterior.</w:t>
      </w:r>
    </w:p>
    <w:p>
      <w:pPr>
        <w:pStyle w:val="Compact"/>
        <w:numPr>
          <w:numId w:val="1007"/>
          <w:ilvl w:val="0"/>
        </w:numPr>
      </w:pPr>
      <w:r>
        <w:t xml:space="preserve">Más de los compañeros con pretensión de asistir a la educación superior.</w:t>
      </w:r>
    </w:p>
    <w:p>
      <w:pPr>
        <w:pStyle w:val="Compact"/>
        <w:numPr>
          <w:numId w:val="1007"/>
          <w:ilvl w:val="0"/>
        </w:numPr>
      </w:pPr>
      <w:r>
        <w:t xml:space="preserve">No haber sido arrestado.</w:t>
      </w:r>
    </w:p>
    <w:p>
      <w:pPr>
        <w:pStyle w:val="Heading2"/>
      </w:pPr>
      <w:bookmarkStart w:id="31" w:name="gustman-pidot-s.f."/>
      <w:bookmarkEnd w:id="31"/>
      <w:r>
        <w:t xml:space="preserve">Gustman &amp; Pidot (s.f.)</w:t>
      </w:r>
    </w:p>
    <w:p>
      <w:pPr>
        <w:pStyle w:val="FirstParagraph"/>
      </w:pPr>
      <w:r>
        <w:t xml:space="preserve">Nos abre la posibilidad de usar la variable:</w:t>
      </w:r>
    </w:p>
    <w:p>
      <w:pPr>
        <w:pStyle w:val="Compact"/>
        <w:numPr>
          <w:numId w:val="1008"/>
          <w:ilvl w:val="0"/>
        </w:numPr>
      </w:pPr>
      <w:r>
        <w:t xml:space="preserve">Gasto por alumno.</w:t>
      </w:r>
    </w:p>
    <w:p>
      <w:pPr>
        <w:pStyle w:val="FirstParagraph"/>
      </w:pPr>
      <w:r>
        <w:t xml:space="preserve">Pero hay problema de endogeneidad con matriculación per capita. Hacer 2sls muestra que mayor gasto per capita sí atraerá más estudiantes.</w:t>
      </w:r>
    </w:p>
    <w:p>
      <w:pPr>
        <w:pStyle w:val="Heading2"/>
      </w:pPr>
      <w:bookmarkStart w:id="32" w:name="jamison-lockheed-1987"/>
      <w:bookmarkEnd w:id="32"/>
      <w:r>
        <w:t xml:space="preserve">Jamison &amp; Lockheed (1987)</w:t>
      </w:r>
    </w:p>
    <w:p>
      <w:pPr>
        <w:pStyle w:val="FirstParagraph"/>
      </w:pPr>
      <w:r>
        <w:t xml:space="preserve">Estudio de matriculación en Nepal.</w:t>
      </w:r>
    </w:p>
    <w:p>
      <w:pPr>
        <w:pStyle w:val="BodyText"/>
      </w:pPr>
      <w:r>
        <w:t xml:space="preserve">Variables adicionales:</w:t>
      </w:r>
    </w:p>
    <w:p>
      <w:pPr>
        <w:pStyle w:val="BodyText"/>
      </w:pPr>
      <w:r>
        <w:rPr>
          <w:b/>
        </w:rPr>
        <w:t xml:space="preserve">Oferta</w:t>
      </w:r>
    </w:p>
    <w:p>
      <w:pPr>
        <w:pStyle w:val="Compact"/>
        <w:numPr>
          <w:numId w:val="1009"/>
          <w:ilvl w:val="0"/>
        </w:numPr>
      </w:pPr>
      <w:r>
        <w:t xml:space="preserve">Disponibilidad del hogar (Distancia a pie)</w:t>
      </w:r>
    </w:p>
    <w:p>
      <w:pPr>
        <w:pStyle w:val="Compact"/>
        <w:numPr>
          <w:numId w:val="1009"/>
          <w:ilvl w:val="0"/>
        </w:numPr>
      </w:pPr>
      <w:r>
        <w:t xml:space="preserve">Hacinamiento.</w:t>
      </w:r>
    </w:p>
    <w:p>
      <w:pPr>
        <w:pStyle w:val="Compact"/>
        <w:numPr>
          <w:numId w:val="1009"/>
          <w:ilvl w:val="0"/>
        </w:numPr>
      </w:pPr>
      <w:r>
        <w:t xml:space="preserve">Relevancia y calidad de la educación.</w:t>
      </w:r>
    </w:p>
    <w:p>
      <w:pPr>
        <w:pStyle w:val="FirstParagraph"/>
      </w:pPr>
      <w:r>
        <w:rPr>
          <w:b/>
        </w:rPr>
        <w:t xml:space="preserve">Demanda</w:t>
      </w:r>
    </w:p>
    <w:p>
      <w:pPr>
        <w:pStyle w:val="Compact"/>
        <w:numPr>
          <w:numId w:val="1010"/>
          <w:ilvl w:val="0"/>
        </w:numPr>
      </w:pPr>
      <w:r>
        <w:t xml:space="preserve">Costos sombra.</w:t>
      </w:r>
    </w:p>
    <w:p>
      <w:pPr>
        <w:pStyle w:val="Compact"/>
        <w:numPr>
          <w:numId w:val="1010"/>
          <w:ilvl w:val="0"/>
        </w:numPr>
      </w:pPr>
      <w:r>
        <w:t xml:space="preserve">Costo del tiempo del alumno (trabajo remunerado o no remunerado).</w:t>
      </w:r>
    </w:p>
    <w:p>
      <w:pPr>
        <w:pStyle w:val="Compact"/>
        <w:numPr>
          <w:numId w:val="1010"/>
          <w:ilvl w:val="0"/>
        </w:numPr>
      </w:pPr>
      <w:r>
        <w:t xml:space="preserve">Mujeres como se van a otorgar en matrimonio no valen la pena la inversión porque los retornos no irán a este hogar.</w:t>
      </w:r>
    </w:p>
    <w:p>
      <w:pPr>
        <w:pStyle w:val="FirstParagraph"/>
      </w:pPr>
      <w:r>
        <w:t xml:space="preserve">Imprimir tabla de explicación de variables en página 288.</w:t>
      </w:r>
    </w:p>
    <w:p>
      <w:pPr>
        <w:pStyle w:val="Compact"/>
        <w:numPr>
          <w:numId w:val="1011"/>
          <w:ilvl w:val="0"/>
        </w:numPr>
      </w:pPr>
      <w:r>
        <w:t xml:space="preserve">Revisar los resultados de los determinantes de la escolaridad de los padres y de la habilidad de los abuelos en regresiones distintas. Súper interesante.</w:t>
      </w:r>
    </w:p>
    <w:p>
      <w:pPr>
        <w:pStyle w:val="Compact"/>
        <w:numPr>
          <w:numId w:val="1011"/>
          <w:ilvl w:val="0"/>
        </w:numPr>
      </w:pPr>
      <w:r>
        <w:t xml:space="preserve">Third-generation child school participation was determined jointly by second-generation langholdings., caste, schooling and numeracy, attitudinal modernity, and the child's sex.</w:t>
      </w:r>
    </w:p>
    <w:p>
      <w:pPr>
        <w:pStyle w:val="Compact"/>
        <w:numPr>
          <w:numId w:val="1011"/>
          <w:ilvl w:val="0"/>
        </w:numPr>
      </w:pPr>
      <w:r>
        <w:t xml:space="preserve">The presence of small children in the household only slightly decreased girls' chances to participate in school;</w:t>
      </w:r>
    </w:p>
    <w:p>
      <w:pPr>
        <w:pStyle w:val="Compact"/>
        <w:numPr>
          <w:numId w:val="1011"/>
          <w:ilvl w:val="0"/>
        </w:numPr>
      </w:pPr>
      <w:r>
        <w:t xml:space="preserve">School availability had no effecto on child school participation.</w:t>
      </w:r>
    </w:p>
    <w:p>
      <w:pPr>
        <w:pStyle w:val="Heading2"/>
      </w:pPr>
      <w:bookmarkStart w:id="33" w:name="fiske-ladd-2003"/>
      <w:bookmarkEnd w:id="33"/>
      <w:r>
        <w:t xml:space="preserve">Fiske &amp; Ladd (2003)</w:t>
      </w:r>
    </w:p>
    <w:p>
      <w:pPr>
        <w:pStyle w:val="FirstParagraph"/>
      </w:pPr>
      <w:r>
        <w:t xml:space="preserve">Es un paper que explora el sistema de escuelas públicas pagadas en Sudáfrica.</w:t>
      </w:r>
    </w:p>
    <w:p>
      <w:pPr>
        <w:pStyle w:val="BodyText"/>
      </w:pPr>
      <w:r>
        <w:t xml:space="preserve">Tal vez no es tan relevante. Aún así poner atención a las variables.</w:t>
      </w:r>
    </w:p>
    <w:p>
      <w:pPr>
        <w:pStyle w:val="BodyText"/>
      </w:pPr>
      <w:r>
        <w:t xml:space="preserve">Variables de la matriculación en este paper:</w:t>
      </w:r>
    </w:p>
    <w:p>
      <w:pPr>
        <w:pStyle w:val="BodyText"/>
      </w:pPr>
      <w:r>
        <w:rPr>
          <w:b/>
        </w:rPr>
        <w:t xml:space="preserve">Teacher variables:</w:t>
      </w:r>
    </w:p>
    <w:p>
      <w:pPr>
        <w:pStyle w:val="Compact"/>
        <w:numPr>
          <w:numId w:val="1012"/>
          <w:ilvl w:val="0"/>
        </w:numPr>
      </w:pPr>
      <w:r>
        <w:t xml:space="preserve">Learner to educator ratio.</w:t>
      </w:r>
    </w:p>
    <w:p>
      <w:pPr>
        <w:pStyle w:val="Compact"/>
        <w:numPr>
          <w:numId w:val="1012"/>
          <w:ilvl w:val="0"/>
        </w:numPr>
      </w:pPr>
      <w:r>
        <w:t xml:space="preserve">Average qualification of teachers.</w:t>
      </w:r>
    </w:p>
    <w:p>
      <w:pPr>
        <w:pStyle w:val="Compact"/>
        <w:numPr>
          <w:numId w:val="1012"/>
          <w:ilvl w:val="0"/>
        </w:numPr>
      </w:pPr>
      <w:r>
        <w:t xml:space="preserve">Percent of teachers underqualified.</w:t>
      </w:r>
    </w:p>
    <w:p>
      <w:pPr>
        <w:pStyle w:val="Compact"/>
        <w:numPr>
          <w:numId w:val="1012"/>
          <w:ilvl w:val="0"/>
        </w:numPr>
      </w:pPr>
      <w:r>
        <w:t xml:space="preserve">School governing body teachers (share).</w:t>
      </w:r>
    </w:p>
    <w:p>
      <w:pPr>
        <w:pStyle w:val="FirstParagraph"/>
      </w:pPr>
      <w:r>
        <w:rPr>
          <w:b/>
        </w:rPr>
        <w:t xml:space="preserve">Family income:</w:t>
      </w:r>
    </w:p>
    <w:p>
      <w:pPr>
        <w:pStyle w:val="Compact"/>
        <w:numPr>
          <w:numId w:val="1013"/>
          <w:ilvl w:val="0"/>
        </w:numPr>
      </w:pPr>
      <w:r>
        <w:t xml:space="preserve">Community poverty.</w:t>
      </w:r>
    </w:p>
    <w:p>
      <w:pPr>
        <w:pStyle w:val="Compact"/>
        <w:numPr>
          <w:numId w:val="1013"/>
          <w:ilvl w:val="0"/>
        </w:numPr>
      </w:pPr>
      <w:r>
        <w:t xml:space="preserve">Annual school fee.</w:t>
      </w:r>
    </w:p>
    <w:p>
      <w:pPr>
        <w:pStyle w:val="FirstParagraph"/>
      </w:pPr>
      <w:r>
        <w:rPr>
          <w:b/>
        </w:rPr>
        <w:t xml:space="preserve">Other control variables:</w:t>
      </w:r>
    </w:p>
    <w:p>
      <w:pPr>
        <w:pStyle w:val="Compact"/>
        <w:numPr>
          <w:numId w:val="1014"/>
          <w:ilvl w:val="0"/>
        </w:numPr>
      </w:pPr>
      <w:r>
        <w:t xml:space="preserve">School resources.</w:t>
      </w:r>
    </w:p>
    <w:p>
      <w:pPr>
        <w:pStyle w:val="Compact"/>
        <w:numPr>
          <w:numId w:val="1014"/>
          <w:ilvl w:val="0"/>
        </w:numPr>
      </w:pPr>
      <w:r>
        <w:t xml:space="preserve">Former white (base).</w:t>
      </w:r>
    </w:p>
    <w:p>
      <w:pPr>
        <w:pStyle w:val="Compact"/>
        <w:numPr>
          <w:numId w:val="1014"/>
          <w:ilvl w:val="0"/>
        </w:numPr>
      </w:pPr>
      <w:r>
        <w:t xml:space="preserve">Former DET (black).</w:t>
      </w:r>
    </w:p>
    <w:p>
      <w:pPr>
        <w:pStyle w:val="Compact"/>
        <w:numPr>
          <w:numId w:val="1014"/>
          <w:ilvl w:val="0"/>
        </w:numPr>
      </w:pPr>
      <w:r>
        <w:t xml:space="preserve">Former HOR (coloured).</w:t>
      </w:r>
    </w:p>
    <w:p>
      <w:pPr>
        <w:pStyle w:val="Compact"/>
        <w:numPr>
          <w:numId w:val="1014"/>
          <w:ilvl w:val="0"/>
        </w:numPr>
      </w:pPr>
      <w:r>
        <w:t xml:space="preserve">Former HOD (Indian).</w:t>
      </w:r>
    </w:p>
    <w:p>
      <w:pPr>
        <w:pStyle w:val="Heading2"/>
      </w:pPr>
      <w:bookmarkStart w:id="34" w:name="dammert-2008"/>
      <w:bookmarkEnd w:id="34"/>
      <w:r>
        <w:t xml:space="preserve">Dammert (2008)</w:t>
      </w:r>
    </w:p>
    <w:p>
      <w:pPr>
        <w:pStyle w:val="FirstParagraph"/>
      </w:pPr>
      <w:r>
        <w:t xml:space="preserve">Paper no relevante sobre la incidencia en la educación de cambiar de producción de coca a otro país.</w:t>
      </w:r>
    </w:p>
    <w:p>
      <w:pPr>
        <w:pStyle w:val="Heading2"/>
      </w:pPr>
      <w:bookmarkStart w:id="35" w:name="desjarding-et-al.-2002"/>
      <w:bookmarkEnd w:id="35"/>
      <w:r>
        <w:t xml:space="preserve">DesJarding et al. (2002)</w:t>
      </w:r>
    </w:p>
    <w:p>
      <w:pPr>
        <w:pStyle w:val="FirstParagraph"/>
      </w:pPr>
      <w:r>
        <w:t xml:space="preserve">Paper sobre deserción de la educación superior en Estados Unidos.</w:t>
      </w:r>
    </w:p>
    <w:p>
      <w:pPr>
        <w:pStyle w:val="BodyText"/>
      </w:pPr>
      <w:r>
        <w:t xml:space="preserve">El contexto difícilmente aplica para Guatemala, pero es interesante que ellos modelan la probabilidad de diferentes factores de ocasionar la deserción en el primer año, el segundo año, el tercer año, etc o de completar la universidad en 4, 5, 6 años.</w:t>
      </w:r>
    </w:p>
    <w:p>
      <w:pPr>
        <w:pStyle w:val="Compact"/>
        <w:numPr>
          <w:numId w:val="1015"/>
          <w:ilvl w:val="0"/>
        </w:numPr>
      </w:pPr>
      <w:r>
        <w:t xml:space="preserve">Etnicidad</w:t>
      </w:r>
    </w:p>
    <w:p>
      <w:pPr>
        <w:pStyle w:val="Compact"/>
        <w:numPr>
          <w:numId w:val="1015"/>
          <w:ilvl w:val="0"/>
        </w:numPr>
      </w:pPr>
      <w:r>
        <w:t xml:space="preserve">Tipo de institución</w:t>
      </w:r>
    </w:p>
    <w:p>
      <w:pPr>
        <w:pStyle w:val="Compact"/>
        <w:numPr>
          <w:numId w:val="1015"/>
          <w:ilvl w:val="0"/>
        </w:numPr>
      </w:pPr>
      <w:r>
        <w:t xml:space="preserve">Edad al momento de la inscripción.</w:t>
      </w:r>
    </w:p>
    <w:p>
      <w:pPr>
        <w:pStyle w:val="Compact"/>
        <w:numPr>
          <w:numId w:val="1015"/>
          <w:ilvl w:val="0"/>
        </w:numPr>
      </w:pPr>
      <w:r>
        <w:t xml:space="preserve">Deficiencias en distintas areas.</w:t>
      </w:r>
    </w:p>
    <w:p>
      <w:pPr>
        <w:pStyle w:val="Compact"/>
        <w:numPr>
          <w:numId w:val="1015"/>
          <w:ilvl w:val="0"/>
        </w:numPr>
      </w:pPr>
      <w:r>
        <w:t xml:space="preserve">Seguridad sobre la carrera escogida.</w:t>
      </w:r>
    </w:p>
    <w:p>
      <w:pPr>
        <w:pStyle w:val="Compact"/>
        <w:numPr>
          <w:numId w:val="1015"/>
          <w:ilvl w:val="0"/>
        </w:numPr>
      </w:pPr>
      <w:r>
        <w:t xml:space="preserve">La carrera escogida.</w:t>
      </w:r>
    </w:p>
    <w:p>
      <w:pPr>
        <w:pStyle w:val="Compact"/>
        <w:numPr>
          <w:numId w:val="1015"/>
          <w:ilvl w:val="0"/>
        </w:numPr>
      </w:pPr>
      <w:r>
        <w:t xml:space="preserve">Si tiene préstamo estudiantil.</w:t>
      </w:r>
    </w:p>
    <w:p>
      <w:pPr>
        <w:pStyle w:val="Compact"/>
        <w:numPr>
          <w:numId w:val="1015"/>
          <w:ilvl w:val="0"/>
        </w:numPr>
      </w:pPr>
      <w:r>
        <w:t xml:space="preserve">Si recibe alguna ayuda financiera.</w:t>
      </w:r>
    </w:p>
    <w:p>
      <w:pPr>
        <w:pStyle w:val="Compact"/>
        <w:numPr>
          <w:numId w:val="1015"/>
          <w:ilvl w:val="0"/>
        </w:numPr>
      </w:pPr>
      <w:r>
        <w:t xml:space="preserve">Si trabaja y estudia.</w:t>
      </w:r>
    </w:p>
    <w:p>
      <w:pPr>
        <w:pStyle w:val="FirstParagraph"/>
      </w:pPr>
      <w:r>
        <w:t xml:space="preserve">Otra vez aparece el "competing risks model" Poner atención.</w:t>
      </w:r>
    </w:p>
    <w:p>
      <w:pPr>
        <w:pStyle w:val="BodyText"/>
      </w:pPr>
      <w:r>
        <w:t xml:space="preserve">Es interesante ver que se puede modelar para ver qué tiene un efecto significativo en NO abandonar la escuela al año 1, 2, etc. además de modelar el abandono.</w:t>
      </w:r>
    </w:p>
    <w:p>
      <w:pPr>
        <w:pStyle w:val="BodyText"/>
      </w:pPr>
      <w:r>
        <w:t xml:space="preserve">Pero para esto es necesario un estudio de PANEL.</w:t>
      </w:r>
    </w:p>
    <w:p>
      <w:pPr>
        <w:pStyle w:val="Heading2"/>
      </w:pPr>
      <w:bookmarkStart w:id="36" w:name="carvalho-2012"/>
      <w:bookmarkEnd w:id="36"/>
      <w:r>
        <w:t xml:space="preserve">Carvalho 2012</w:t>
      </w:r>
    </w:p>
    <w:p>
      <w:pPr>
        <w:pStyle w:val="FirstParagraph"/>
      </w:pPr>
      <w:r>
        <w:t xml:space="preserve">Household income as a determinant of child labor and school enrollment in Brazil: Evidence from a social security reform</w:t>
      </w:r>
    </w:p>
    <w:p>
      <w:pPr>
        <w:pStyle w:val="BodyText"/>
      </w:pPr>
      <w:r>
        <w:t xml:space="preserve">Habla sobre que la literatura ha encontrado efectos positivos en la matriculación de los programas de transferencias condicionadas como la Bolsa Escola (Bourguignon, Ferreira, and Leite 2003) y Progresa en México (Schultz, 2004) con una reducción significativa en el trabajo en el mercado.</w:t>
      </w:r>
    </w:p>
    <w:p>
      <w:pPr>
        <w:pStyle w:val="BodyText"/>
      </w:pPr>
      <w:r>
        <w:t xml:space="preserve">Usa panel así que es poco útil.</w:t>
      </w:r>
    </w:p>
    <w:p>
      <w:pPr>
        <w:pStyle w:val="BodyText"/>
      </w:pPr>
      <w:r>
        <w:t xml:space="preserve">Interesante tomar en cuenta las cosas que dice que podrían estar correlacionadas con el ingreso:</w:t>
      </w:r>
    </w:p>
    <w:p>
      <w:pPr>
        <w:pStyle w:val="Compact"/>
        <w:numPr>
          <w:numId w:val="1016"/>
          <w:ilvl w:val="0"/>
        </w:numPr>
      </w:pPr>
      <w:r>
        <w:t xml:space="preserve">trabajo infantil y matriculación, porque dinastías con más paciencia, más habilidad o un mayor gusto por la educacieon tendrá adultos con mayores niveles de educación. Esto es un indicador de sesgo de variable omitida.</w:t>
      </w:r>
    </w:p>
    <w:p>
      <w:pPr>
        <w:pStyle w:val="FirstParagraph"/>
      </w:pPr>
      <w:r>
        <w:t xml:space="preserve">Interesante ver beneficios de programas de transferencias en página 410.</w:t>
      </w:r>
    </w:p>
    <w:p>
      <w:pPr>
        <w:pStyle w:val="BodyText"/>
      </w:pPr>
      <w:r>
        <w:t xml:space="preserve">Variables incluidas:</w:t>
      </w:r>
    </w:p>
    <w:p>
      <w:pPr>
        <w:pStyle w:val="BodyText"/>
      </w:pPr>
      <w:r>
        <w:t xml:space="preserve">Para niños (luego se repite para niñas):</w:t>
      </w:r>
    </w:p>
    <w:p>
      <w:pPr>
        <w:pStyle w:val="Compact"/>
        <w:numPr>
          <w:numId w:val="1017"/>
          <w:ilvl w:val="0"/>
        </w:numPr>
      </w:pPr>
      <w:r>
        <w:t xml:space="preserve">Beneficios totales al hogar.</w:t>
      </w:r>
    </w:p>
    <w:p>
      <w:pPr>
        <w:pStyle w:val="Compact"/>
        <w:numPr>
          <w:numId w:val="1017"/>
          <w:ilvl w:val="0"/>
        </w:numPr>
      </w:pPr>
      <w:r>
        <w:t xml:space="preserve">Beneficios para las mujeres del hogar.</w:t>
      </w:r>
    </w:p>
    <w:p>
      <w:pPr>
        <w:pStyle w:val="Compact"/>
        <w:numPr>
          <w:numId w:val="1017"/>
          <w:ilvl w:val="0"/>
        </w:numPr>
      </w:pPr>
      <w:r>
        <w:t xml:space="preserve">Beneficios para los varones del hogar.</w:t>
      </w:r>
    </w:p>
    <w:p>
      <w:pPr>
        <w:pStyle w:val="Compact"/>
        <w:numPr>
          <w:numId w:val="1017"/>
          <w:ilvl w:val="0"/>
        </w:numPr>
      </w:pPr>
      <w:r>
        <w:t xml:space="preserve">Razón entre beneficios totales e ingreso total.</w:t>
      </w:r>
    </w:p>
    <w:p>
      <w:pPr>
        <w:pStyle w:val="Compact"/>
        <w:numPr>
          <w:numId w:val="1017"/>
          <w:ilvl w:val="0"/>
        </w:numPr>
      </w:pPr>
      <w:r>
        <w:t xml:space="preserve">Ingreso total del hogar.</w:t>
      </w:r>
    </w:p>
    <w:p>
      <w:pPr>
        <w:pStyle w:val="Compact"/>
        <w:numPr>
          <w:numId w:val="1017"/>
          <w:ilvl w:val="0"/>
        </w:numPr>
      </w:pPr>
      <w:r>
        <w:t xml:space="preserve">Número de beneficiarios en el hogar.</w:t>
      </w:r>
    </w:p>
    <w:p>
      <w:pPr>
        <w:pStyle w:val="Compact"/>
        <w:numPr>
          <w:numId w:val="1017"/>
          <w:ilvl w:val="0"/>
        </w:numPr>
      </w:pPr>
      <w:r>
        <w:t xml:space="preserve">Número de beneficiarias femeninas en el hogar.</w:t>
      </w:r>
    </w:p>
    <w:p>
      <w:pPr>
        <w:pStyle w:val="Compact"/>
        <w:numPr>
          <w:numId w:val="1017"/>
          <w:ilvl w:val="0"/>
        </w:numPr>
      </w:pPr>
      <w:r>
        <w:t xml:space="preserve">Número de beneficiarios masculinos en el hogar.</w:t>
      </w:r>
    </w:p>
    <w:p>
      <w:pPr>
        <w:pStyle w:val="Compact"/>
        <w:numPr>
          <w:numId w:val="1017"/>
          <w:ilvl w:val="0"/>
        </w:numPr>
      </w:pPr>
      <w:r>
        <w:t xml:space="preserve">Inscrito en la escuela.</w:t>
      </w:r>
    </w:p>
    <w:p>
      <w:pPr>
        <w:pStyle w:val="Compact"/>
        <w:numPr>
          <w:numId w:val="1017"/>
          <w:ilvl w:val="0"/>
        </w:numPr>
      </w:pPr>
      <w:r>
        <w:t xml:space="preserve">Trabajó de manera remunerada en la semana de referencia.</w:t>
      </w:r>
    </w:p>
    <w:p>
      <w:pPr>
        <w:pStyle w:val="Compact"/>
        <w:numPr>
          <w:numId w:val="1017"/>
          <w:ilvl w:val="0"/>
        </w:numPr>
      </w:pPr>
      <w:r>
        <w:t xml:space="preserve">Total de horas trabajadas en la semana.</w:t>
      </w:r>
    </w:p>
    <w:p>
      <w:pPr>
        <w:pStyle w:val="Compact"/>
        <w:numPr>
          <w:numId w:val="1017"/>
          <w:ilvl w:val="0"/>
        </w:numPr>
      </w:pPr>
      <w:r>
        <w:t xml:space="preserve">Etnicidad.</w:t>
      </w:r>
    </w:p>
    <w:p>
      <w:pPr>
        <w:pStyle w:val="Compact"/>
        <w:numPr>
          <w:numId w:val="1017"/>
          <w:ilvl w:val="0"/>
        </w:numPr>
      </w:pPr>
      <w:r>
        <w:t xml:space="preserve">Número de adultos en el hogar.</w:t>
      </w:r>
    </w:p>
    <w:p>
      <w:pPr>
        <w:pStyle w:val="Compact"/>
        <w:numPr>
          <w:numId w:val="1017"/>
          <w:ilvl w:val="0"/>
        </w:numPr>
      </w:pPr>
      <w:r>
        <w:t xml:space="preserve">Hogar con jefe de hogar femenino.</w:t>
      </w:r>
    </w:p>
    <w:p>
      <w:pPr>
        <w:pStyle w:val="Compact"/>
        <w:numPr>
          <w:numId w:val="1017"/>
          <w:ilvl w:val="0"/>
        </w:numPr>
      </w:pPr>
      <w:r>
        <w:t xml:space="preserve">Ambos padres presentes.</w:t>
      </w:r>
    </w:p>
    <w:p>
      <w:pPr>
        <w:pStyle w:val="Compact"/>
        <w:numPr>
          <w:numId w:val="1017"/>
          <w:ilvl w:val="0"/>
        </w:numPr>
      </w:pPr>
      <w:r>
        <w:t xml:space="preserve">Número de niños en la familia.</w:t>
      </w:r>
    </w:p>
    <w:p>
      <w:pPr>
        <w:pStyle w:val="Compact"/>
        <w:numPr>
          <w:numId w:val="1017"/>
          <w:ilvl w:val="0"/>
        </w:numPr>
      </w:pPr>
      <w:r>
        <w:t xml:space="preserve">Número de observaciones por columnas: todos, maduros, rural, antes, después.</w:t>
      </w:r>
    </w:p>
    <w:p>
      <w:pPr>
        <w:pStyle w:val="FirstParagraph"/>
      </w:pPr>
      <w:r>
        <w:t xml:space="preserve">Poner atención si existe algo como mi familia progresa en la Encovi 2014.</w:t>
      </w:r>
    </w:p>
    <w:p>
      <w:pPr>
        <w:pStyle w:val="Heading2"/>
      </w:pPr>
      <w:bookmarkStart w:id="37" w:name="sulaiman-2015"/>
      <w:bookmarkEnd w:id="37"/>
      <w:r>
        <w:t xml:space="preserve">Sulaiman 2015</w:t>
      </w:r>
    </w:p>
    <w:p>
      <w:pPr>
        <w:pStyle w:val="FirstParagraph"/>
      </w:pPr>
      <w:r>
        <w:t xml:space="preserve">Poner algo sobre esto en el estudio: El ingreso sí está correlacionado con ir o no a la escuela, pero evidencia de Bangladesh ha mostrado que simplemente subir el ingreso familiar a través de un programa de transferencias no necesariamente aumenta la matriculación y al contrario, puede aumentar el trabajo infantil. Esto es evidencia que programas como este no quiebran la trampa de la pobreza pues no hay acumulación de capital humano.</w:t>
      </w:r>
    </w:p>
    <w:p>
      <w:pPr>
        <w:pStyle w:val="BodyText"/>
      </w:pPr>
      <w:r>
        <w:t xml:space="preserve">Estudio sobre los efectos del incremento de la riqueza en la matriculación escolar in hogares ultra-pobres.</w:t>
      </w:r>
    </w:p>
    <w:p>
      <w:pPr>
        <w:pStyle w:val="BodyText"/>
      </w:pPr>
      <w:r>
        <w:t xml:space="preserve">Interesante es que muestra impactos limitados del incremento en ingresos en la matriculación, pero sí más gastos en educación, con el agravante que no se mejora significativamente el desempeño escolar.</w:t>
      </w:r>
    </w:p>
    <w:p>
      <w:pPr>
        <w:pStyle w:val="BodyText"/>
      </w:pPr>
      <w:r>
        <w:t xml:space="preserve">Usa diff in diff.</w:t>
      </w:r>
    </w:p>
    <w:p>
      <w:pPr>
        <w:pStyle w:val="BodyText"/>
      </w:pPr>
      <w:r>
        <w:t xml:space="preserve">La transmisión de activos (programa de transferencias) muestra que no hubo impacto en la matriculación escolar, pero sí en el trabajo infantil.</w:t>
      </w:r>
    </w:p>
    <w:p>
      <w:pPr>
        <w:pStyle w:val="Heading2"/>
      </w:pPr>
      <w:bookmarkStart w:id="38" w:name="deng-et-al.-2013"/>
      <w:bookmarkEnd w:id="38"/>
      <w:r>
        <w:t xml:space="preserve">Deng et al. (2013)</w:t>
      </w:r>
    </w:p>
    <w:p>
      <w:pPr>
        <w:pStyle w:val="FirstParagraph"/>
      </w:pPr>
      <w:r>
        <w:t xml:space="preserve">Paper que habla sobre los activos del hogar, la matriculación y las aspiraciones de los padres para la educación de los niños en China: Importa el sexo?</w:t>
      </w:r>
    </w:p>
    <w:p>
      <w:pPr>
        <w:pStyle w:val="BodyText"/>
      </w:pPr>
      <w:r>
        <w:t xml:space="preserve">Este paper es interesante porque analiza los activos del hogar, independiente de los ingresos y su efecto en la matriculación escolar.</w:t>
      </w:r>
    </w:p>
    <w:p>
      <w:pPr>
        <w:pStyle w:val="BodyText"/>
      </w:pPr>
      <w:r>
        <w:t xml:space="preserve">Comparado con el ingreso familiar, los activos del hogar son más importantes para la educación de las niñas que de los niños.</w:t>
      </w:r>
    </w:p>
    <w:p>
      <w:pPr>
        <w:pStyle w:val="BodyText"/>
      </w:pPr>
      <w:r>
        <w:t xml:space="preserve">No hay mucho que tomar de este paper para nuestro estudio.</w:t>
      </w:r>
    </w:p>
    <w:p>
      <w:pPr>
        <w:pStyle w:val="Heading2"/>
      </w:pPr>
      <w:bookmarkStart w:id="39" w:name="badiuzzaman-2014"/>
      <w:bookmarkEnd w:id="39"/>
      <w:r>
        <w:t xml:space="preserve">Badiuzzaman (2014)</w:t>
      </w:r>
    </w:p>
    <w:p>
      <w:pPr>
        <w:pStyle w:val="FirstParagraph"/>
      </w:pPr>
      <w:r>
        <w:t xml:space="preserve">Es un paper sobre la percepción de violencia pasada y el miedo de violencia futura con interesantes resultados empíricos:</w:t>
      </w:r>
    </w:p>
    <w:p>
      <w:pPr>
        <w:pStyle w:val="Compact"/>
        <w:numPr>
          <w:numId w:val="1018"/>
          <w:ilvl w:val="0"/>
        </w:numPr>
      </w:pPr>
      <w:r>
        <w:t xml:space="preserve">El miedo a perder la tierra afecta positiva y significativamente la decisión de mandar a los niños a la escuela.</w:t>
      </w:r>
    </w:p>
    <w:p>
      <w:pPr>
        <w:pStyle w:val="FirstParagraph"/>
      </w:pPr>
      <w:r>
        <w:t xml:space="preserve">PONER ESTO EN NUESTRO ESTUDIO.</w:t>
      </w:r>
    </w:p>
    <w:p>
      <w:pPr>
        <w:pStyle w:val="BodyText"/>
      </w:pPr>
      <w:r>
        <w:t xml:space="preserve">La violencia está asociada con menos matriculación, pero cuando la violencia implica la pérdida de activos del hogar, indicadores de riqueza de largo plazo, hay una probabilidad más alta de enviar a los niños a la escuela como forma de invertir en otra forma de capital...</w:t>
      </w:r>
    </w:p>
    <w:p>
      <w:pPr>
        <w:pStyle w:val="BodyText"/>
      </w:pPr>
      <w:r>
        <w:t xml:space="preserve">Esto es contraintuitivo porque uno pensaría que a más violencia menos matriculación. Pero el problema aquí es que el miedo de violencia de que se habla aquí es sobre el desalojo de tierras, pues eso equivale a un miedo a ver el mayor capital que la familia posee disminuido, mostrando la necesidad de compensar con otras formas de capital.</w:t>
      </w:r>
    </w:p>
    <w:p>
      <w:pPr>
        <w:pStyle w:val="BodyText"/>
      </w:pPr>
      <w:r>
        <w:t xml:space="preserve">Interesante que contribuye con inclusión de variables psyco-sociales en el análisis.</w:t>
      </w:r>
    </w:p>
    <w:p>
      <w:pPr>
        <w:pStyle w:val="Heading2"/>
      </w:pPr>
      <w:bookmarkStart w:id="40" w:name="waltz-1987"/>
      <w:bookmarkEnd w:id="40"/>
      <w:r>
        <w:t xml:space="preserve">Waltz (1987)</w:t>
      </w:r>
    </w:p>
    <w:p>
      <w:pPr>
        <w:pStyle w:val="FirstParagraph"/>
      </w:pPr>
      <w:r>
        <w:t xml:space="preserve">Paper no directamente relevante, pero habla de estrategias de retención:</w:t>
      </w:r>
    </w:p>
    <w:p>
      <w:pPr>
        <w:pStyle w:val="Compact"/>
        <w:numPr>
          <w:numId w:val="1019"/>
          <w:ilvl w:val="0"/>
        </w:numPr>
      </w:pPr>
      <w:r>
        <w:t xml:space="preserve">Promoción de la asistencia escolar.</w:t>
      </w:r>
    </w:p>
    <w:p>
      <w:pPr>
        <w:pStyle w:val="Compact"/>
        <w:numPr>
          <w:numId w:val="1019"/>
          <w:ilvl w:val="0"/>
        </w:numPr>
      </w:pPr>
      <w:r>
        <w:t xml:space="preserve">Alentar a los padres a participar en actividades de aprendizaje.</w:t>
      </w:r>
    </w:p>
    <w:p>
      <w:pPr>
        <w:pStyle w:val="Compact"/>
        <w:numPr>
          <w:numId w:val="1019"/>
          <w:ilvl w:val="0"/>
        </w:numPr>
      </w:pPr>
      <w:r>
        <w:t xml:space="preserve">Consistencia en el liderazgo de la escuela (dirección).</w:t>
      </w:r>
    </w:p>
    <w:p>
      <w:pPr>
        <w:pStyle w:val="Compact"/>
        <w:numPr>
          <w:numId w:val="1019"/>
          <w:ilvl w:val="0"/>
        </w:numPr>
      </w:pPr>
      <w:r>
        <w:t xml:space="preserve">Metas claras y bien diseminadas para el aula y la escuela.</w:t>
      </w:r>
    </w:p>
    <w:p>
      <w:pPr>
        <w:pStyle w:val="Compact"/>
        <w:numPr>
          <w:numId w:val="1019"/>
          <w:ilvl w:val="0"/>
        </w:numPr>
      </w:pPr>
      <w:r>
        <w:t xml:space="preserve">Mayor prioridad en los primeros años.</w:t>
      </w:r>
    </w:p>
    <w:p>
      <w:pPr>
        <w:pStyle w:val="Compact"/>
        <w:numPr>
          <w:numId w:val="1019"/>
          <w:ilvl w:val="0"/>
        </w:numPr>
      </w:pPr>
      <w:r>
        <w:t xml:space="preserve">Interrelacionar los recursos de la comunidad con los de la escuela.</w:t>
      </w:r>
    </w:p>
    <w:p>
      <w:pPr>
        <w:pStyle w:val="Compact"/>
        <w:numPr>
          <w:numId w:val="1019"/>
          <w:ilvl w:val="0"/>
        </w:numPr>
      </w:pPr>
      <w:r>
        <w:t xml:space="preserve">Ambiente de tutelaje para todos los alumnos.</w:t>
      </w:r>
    </w:p>
    <w:p>
      <w:pPr>
        <w:pStyle w:val="Compact"/>
        <w:numPr>
          <w:numId w:val="1019"/>
          <w:ilvl w:val="0"/>
        </w:numPr>
      </w:pPr>
      <w:r>
        <w:t xml:space="preserve">Clima escolar en que aprender y las habilidades sea apreciado.</w:t>
      </w:r>
    </w:p>
    <w:p>
      <w:pPr>
        <w:pStyle w:val="Compact"/>
        <w:numPr>
          <w:numId w:val="1019"/>
          <w:ilvl w:val="0"/>
        </w:numPr>
      </w:pPr>
      <w:r>
        <w:t xml:space="preserve">Reconocer lo interconectado del autoestima y el desempeño escolar exitoso.</w:t>
      </w:r>
    </w:p>
    <w:p>
      <w:pPr>
        <w:pStyle w:val="FirstParagraph"/>
      </w:pPr>
      <w:r>
        <w:t xml:space="preserve">Un poco débil para mi gusto.</w:t>
      </w:r>
    </w:p>
    <w:p>
      <w:pPr>
        <w:pStyle w:val="Heading2"/>
      </w:pPr>
      <w:bookmarkStart w:id="41" w:name="behrman-gallardo-garcía-2010"/>
      <w:bookmarkEnd w:id="41"/>
      <w:r>
        <w:t xml:space="preserve">Behrman &amp; Gallardo-García (2010)</w:t>
      </w:r>
    </w:p>
    <w:p>
      <w:pPr>
        <w:pStyle w:val="FirstParagraph"/>
      </w:pPr>
      <w:r>
        <w:t xml:space="preserve">Paper sobre el impacto del programa mexicano de transferencias condicionadas</w:t>
      </w:r>
      <w:r>
        <w:t xml:space="preserve"> </w:t>
      </w:r>
      <w:r>
        <w:rPr>
          <w:i/>
        </w:rPr>
        <w:t xml:space="preserve">Oportunidades</w:t>
      </w:r>
      <w:r>
        <w:t xml:space="preserve"> </w:t>
      </w:r>
      <w:r>
        <w:t xml:space="preserve">sobre la matriculación, el desempeño académico, el tiempo dedicado a las tareas, y si los padres ayudan con la educación de los hijos.</w:t>
      </w:r>
    </w:p>
    <w:p>
      <w:pPr>
        <w:pStyle w:val="BodyText"/>
      </w:pPr>
      <w:r>
        <w:t xml:space="preserve">Para hacer un modelo de propensity score matching (diff in diff) se usan las variables de la página 52 del pdf. (imprimir)</w:t>
      </w:r>
    </w:p>
    <w:p>
      <w:pPr>
        <w:pStyle w:val="BodyText"/>
      </w:pPr>
      <w:r>
        <w:t xml:space="preserve">Poner atención al modelo diff-in-diff para el costo de oportunidad de los niños no trabajadores.</w:t>
      </w:r>
    </w:p>
    <w:p>
      <w:pPr>
        <w:pStyle w:val="Heading2"/>
      </w:pPr>
      <w:bookmarkStart w:id="42" w:name="filmer-pritchet-2001"/>
      <w:bookmarkEnd w:id="42"/>
      <w:r>
        <w:t xml:space="preserve">Filmer &amp; Pritchet (2001)</w:t>
      </w:r>
    </w:p>
    <w:p>
      <w:pPr>
        <w:pStyle w:val="FirstParagraph"/>
      </w:pPr>
      <w:r>
        <w:t xml:space="preserve">Otro paper en donde usan un proxy de riqueza con un indice linear de indicadores de propiedad de activos.</w:t>
      </w:r>
    </w:p>
    <w:p>
      <w:pPr>
        <w:pStyle w:val="BodyText"/>
      </w:pPr>
      <w:r>
        <w:t xml:space="preserve">Probar medidas de riqueza del hogar, solamente si hay tiempo.</w:t>
      </w:r>
    </w:p>
    <w:p>
      <w:pPr>
        <w:pStyle w:val="BodyText"/>
      </w:pPr>
      <w:r>
        <w:t xml:space="preserve">Listado de variables para la riqueza de largo plazo en la página 118 y listado de la regresión principal en la página 127.</w:t>
      </w:r>
    </w:p>
    <w:p>
      <w:pPr>
        <w:pStyle w:val="BodyText"/>
      </w:pPr>
      <w:r>
        <w:t xml:space="preserve">Ver el otro paper de Filmer y Pritchet para resultados para más países.</w:t>
      </w:r>
    </w:p>
    <w:p>
      <w:pPr>
        <w:pStyle w:val="Heading2"/>
      </w:pPr>
      <w:bookmarkStart w:id="43" w:name="webbing-smits-de-jong-2011"/>
      <w:bookmarkEnd w:id="43"/>
      <w:r>
        <w:t xml:space="preserve">Webbing, Smits, &amp; De Jong (2011)</w:t>
      </w:r>
    </w:p>
    <w:p>
      <w:pPr>
        <w:pStyle w:val="FirstParagraph"/>
      </w:pPr>
      <w:r>
        <w:t xml:space="preserve">Interesante regresión para ver los determinantes del trabajo infantil en trabajo "escondido", trabajo familiar no remunerado o trabajo en el negocio familiar.</w:t>
      </w:r>
    </w:p>
    <w:p>
      <w:pPr>
        <w:pStyle w:val="BodyText"/>
      </w:pPr>
      <w:r>
        <w:t xml:space="preserve">USAR ESTE TRABAJO SIN HACER LA REGRESION PERO SI MENCIONAR TODOS LOS HALLAZGOS PARA CADA UNO DE LOS FACTORES.</w:t>
      </w:r>
    </w:p>
    <w:p>
      <w:pPr>
        <w:pStyle w:val="BodyText"/>
      </w:pPr>
      <w:r>
        <w:t xml:space="preserve">Identifica:</w:t>
      </w:r>
    </w:p>
    <w:p>
      <w:pPr>
        <w:pStyle w:val="Compact"/>
        <w:numPr>
          <w:numId w:val="1020"/>
          <w:ilvl w:val="0"/>
        </w:numPr>
      </w:pPr>
      <w:r>
        <w:t xml:space="preserve">Factores socio-económicos.</w:t>
      </w:r>
    </w:p>
    <w:p>
      <w:pPr>
        <w:pStyle w:val="Compact"/>
        <w:numPr>
          <w:numId w:val="1020"/>
          <w:ilvl w:val="0"/>
        </w:numPr>
      </w:pPr>
      <w:r>
        <w:t xml:space="preserve">Factores demográficos.</w:t>
      </w:r>
    </w:p>
    <w:p>
      <w:pPr>
        <w:pStyle w:val="Compact"/>
        <w:numPr>
          <w:numId w:val="1020"/>
          <w:ilvl w:val="0"/>
        </w:numPr>
      </w:pPr>
      <w:r>
        <w:t xml:space="preserve">Contexto económico.</w:t>
      </w:r>
    </w:p>
    <w:p>
      <w:pPr>
        <w:pStyle w:val="Compact"/>
        <w:numPr>
          <w:numId w:val="1020"/>
          <w:ilvl w:val="0"/>
        </w:numPr>
      </w:pPr>
      <w:r>
        <w:t xml:space="preserve">Contexto cultural.</w:t>
      </w:r>
    </w:p>
    <w:p>
      <w:pPr>
        <w:pStyle w:val="FirstParagraph"/>
      </w:pPr>
      <w:r>
        <w:t xml:space="preserve">Replicar esta regresión para mostrar la cantidad de niños en riesgo de no continuar en la escuela o de tener un desempeño escolar malo, lo cual a su vez es riesgo de abandonar la escuela en el futuro.</w:t>
      </w:r>
    </w:p>
    <w:p>
      <w:pPr>
        <w:pStyle w:val="BodyText"/>
      </w:pPr>
      <w:r>
        <w:t xml:space="preserve">"This study focuses on two groups of such characteristics, so- cio-economic and demographic ones. In line with expecta- tions, we find the socio-economic characteristics of the household to be very important. If the household is wealthier or the mother has some education, children are generally less involved in these forms of child labor. The effect of education of the father was unexpected. Children of educated fathers work more in the household and in Africa also more in the family business. It is possible that educated fathers more often work outside the home, and thus are less able to contribute to the work to be done at home. If African fathers do work at home, they might more often run a family business to which also the children have to contribute their labor.</w:t>
      </w:r>
    </w:p>
    <w:p>
      <w:pPr>
        <w:pStyle w:val="BodyText"/>
      </w:pPr>
      <w:r>
        <w:t xml:space="preserve">Children’s involvement in both forms of child labor is sub- stantially increased if the household has land or cattle and if they live in a rural area, thus confirming the labor intensity of (family) farm work. Possession of other forms of wealth generally reduces the involvement of children in this work.</w:t>
      </w:r>
    </w:p>
    <w:p>
      <w:pPr>
        <w:pStyle w:val="BodyText"/>
      </w:pPr>
      <w:r>
        <w:t xml:space="preserve">The same is true for connection of the household to basic ser- vices like electricity and water, which may substantially reduce the workload both in the household (e.g., fetching water, shopping) and in the family business (e.g., irrigation, replacing manual work by machines).</w:t>
      </w:r>
      <w:r>
        <w:t xml:space="preserve"> </w:t>
      </w:r>
      <w:r>
        <w:t xml:space="preserve">Demographic factors are important too. Housework is sex- specific, dependent on age, and birth order of children. Family size, measured by the number of brothers or sisters, is also important, with more work to be done in particular when there are more sons. When the father is absent, all children spend more time on housework; when the mother is absent this is only the case for Asian girls. Asian children are less in- volved in housework if extended family members are living in the household.</w:t>
      </w:r>
    </w:p>
    <w:p>
      <w:pPr>
        <w:pStyle w:val="BodyText"/>
      </w:pPr>
      <w:r>
        <w:t xml:space="preserve">With respect to the role of the context in which the house- hold lives, we found children to be less involved in hidden child labor if they lived in more developed (urban, more highly educated) areas. Hence good educational facilities and the in- flux of modern ideas regarding children’s roles and the impor- tance of education might pull children out of child labor. Living in a traditional context means less hidden child labor for African children and less family business work for Asian girls. For Asia, this might be due to the stricter gender roles in the Asian patriarchal system, with paid work considered primarily the responsibility of males. The fact that we find gen- der differences to be more pronounced in Asia is in line with this explanation. The lower levels of hidden child labor in more traditional areas of Africa might simply reflect the lack of any work there.</w:t>
      </w:r>
    </w:p>
    <w:p>
      <w:pPr>
        <w:pStyle w:val="BodyText"/>
      </w:pPr>
      <w:r>
        <w:t xml:space="preserve">The theoretical underpinning of these associations is also unambiguous; fetching water, irrigation, daily shopping and many forms of manual labor are time consuming activities that can be reduced very much when water and electricity are available at the premises. Improving these basic facilities in problem areas might, therefore, reduce the time households need to get the work at home done.</w:t>
      </w:r>
    </w:p>
    <w:p>
      <w:pPr>
        <w:pStyle w:val="BodyText"/>
      </w:pPr>
      <w:r>
        <w:t xml:space="preserve">Third, besides investments in public utilities, also invest- ments in educational infrastructure might lead to a reduction of hidden child labor. In districts with better facilities, Asian girls were less involved in housework and African children"</w:t>
      </w:r>
    </w:p>
    <w:p>
      <w:pPr>
        <w:pStyle w:val="BodyText"/>
      </w:pPr>
      <w:r>
        <w:t xml:space="preserve">Esto es importante, porque los niños que tienen ganado o tierra van a tener una propensión mayor abandonar.</w:t>
      </w:r>
    </w:p>
    <w:p>
      <w:pPr>
        <w:pStyle w:val="BodyText"/>
      </w:pPr>
      <w:r>
        <w:t xml:space="preserve">Esto todo es importante para mencionar en el estudio.</w:t>
      </w:r>
    </w:p>
    <w:p>
      <w:pPr>
        <w:pStyle w:val="Heading2"/>
      </w:pPr>
      <w:bookmarkStart w:id="44" w:name="maldonado-gonzalez-vega-2008"/>
      <w:bookmarkEnd w:id="44"/>
      <w:r>
        <w:t xml:space="preserve">Maldonado &amp; Gonzalez-Vega (2008)</w:t>
      </w:r>
    </w:p>
    <w:p>
      <w:pPr>
        <w:pStyle w:val="FirstParagraph"/>
      </w:pPr>
      <w:r>
        <w:t xml:space="preserve">Paper sobre el impacto de las microfinanzas en Bolivia en varios factores.</w:t>
      </w:r>
    </w:p>
    <w:p>
      <w:pPr>
        <w:pStyle w:val="BodyText"/>
      </w:pPr>
      <w:r>
        <w:t xml:space="preserve">No es relevante para nuestro estudio, pero sí rescatar que "Channels for the influence of microfinance programs on a rural household’s demand for schooling are identified: income growth, risk management, child-labor demand, gender empow- erment, and parent information" y que "nferences about otherwise positive microfinance impacts identify po- tential negative effects of increased child-labor demand, which challenge usual assumptions and pose dilemmas for policymakers."</w:t>
      </w:r>
    </w:p>
    <w:p>
      <w:pPr>
        <w:pStyle w:val="BodyText"/>
      </w:pPr>
      <w:r>
        <w:t xml:space="preserve">"On the one hand, microfinance may increase the demand for edu- cation as a result of income, risk-management, gender, and information effects. On the other hand, credit-constrained households that culti- vate land may discover new demands for child la- bor for farming (or perhaps taking care of siblings while the mothers operate a new or expanded business). Significant program and pol- icy consequences are derived from these paradoxical results.</w:t>
      </w:r>
      <w:r>
        <w:t xml:space="preserve"> </w:t>
      </w:r>
      <w:r>
        <w:t xml:space="preserve">Consistent with threats of poverty traps, dee- per levels of poverty and low stocks of human capital may be associated with lower demands for education. Results for the index of basic needs satisfaction confirm unfavorable influ- ences of poverty on schooling gaps. More edu- cated household workers generate a stronger demand for the schooling of children, both by earning higher incomes and possessing more optimistic perceptions about returns from edu- cation."</w:t>
      </w:r>
    </w:p>
    <w:p>
      <w:pPr>
        <w:pStyle w:val="Heading2"/>
      </w:pPr>
      <w:bookmarkStart w:id="45" w:name="meyer-2003"/>
      <w:bookmarkEnd w:id="45"/>
      <w:r>
        <w:t xml:space="preserve">Meyer (2003)</w:t>
      </w:r>
    </w:p>
    <w:p>
      <w:pPr>
        <w:pStyle w:val="FirstParagraph"/>
      </w:pPr>
      <w:r>
        <w:t xml:space="preserve">No es relevante.</w:t>
      </w:r>
    </w:p>
    <w:p>
      <w:pPr>
        <w:pStyle w:val="Heading2"/>
      </w:pPr>
      <w:bookmarkStart w:id="46" w:name="moock-leslie-1986"/>
      <w:bookmarkEnd w:id="46"/>
      <w:r>
        <w:t xml:space="preserve">Moock &amp; Leslie (1986)</w:t>
      </w:r>
    </w:p>
    <w:p>
      <w:pPr>
        <w:pStyle w:val="FirstParagraph"/>
      </w:pPr>
      <w:r>
        <w:t xml:space="preserve">Paper que asocia nutrición con desempeño escolar y matriculación en los más pobres en Nepal. La nutrición la proxiean con estatura.</w:t>
      </w:r>
    </w:p>
    <w:p>
      <w:pPr>
        <w:pStyle w:val="BodyText"/>
      </w:pPr>
      <w:r>
        <w:t xml:space="preserve">Ver variables (pág. 42) ordenadas por:</w:t>
      </w:r>
    </w:p>
    <w:p>
      <w:pPr>
        <w:pStyle w:val="Compact"/>
        <w:numPr>
          <w:numId w:val="1021"/>
          <w:ilvl w:val="0"/>
        </w:numPr>
      </w:pPr>
      <w:r>
        <w:t xml:space="preserve">Características del niño.</w:t>
      </w:r>
    </w:p>
    <w:p>
      <w:pPr>
        <w:pStyle w:val="Compact"/>
        <w:numPr>
          <w:numId w:val="1021"/>
          <w:ilvl w:val="0"/>
        </w:numPr>
      </w:pPr>
      <w:r>
        <w:t xml:space="preserve">Caracaterísticas de los padres.</w:t>
      </w:r>
    </w:p>
    <w:p>
      <w:pPr>
        <w:pStyle w:val="Compact"/>
        <w:numPr>
          <w:numId w:val="1021"/>
          <w:ilvl w:val="0"/>
        </w:numPr>
      </w:pPr>
      <w:r>
        <w:t xml:space="preserve">Características de la familia.</w:t>
      </w:r>
    </w:p>
    <w:p>
      <w:pPr>
        <w:pStyle w:val="Compact"/>
        <w:numPr>
          <w:numId w:val="1021"/>
          <w:ilvl w:val="0"/>
        </w:numPr>
      </w:pPr>
      <w:r>
        <w:t xml:space="preserve">Caracaterísticas de la comunidad.</w:t>
      </w:r>
    </w:p>
    <w:p>
      <w:pPr>
        <w:pStyle w:val="FirstParagraph"/>
      </w:pPr>
      <w:r>
        <w:t xml:space="preserve">Habla sobre el estudio que toma en cuenta Guatemala y que confirma que las madres educadas tienen mayores probabilidades de estar inscritos.</w:t>
      </w:r>
    </w:p>
    <w:p>
      <w:pPr>
        <w:pStyle w:val="BodyText"/>
      </w:pPr>
      <w:r>
        <w:t xml:space="preserve">Balderston, J.B., A.B. Wilson, M.E. Freire and M.S. Simonen, 1981, Malnourished children of the rural poor - The web of food, health, education, fertility and agricultural production (Auburn House, Boston, MA).</w:t>
      </w:r>
    </w:p>
    <w:p>
      <w:pPr>
        <w:pStyle w:val="BodyText"/>
      </w:pPr>
      <w:r>
        <w:t xml:space="preserve">Además me parece interesante esto: "Chernichovsky (1985) and Paqueo (1981) have developed household production models that predict a negative impact on school participation of variables that reflect the cost of a child's time spent in school. Paqueo demonstrated with data from the Bicol region of the Philippines that electrification, which would tend to reduce the value of a child's time in household activities such as firewood collection and water carrying, was related positively to the probability of enrollment, especially in the case of boys. With data from rural Botswana, Chernichovsky showed negative effects</w:t>
      </w:r>
      <w:r>
        <w:t xml:space="preserve"> </w:t>
      </w:r>
      <w:r>
        <w:t xml:space="preserve">on enrollment, attendance, and attainment, of farm size, the presence of a baby in the household, and the number of small livestock, all of these apparently related positively to the cost of time spent studying.16 Consistent with the predictions of Chernichovsky and Paqueo, we found a negative effect of farm size on enrollment, once a measure of household income was included as a control variable in the analysis."</w:t>
      </w:r>
    </w:p>
    <w:p>
      <w:pPr>
        <w:pStyle w:val="BodyText"/>
      </w:pPr>
      <w:r>
        <w:t xml:space="preserve">NO NOS METAMOS A NUTRICION diría yo.</w:t>
      </w:r>
    </w:p>
    <w:p>
      <w:pPr>
        <w:pStyle w:val="Heading2"/>
      </w:pPr>
      <w:bookmarkStart w:id="47" w:name="zapata-contreras-y-kruger-2011"/>
      <w:bookmarkEnd w:id="47"/>
      <w:r>
        <w:t xml:space="preserve">Zapata, Contreras y Kruger (2011)</w:t>
      </w:r>
    </w:p>
    <w:p>
      <w:pPr>
        <w:pStyle w:val="FirstParagraph"/>
      </w:pPr>
      <w:r>
        <w:t xml:space="preserve">"We analyze the role of gender and ethnicity in the work-school tradeoff among school-aged children. We observe domestic chores in Bolivian data and consider them work, finding that girls are 51% more likely than boys to be out of school and working, mostly in domestic activities. For indigenous children the probability is 60% higher than non-indigenous, and indigenous girls are 23% more likely than boys to be out of school and working. A more comprehensive measure of child labor reveals that in countries with large indigenous populations, indigenous girls are most vulnerable to future poverty and exclusion due to low education."</w:t>
      </w:r>
    </w:p>
    <w:p>
      <w:pPr>
        <w:pStyle w:val="BodyText"/>
      </w:pPr>
      <w:r>
        <w:t xml:space="preserve">Este paper puede tener consideraciones interesantes sobre el papel cultural de las poblaciones indígenas en la educación de las mujeres.</w:t>
      </w:r>
    </w:p>
    <w:p>
      <w:pPr>
        <w:pStyle w:val="BodyText"/>
      </w:pPr>
      <w:r>
        <w:t xml:space="preserve">Lo que me llevo es esto:</w:t>
      </w:r>
    </w:p>
    <w:p>
      <w:pPr>
        <w:pStyle w:val="BodyText"/>
      </w:pPr>
      <w:r>
        <w:t xml:space="preserve">"The fact that families assign a greater share of domestic responsibilities to girls (while boys tend to specialize in mar- ket-oriented work) is likely to have an effect on women’s fu- ture outcomes, like their decision to participate in the labor market, career selection, or occupational choice.</w:t>
      </w:r>
    </w:p>
    <w:p>
      <w:pPr>
        <w:pStyle w:val="BodyText"/>
      </w:pPr>
      <w:r>
        <w:t xml:space="preserve">We find that the presence of an adult family member other than the child’s parents in the household decreases the proba- bility that a girl works: if the adult relative is female, girls are more likely to be exclusively in school, and if the adult family member is male, girls are less likely to just work. This reveals that adult women alleviate the burden of household chores that girls face, and adult men alleviate income constraints that drive girls out of school. This finding emphasizes the impor- tance of publicly-provided childcare, since taking care of young siblings is likely to be an important domestic chore."</w:t>
      </w:r>
    </w:p>
    <w:p>
      <w:pPr>
        <w:pStyle w:val="BodyText"/>
      </w:pPr>
      <w:r>
        <w:t xml:space="preserve">HAY QUE INSERTAR LA VARIABLE INDIGENA=1 Y MUJER=1</w:t>
      </w:r>
    </w:p>
    <w:p>
      <w:pPr>
        <w:pStyle w:val="BodyText"/>
      </w:pPr>
      <w:r>
        <w:t xml:space="preserve">HAY QUE INSERTAR LA VARIABLE ADULTO MUJER U HOMBRE EN EL HOGAR DIFERENTE DE LOS PADRES Y NUMERO DE ADULTOS VARONES EN EL HOGAR Y NUMERO DE ADULTOS MUJERES EN EL HOGAR.</w:t>
      </w:r>
    </w:p>
    <w:p>
      <w:pPr>
        <w:pStyle w:val="BodyText"/>
      </w:pPr>
      <w:r>
        <w:t xml:space="preserve">Y LAS DIVISIONES SON IMPORTANTES:</w:t>
      </w:r>
    </w:p>
    <w:p>
      <w:pPr>
        <w:pStyle w:val="BodyText"/>
      </w:pPr>
      <w:r>
        <w:t xml:space="preserve">TRABAJA-NO ASISTE</w:t>
      </w:r>
      <w:r>
        <w:t xml:space="preserve"> </w:t>
      </w:r>
      <w:r>
        <w:t xml:space="preserve">ASISTE-NO TRABAJA</w:t>
      </w:r>
      <w:r>
        <w:t xml:space="preserve"> </w:t>
      </w:r>
      <w:r>
        <w:t xml:space="preserve">ASISTE Y TRABAJA</w:t>
      </w:r>
    </w:p>
    <w:p>
      <w:pPr>
        <w:pStyle w:val="Heading2"/>
      </w:pPr>
      <w:bookmarkStart w:id="48" w:name="kazianga-2012"/>
      <w:bookmarkEnd w:id="48"/>
      <w:r>
        <w:t xml:space="preserve">Kazianga (2012)</w:t>
      </w:r>
    </w:p>
    <w:p>
      <w:pPr>
        <w:pStyle w:val="FirstParagraph"/>
      </w:pPr>
      <w:r>
        <w:t xml:space="preserve">Riesgo en el ingreso vs matriculacion en Burkina Faso.</w:t>
      </w:r>
    </w:p>
    <w:p>
      <w:pPr>
        <w:pStyle w:val="BodyText"/>
      </w:pPr>
      <w:r>
        <w:t xml:space="preserve">Es un paper interesante pero usa datos de panel, no relevante para nuestro caso.</w:t>
      </w:r>
    </w:p>
    <w:p>
      <w:pPr>
        <w:pStyle w:val="Heading2"/>
      </w:pPr>
      <w:bookmarkStart w:id="49" w:name="nishimura-yamano-2013"/>
      <w:bookmarkEnd w:id="49"/>
      <w:r>
        <w:t xml:space="preserve">Nishimura &amp; Yamano (2013)</w:t>
      </w:r>
    </w:p>
    <w:p>
      <w:pPr>
        <w:pStyle w:val="FirstParagraph"/>
      </w:pPr>
      <w:r>
        <w:t xml:space="preserve">Determinantes de la elección entre privado y público en África.</w:t>
      </w:r>
    </w:p>
    <w:p>
      <w:pPr>
        <w:pStyle w:val="BodyText"/>
      </w:pPr>
      <w:r>
        <w:t xml:space="preserve">Lo más relevante es que la variable signficativa que define ir de público a privado es la razón alumno-maestro de las escuelas públicas, contingente en riqueza y sexo.</w:t>
      </w:r>
    </w:p>
    <w:p>
      <w:pPr>
        <w:pStyle w:val="BodyText"/>
      </w:pPr>
      <w:r>
        <w:t xml:space="preserve">IMPORTANTE (Poner en paper):</w:t>
      </w:r>
    </w:p>
    <w:p>
      <w:pPr>
        <w:pStyle w:val="BodyText"/>
      </w:pPr>
      <w:r>
        <w:t xml:space="preserve">Nishimura y Yamano (2013) encontraron que una razón alumno-maestro promedio mayor en escuelas públicas, la probabilidad de asistir a escuelas privadas y trasladarse a otras escuelas incrementa en países como Kenya.</w:t>
      </w:r>
    </w:p>
    <w:p>
      <w:pPr>
        <w:pStyle w:val="Heading2"/>
      </w:pPr>
      <w:bookmarkStart w:id="50" w:name="attanasio-y-kaufmann-2014"/>
      <w:bookmarkEnd w:id="50"/>
      <w:r>
        <w:t xml:space="preserve">Attanasio y Kaufmann (2014)</w:t>
      </w:r>
    </w:p>
    <w:p>
      <w:pPr>
        <w:pStyle w:val="FirstParagraph"/>
      </w:pPr>
      <w:r>
        <w:t xml:space="preserve">"In this paper we investigate the role of expected returns to schooling and of perceived risks (of unemployment and earnings) as determinants of schooling decisions. Moreover, our data also allow us to analyze whether youths' and/or mothers' expectations predict schooling decisions, and whether this depends on the age and gen- der of the youth. In particular, we use Mexican data that contain labor market expectations of mothers and youths. We find that expected returns and risk perceptions are important determinants of schooling decisions, the latter in particular from the perspective of the mother. Boys' expectations predict the decision to enter college, but not to enter high school. While girls' own expectations do not predict either of the two educational decisions, mothers' expectations are particularly strong predictors of their daughters' decisions."</w:t>
      </w:r>
    </w:p>
    <w:p>
      <w:pPr>
        <w:pStyle w:val="BodyText"/>
      </w:pPr>
      <w:r>
        <w:t xml:space="preserve">IMPORTANTE PARA NUESTRO ESTUDIO:</w:t>
      </w:r>
    </w:p>
    <w:p>
      <w:pPr>
        <w:pStyle w:val="BodyText"/>
      </w:pPr>
      <w:r>
        <w:t xml:space="preserve">El resultado importante es que, en cuanto a expectativas de los padres y los alumnos mismos, la decisión de educarse es diferente para niños y niñas en México. Para los niños las expectativas del mercado, como los retornos monetarios, parecen particularmente importantes, pero no para las niñas, para quiénes las expectativas de la madre son más importantes en la decisión final.</w:t>
      </w:r>
    </w:p>
    <w:p>
      <w:pPr>
        <w:pStyle w:val="Heading2"/>
      </w:pPr>
      <w:bookmarkStart w:id="51" w:name="ilon-moock-1991"/>
      <w:bookmarkEnd w:id="51"/>
      <w:r>
        <w:t xml:space="preserve">Ilon &amp; Moock (1991)</w:t>
      </w:r>
    </w:p>
    <w:p>
      <w:pPr>
        <w:pStyle w:val="FirstParagraph"/>
      </w:pPr>
      <w:r>
        <w:t xml:space="preserve">IMPORTANTE PARA NUESTRO ESTUDIO:</w:t>
      </w:r>
    </w:p>
    <w:p>
      <w:pPr>
        <w:pStyle w:val="BodyText"/>
      </w:pPr>
      <w:r>
        <w:t xml:space="preserve">Ilon &amp; Moock (1991) encuentran que los costos monetarios (cuotas y otros costos) tienen una influencia substancial en las decisiones de los padres de asistir a la escuela y continuar asistiendo.</w:t>
      </w:r>
    </w:p>
    <w:p>
      <w:pPr>
        <w:pStyle w:val="BodyText"/>
      </w:pPr>
      <w:r>
        <w:t xml:space="preserve">En los hogares de más bajos recursos, la educación de la madre es un claro indicador de la decisión de que los niños participen en el sistema educativo.</w:t>
      </w:r>
    </w:p>
    <w:p>
      <w:pPr>
        <w:pStyle w:val="Heading2"/>
      </w:pPr>
      <w:bookmarkStart w:id="52" w:name="heckman-smit-2003"/>
      <w:bookmarkEnd w:id="52"/>
      <w:r>
        <w:t xml:space="preserve">Heckman &amp; Smit (2003)</w:t>
      </w:r>
    </w:p>
    <w:p>
      <w:pPr>
        <w:pStyle w:val="FirstParagraph"/>
      </w:pPr>
      <w:r>
        <w:t xml:space="preserve">Único paper sobre los determinantes de la participación en programas de capacitación para el trabajo en Estados Unidos.</w:t>
      </w:r>
    </w:p>
    <w:p>
      <w:pPr>
        <w:pStyle w:val="Compact"/>
        <w:numPr>
          <w:numId w:val="1022"/>
          <w:ilvl w:val="0"/>
        </w:numPr>
      </w:pPr>
      <w:r>
        <w:t xml:space="preserve">Minorías raciales, perosnas con menos que educación secundaria y personas de familias pobres tienen menor probabilidad de participar.</w:t>
      </w:r>
    </w:p>
    <w:p>
      <w:pPr>
        <w:pStyle w:val="Compact"/>
        <w:numPr>
          <w:numId w:val="1022"/>
          <w:ilvl w:val="0"/>
        </w:numPr>
      </w:pPr>
      <w:r>
        <w:t xml:space="preserve">Las barreras de información desempeñan un papel determinante en las tasas de participación en los programas.</w:t>
      </w:r>
    </w:p>
    <w:p>
      <w:pPr>
        <w:pStyle w:val="Compact"/>
        <w:numPr>
          <w:numId w:val="1022"/>
          <w:ilvl w:val="0"/>
        </w:numPr>
      </w:pPr>
      <w:r>
        <w:t xml:space="preserve">Personas que no hablan el idioma oficial tienen menos probabilidad de estar conscientes de la existencia del programa.</w:t>
      </w:r>
    </w:p>
    <w:p>
      <w:pPr>
        <w:pStyle w:val="Compact"/>
        <w:numPr>
          <w:numId w:val="1022"/>
          <w:ilvl w:val="0"/>
        </w:numPr>
      </w:pPr>
      <w:r>
        <w:t xml:space="preserve">Las personas para quienes haber perdido el empleo o recién re-entraron a la fuerza laboral tuvieron mayor probabilidad de aplicar y ser aceptado en el programa.</w:t>
      </w:r>
    </w:p>
    <w:p>
      <w:pPr>
        <w:pStyle w:val="Compact"/>
        <w:numPr>
          <w:numId w:val="1022"/>
          <w:ilvl w:val="0"/>
        </w:numPr>
      </w:pPr>
      <w:r>
        <w:t xml:space="preserve">Ser elegible para participar en el programa no aseguró que la participación fuera alta, por ejemplo, en grupos con bajos niveles escolares.</w:t>
      </w:r>
    </w:p>
    <w:p>
      <w:pPr>
        <w:pStyle w:val="FirstParagraph"/>
      </w:pPr>
      <w:r>
        <w:t xml:space="preserve">VALIOSO PARA NUESTRO ESTUDIO:</w:t>
      </w:r>
    </w:p>
    <w:p>
      <w:pPr>
        <w:pStyle w:val="BodyText"/>
      </w:pPr>
      <w:r>
        <w:t xml:space="preserve">Heckman and Robb (1985), Heckman, LaLonde and Smith (1999), and Heckman and Navarro-Lozano (2003) describe the role of the program participation decision in econometric evaluations in detail. Ver abajo para los datos bibliográficos.</w:t>
      </w:r>
    </w:p>
    <w:p>
      <w:pPr>
        <w:pStyle w:val="Compact"/>
        <w:numPr>
          <w:numId w:val="1023"/>
          <w:ilvl w:val="0"/>
        </w:numPr>
      </w:pPr>
      <w:r>
        <w:t xml:space="preserve">Heckman, James, and Robb, Richard. ìAlternative Methods for Evaluating the Impact of Interventions.î In James Heckman and Burton Singer, eds., Longitudinal Analysis of Labor Market Data, pp. 156-246. New York, NY: Cambridge University Press for Econometric Society Monograph Series, 1985.</w:t>
      </w:r>
    </w:p>
    <w:p>
      <w:pPr>
        <w:pStyle w:val="Compact"/>
        <w:numPr>
          <w:numId w:val="1023"/>
          <w:ilvl w:val="0"/>
        </w:numPr>
      </w:pPr>
      <w:r>
        <w:t xml:space="preserve">Heckman, James; LaLonde, Robert; and Smith, Jeffrey. ìThe Economics and Econometrics of Active Labor Market Programs.î In Handbook of Labor Economics, Volume 3A, pp. 1865-2097. Amsterdam: North-Holland, 1999.</w:t>
      </w:r>
    </w:p>
    <w:p>
      <w:pPr>
        <w:pStyle w:val="Compact"/>
        <w:numPr>
          <w:numId w:val="1023"/>
          <w:ilvl w:val="0"/>
        </w:numPr>
      </w:pPr>
      <w:r>
        <w:t xml:space="preserve">Heckman, James and Salvador Navarro-Lozano. ìUsing Matching, Instrumental Variables and Control Functions to Estimate Econometric Models.î NBER Working Paper No. 9497, February 2003.</w:t>
      </w:r>
    </w:p>
    <w:p>
      <w:pPr>
        <w:pStyle w:val="Heading2"/>
      </w:pPr>
      <w:bookmarkStart w:id="53" w:name="filmer-shady"/>
      <w:bookmarkEnd w:id="53"/>
      <w:r>
        <w:t xml:space="preserve">Filmer &amp; Shady</w:t>
      </w:r>
    </w:p>
    <w:p>
      <w:pPr>
        <w:pStyle w:val="FirstParagraph"/>
      </w:pPr>
      <w:r>
        <w:t xml:space="preserve">NO RELEVANTE PARA ESTUDIO.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9286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1eaa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Notas Bibliografía para USAID Leer y Aprender</dc:title>
  <dc:creator>Renato Vargas</dc:creator>
</cp:coreProperties>
</file>