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CIEE</w:t>
      </w:r>
      <w:r>
        <w:t xml:space="preserve"> </w:t>
      </w:r>
      <w:r>
        <w:t xml:space="preserve">Análisis</w:t>
      </w:r>
    </w:p>
    <w:p>
      <w:pPr>
        <w:pStyle w:val="Author"/>
      </w:pPr>
      <w:r>
        <w:t xml:space="preserve">Renato</w:t>
      </w:r>
      <w:r>
        <w:t xml:space="preserve"> </w:t>
      </w:r>
      <w:r>
        <w:t xml:space="preserve">Vargas</w:t>
      </w:r>
    </w:p>
    <w:bookmarkStart w:id="20" w:name="introducción"/>
    <w:p>
      <w:pPr>
        <w:pStyle w:val="Heading2"/>
      </w:pPr>
      <w:r>
        <w:t xml:space="preserve">Introducción</w:t>
      </w:r>
    </w:p>
    <w:p>
      <w:pPr>
        <w:pStyle w:val="FirstParagraph"/>
      </w:pPr>
      <w:r>
        <w:t xml:space="preserve">En este documento se detalla los pasos utilizados para el análisis.</w:t>
      </w:r>
    </w:p>
    <w:bookmarkEnd w:id="20"/>
    <w:bookmarkStart w:id="21" w:name="hallazgos"/>
    <w:p>
      <w:pPr>
        <w:pStyle w:val="Heading2"/>
      </w:pPr>
      <w:r>
        <w:t xml:space="preserve">Hallazgos</w:t>
      </w:r>
    </w:p>
    <w:p>
      <w:pPr>
        <w:pStyle w:val="FirstParagraph"/>
      </w:pPr>
      <w:r>
        <w:t xml:space="preserve">El primer paso consiste en cargar las librerías necesarias para el análisis.</w:t>
      </w:r>
    </w:p>
    <w:p>
      <w:pPr>
        <w:pStyle w:val="SourceCode"/>
      </w:pPr>
      <w:r>
        <w:rPr>
          <w:rStyle w:val="FunctionTok"/>
        </w:rPr>
        <w:t xml:space="preserve">library</w:t>
      </w:r>
      <w:r>
        <w:rPr>
          <w:rStyle w:val="NormalTok"/>
        </w:rPr>
        <w:t xml:space="preserve">(RSQLite)</w:t>
      </w:r>
      <w:r>
        <w:br/>
      </w:r>
      <w:r>
        <w:rPr>
          <w:rStyle w:val="FunctionTok"/>
        </w:rPr>
        <w:t xml:space="preserve">library</w:t>
      </w:r>
      <w:r>
        <w:rPr>
          <w:rStyle w:val="NormalTok"/>
        </w:rPr>
        <w:t xml:space="preserve">(DBI)</w:t>
      </w:r>
    </w:p>
    <w:p>
      <w:pPr>
        <w:pStyle w:val="FirstParagraph"/>
      </w:pPr>
      <w:r>
        <w:t xml:space="preserve">Nos conectamos a la base de datos a través del paquete DBI y obtenemos objetos de datos usando SQL. Idealmente, la base de datos cuenta con la documentación adecuada, pero en una primera instancia se explora la base de datos para saber con qué tablas y variables cuenta. Utilizamos la función</w:t>
      </w:r>
      <w:r>
        <w:t xml:space="preserve"> </w:t>
      </w:r>
      <w:r>
        <w:rPr>
          <w:rStyle w:val="VerbatimChar"/>
        </w:rPr>
        <w:t xml:space="preserve">dbConnect()</w:t>
      </w:r>
      <w:r>
        <w:t xml:space="preserve"> </w:t>
      </w:r>
      <w:r>
        <w:t xml:space="preserve">habilitada por el paquete DBI para abrir una conexión con la base de datos SQLite del Sistema de Cuentas Nacionales. Una vez concluido el análisis, se utiliza</w:t>
      </w:r>
      <w:r>
        <w:t xml:space="preserve"> </w:t>
      </w:r>
      <w:r>
        <w:rPr>
          <w:rStyle w:val="VerbatimChar"/>
        </w:rPr>
        <w:t xml:space="preserve">dbDisconnect()</w:t>
      </w:r>
      <w:r>
        <w:t xml:space="preserve"> </w:t>
      </w:r>
      <w:r>
        <w:t xml:space="preserve">para cerrar la conexión como puede verse al final de esta memoria de análisis.</w:t>
      </w:r>
    </w:p>
    <w:p>
      <w:pPr>
        <w:pStyle w:val="SourceCode"/>
      </w:pP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(RSQLite</w:t>
      </w:r>
      <w:r>
        <w:rPr>
          <w:rStyle w:val="SpecialCharTok"/>
        </w:rPr>
        <w:t xml:space="preserve">::</w:t>
      </w:r>
      <w:r>
        <w:rPr>
          <w:rStyle w:val="FunctionTok"/>
        </w:rPr>
        <w:t xml:space="preserve">SQLite</w:t>
      </w:r>
      <w:r>
        <w:rPr>
          <w:rStyle w:val="NormalTok"/>
        </w:rPr>
        <w:t xml:space="preserve">(), </w:t>
      </w:r>
      <w:r>
        <w:rPr>
          <w:rStyle w:val="StringTok"/>
        </w:rPr>
        <w:t xml:space="preserve">"C:/Users/renato/GitHub/scn_scae_gt/datos/scn.db"</w:t>
      </w:r>
      <w:r>
        <w:rPr>
          <w:rStyle w:val="NormalTok"/>
        </w:rPr>
        <w:t xml:space="preserve">)</w:t>
      </w:r>
      <w:r>
        <w:br/>
      </w:r>
      <w:r>
        <w:rPr>
          <w:rStyle w:val="FunctionTok"/>
        </w:rPr>
        <w:t xml:space="preserve">dbListTables</w:t>
      </w:r>
      <w:r>
        <w:rPr>
          <w:rStyle w:val="NormalTok"/>
        </w:rPr>
        <w:t xml:space="preserve">(con)</w:t>
      </w:r>
    </w:p>
    <w:p>
      <w:pPr>
        <w:pStyle w:val="SourceCode"/>
      </w:pPr>
      <w:r>
        <w:rPr>
          <w:rStyle w:val="VerbatimChar"/>
        </w:rPr>
        <w:t xml:space="preserve"> [1] "areas_columnas"     "areas_filas"        "columnas"          </w:t>
      </w:r>
      <w:r>
        <w:br/>
      </w:r>
      <w:r>
        <w:rPr>
          <w:rStyle w:val="VerbatimChar"/>
        </w:rPr>
        <w:t xml:space="preserve"> [4] "cuadros"            "energia"            "filas"             </w:t>
      </w:r>
      <w:r>
        <w:br/>
      </w:r>
      <w:r>
        <w:rPr>
          <w:rStyle w:val="VerbatimChar"/>
        </w:rPr>
        <w:t xml:space="preserve"> [7] "naeg"               "npg"                "ntg2"              </w:t>
      </w:r>
      <w:r>
        <w:br/>
      </w:r>
      <w:r>
        <w:rPr>
          <w:rStyle w:val="VerbatimChar"/>
        </w:rPr>
        <w:t xml:space="preserve">[10] "oferta_utilizacion"</w:t>
      </w:r>
    </w:p>
    <w:p>
      <w:pPr>
        <w:pStyle w:val="FirstParagraph"/>
      </w:pPr>
      <w:r>
        <w:t xml:space="preserve">La mayoría de tablas en la base datos se utilizan para explicar los valores de los campos de las tablas principales</w:t>
      </w:r>
      <w:r>
        <w:t xml:space="preserve"> </w:t>
      </w:r>
      <w:r>
        <w:rPr>
          <w:rStyle w:val="VerbatimChar"/>
        </w:rPr>
        <w:t xml:space="preserve">oferta_utilizacion</w:t>
      </w:r>
      <w:r>
        <w:t xml:space="preserve"> </w:t>
      </w:r>
      <w:r>
        <w:t xml:space="preserve">y</w:t>
      </w:r>
      <w:r>
        <w:t xml:space="preserve"> </w:t>
      </w:r>
      <w:r>
        <w:rPr>
          <w:rStyle w:val="VerbatimChar"/>
        </w:rPr>
        <w:t xml:space="preserve">balances_energeticos</w:t>
      </w:r>
      <w:r>
        <w:t xml:space="preserve">. Por esa razón, es importante saber con qué campos cuentan estas dos tablas.</w:t>
      </w:r>
    </w:p>
    <w:p>
      <w:pPr>
        <w:pStyle w:val="SourceCode"/>
      </w:pPr>
      <w:r>
        <w:rPr>
          <w:rStyle w:val="FunctionTok"/>
        </w:rPr>
        <w:t xml:space="preserve">dbListFields</w:t>
      </w:r>
      <w:r>
        <w:rPr>
          <w:rStyle w:val="NormalTok"/>
        </w:rPr>
        <w:t xml:space="preserve">(con, </w:t>
      </w:r>
      <w:r>
        <w:rPr>
          <w:rStyle w:val="StringTok"/>
        </w:rPr>
        <w:t xml:space="preserve">"oferta_utilizacion"</w:t>
      </w:r>
      <w:r>
        <w:rPr>
          <w:rStyle w:val="NormalTok"/>
        </w:rPr>
        <w:t xml:space="preserve">)</w:t>
      </w:r>
    </w:p>
    <w:p>
      <w:pPr>
        <w:pStyle w:val="SourceCode"/>
      </w:pPr>
      <w:r>
        <w:rPr>
          <w:rStyle w:val="VerbatimChar"/>
        </w:rPr>
        <w:t xml:space="preserve">[1] "anio"       "id_precios" "id_cuadro"  "id_fila"    "id_columna"</w:t>
      </w:r>
      <w:r>
        <w:br/>
      </w:r>
      <w:r>
        <w:rPr>
          <w:rStyle w:val="VerbatimChar"/>
        </w:rPr>
        <w:t xml:space="preserve">[6] "valor"      "id_unidad" </w:t>
      </w:r>
    </w:p>
    <w:p>
      <w:pPr>
        <w:pStyle w:val="FirstParagraph"/>
      </w:pPr>
      <w:r>
        <w:t xml:space="preserve">Puesto que esta base de datos contiene los cuadros de oferta y utilización de los años 2013 a 2020 y esta cuenta con cientos de miles de registros, se trató de dejar la tabla principal con la menor cantidad de columnas y dentro de estas, con la menor cantidad de valores, con el objeto de reducir el tamaño. Se puede inspeccionar las primeras filas de la tabla</w:t>
      </w:r>
      <w:r>
        <w:t xml:space="preserve"> </w:t>
      </w:r>
      <w:r>
        <w:rPr>
          <w:rStyle w:val="VerbatimChar"/>
        </w:rPr>
        <w:t xml:space="preserve">oferta_utilizacion</w:t>
      </w:r>
      <w:r>
        <w:t xml:space="preserve">. Hay varias formas de hacer esto, tanto en R, como en SQL. Para mantener la consistencia con las consultas de SQL, aquí se utilizará este lenguaje.</w:t>
      </w:r>
    </w:p>
    <w:p>
      <w:pPr>
        <w:pStyle w:val="SourceCode"/>
      </w:pPr>
      <w:r>
        <w:rPr>
          <w:rStyle w:val="FunctionTok"/>
        </w:rPr>
        <w:t xml:space="preserve">dbGetQuery</w:t>
      </w:r>
      <w:r>
        <w:rPr>
          <w:rStyle w:val="NormalTok"/>
        </w:rPr>
        <w:t xml:space="preserve">(con ,</w:t>
      </w:r>
      <w:r>
        <w:rPr>
          <w:rStyle w:val="StringTok"/>
        </w:rPr>
        <w:t xml:space="preserve">"SELECT * FROM oferta_utilizacion LIMIT 5"</w:t>
      </w:r>
      <w:r>
        <w:rPr>
          <w:rStyle w:val="NormalTok"/>
        </w:rPr>
        <w:t xml:space="preserve">)</w:t>
      </w:r>
    </w:p>
    <w:p>
      <w:pPr>
        <w:pStyle w:val="SourceCode"/>
      </w:pPr>
      <w:r>
        <w:rPr>
          <w:rStyle w:val="VerbatimChar"/>
        </w:rPr>
        <w:t xml:space="preserve">  anio id_precios id_cuadro id_fila id_columna       valor id_unidad</w:t>
      </w:r>
      <w:r>
        <w:br/>
      </w:r>
      <w:r>
        <w:rPr>
          <w:rStyle w:val="VerbatimChar"/>
        </w:rPr>
        <w:t xml:space="preserve">1 2013          1         1    f001      oc001    5.346939         1</w:t>
      </w:r>
      <w:r>
        <w:br/>
      </w:r>
      <w:r>
        <w:rPr>
          <w:rStyle w:val="VerbatimChar"/>
        </w:rPr>
        <w:t xml:space="preserve">2 2013          1         1    f002      oc001 4734.946097         1</w:t>
      </w:r>
      <w:r>
        <w:br/>
      </w:r>
      <w:r>
        <w:rPr>
          <w:rStyle w:val="VerbatimChar"/>
        </w:rPr>
        <w:t xml:space="preserve">3 2013          1         1    f003      oc001  101.132353         1</w:t>
      </w:r>
      <w:r>
        <w:br/>
      </w:r>
      <w:r>
        <w:rPr>
          <w:rStyle w:val="VerbatimChar"/>
        </w:rPr>
        <w:t xml:space="preserve">4 2013          1         1    f004      oc001    0.000000         1</w:t>
      </w:r>
      <w:r>
        <w:br/>
      </w:r>
      <w:r>
        <w:rPr>
          <w:rStyle w:val="VerbatimChar"/>
        </w:rPr>
        <w:t xml:space="preserve">5 2013          1         1    f005      oc001    0.000000         1</w:t>
      </w:r>
    </w:p>
    <w:p>
      <w:pPr>
        <w:pStyle w:val="SourceCode"/>
      </w:pPr>
      <w:r>
        <w:rPr>
          <w:rStyle w:val="FunctionTok"/>
        </w:rPr>
        <w:t xml:space="preserve">dbGetQuery</w:t>
      </w:r>
      <w:r>
        <w:rPr>
          <w:rStyle w:val="NormalTok"/>
        </w:rPr>
        <w:t xml:space="preserve">(con, </w:t>
      </w:r>
      <w:r>
        <w:rPr>
          <w:rStyle w:val="StringTok"/>
        </w:rPr>
        <w:t xml:space="preserve">"</w:t>
      </w:r>
      <w:r>
        <w:br/>
      </w:r>
      <w:r>
        <w:rPr>
          <w:rStyle w:val="StringTok"/>
        </w:rPr>
        <w:t xml:space="preserve">SELECT</w:t>
      </w:r>
      <w:r>
        <w:br/>
      </w:r>
      <w:r>
        <w:rPr>
          <w:rStyle w:val="StringTok"/>
        </w:rPr>
        <w:t xml:space="preserve">    anio,</w:t>
      </w:r>
      <w:r>
        <w:br/>
      </w:r>
      <w:r>
        <w:rPr>
          <w:rStyle w:val="StringTok"/>
        </w:rPr>
        <w:t xml:space="preserve">    cuadro,</w:t>
      </w:r>
      <w:r>
        <w:br/>
      </w:r>
      <w:r>
        <w:rPr>
          <w:rStyle w:val="StringTok"/>
        </w:rPr>
        <w:t xml:space="preserve">    sum(valor)</w:t>
      </w:r>
      <w:r>
        <w:br/>
      </w:r>
      <w:r>
        <w:rPr>
          <w:rStyle w:val="StringTok"/>
        </w:rPr>
        <w:t xml:space="preserve">FROM </w:t>
      </w:r>
      <w:r>
        <w:br/>
      </w:r>
      <w:r>
        <w:rPr>
          <w:rStyle w:val="StringTok"/>
        </w:rPr>
        <w:t xml:space="preserve">    oferta_utilizacion</w:t>
      </w:r>
      <w:r>
        <w:br/>
      </w:r>
      <w:r>
        <w:rPr>
          <w:rStyle w:val="StringTok"/>
        </w:rPr>
        <w:t xml:space="preserve">JOIN</w:t>
      </w:r>
      <w:r>
        <w:br/>
      </w:r>
      <w:r>
        <w:rPr>
          <w:rStyle w:val="StringTok"/>
        </w:rPr>
        <w:t xml:space="preserve">    cuadros</w:t>
      </w:r>
      <w:r>
        <w:br/>
      </w:r>
      <w:r>
        <w:rPr>
          <w:rStyle w:val="StringTok"/>
        </w:rPr>
        <w:t xml:space="preserve">ON</w:t>
      </w:r>
      <w:r>
        <w:br/>
      </w:r>
      <w:r>
        <w:rPr>
          <w:rStyle w:val="StringTok"/>
        </w:rPr>
        <w:t xml:space="preserve">    oferta_utilizacion.id_cuadro</w:t>
      </w:r>
      <w:r>
        <w:br/>
      </w:r>
      <w:r>
        <w:rPr>
          <w:rStyle w:val="StringTok"/>
        </w:rPr>
        <w:t xml:space="preserve">    =</w:t>
      </w:r>
      <w:r>
        <w:br/>
      </w:r>
      <w:r>
        <w:rPr>
          <w:rStyle w:val="StringTok"/>
        </w:rPr>
        <w:t xml:space="preserve">    cuadros.id_cuadro</w:t>
      </w:r>
      <w:r>
        <w:br/>
      </w:r>
      <w:r>
        <w:rPr>
          <w:rStyle w:val="StringTok"/>
        </w:rPr>
        <w:t xml:space="preserve">GROUP BY </w:t>
      </w:r>
      <w:r>
        <w:br/>
      </w:r>
      <w:r>
        <w:rPr>
          <w:rStyle w:val="StringTok"/>
        </w:rPr>
        <w:t xml:space="preserve">    anio, oferta_utilizacion.id_cuadro</w:t>
      </w:r>
      <w:r>
        <w:br/>
      </w:r>
      <w:r>
        <w:rPr>
          <w:rStyle w:val="StringTok"/>
        </w:rPr>
        <w:t xml:space="preserve">ORDER BY</w:t>
      </w:r>
      <w:r>
        <w:br/>
      </w:r>
      <w:r>
        <w:rPr>
          <w:rStyle w:val="StringTok"/>
        </w:rPr>
        <w:t xml:space="preserve">    anio, oferta_utilizacion.id_cuadro</w:t>
      </w:r>
      <w:r>
        <w:br/>
      </w:r>
      <w:r>
        <w:rPr>
          <w:rStyle w:val="StringTok"/>
        </w:rPr>
        <w:t xml:space="preserve">"</w:t>
      </w:r>
      <w:r>
        <w:rPr>
          <w:rStyle w:val="NormalTok"/>
        </w:rPr>
        <w:t xml:space="preserve">)</w:t>
      </w:r>
    </w:p>
    <w:p>
      <w:pPr>
        <w:pStyle w:val="SourceCode"/>
      </w:pPr>
      <w:r>
        <w:rPr>
          <w:rStyle w:val="VerbatimChar"/>
        </w:rPr>
        <w:t xml:space="preserve">   anio      cuadro sum(valor)</w:t>
      </w:r>
      <w:r>
        <w:br/>
      </w:r>
      <w:r>
        <w:rPr>
          <w:rStyle w:val="VerbatimChar"/>
        </w:rPr>
        <w:t xml:space="preserve">1  2013      Oferta   863742.7</w:t>
      </w:r>
      <w:r>
        <w:br/>
      </w:r>
      <w:r>
        <w:rPr>
          <w:rStyle w:val="VerbatimChar"/>
        </w:rPr>
        <w:t xml:space="preserve">2  2013 Utilización   863742.7</w:t>
      </w:r>
      <w:r>
        <w:br/>
      </w:r>
      <w:r>
        <w:rPr>
          <w:rStyle w:val="VerbatimChar"/>
        </w:rPr>
        <w:t xml:space="preserve">3  2014      Oferta   914170.8</w:t>
      </w:r>
      <w:r>
        <w:br/>
      </w:r>
      <w:r>
        <w:rPr>
          <w:rStyle w:val="VerbatimChar"/>
        </w:rPr>
        <w:t xml:space="preserve">4  2014 Utilización   914170.8</w:t>
      </w:r>
      <w:r>
        <w:br/>
      </w:r>
      <w:r>
        <w:rPr>
          <w:rStyle w:val="VerbatimChar"/>
        </w:rPr>
        <w:t xml:space="preserve">5  2015      Oferta   937376.9</w:t>
      </w:r>
      <w:r>
        <w:br/>
      </w:r>
      <w:r>
        <w:rPr>
          <w:rStyle w:val="VerbatimChar"/>
        </w:rPr>
        <w:t xml:space="preserve">6  2015 Utilización   937376.9</w:t>
      </w:r>
      <w:r>
        <w:br/>
      </w:r>
      <w:r>
        <w:rPr>
          <w:rStyle w:val="VerbatimChar"/>
        </w:rPr>
        <w:t xml:space="preserve">7  2016      Oferta   957463.2</w:t>
      </w:r>
      <w:r>
        <w:br/>
      </w:r>
      <w:r>
        <w:rPr>
          <w:rStyle w:val="VerbatimChar"/>
        </w:rPr>
        <w:t xml:space="preserve">8  2016 Utilización   957463.2</w:t>
      </w:r>
      <w:r>
        <w:br/>
      </w:r>
      <w:r>
        <w:rPr>
          <w:rStyle w:val="VerbatimChar"/>
        </w:rPr>
        <w:t xml:space="preserve">9  2017      Oferta  1001273.8</w:t>
      </w:r>
      <w:r>
        <w:br/>
      </w:r>
      <w:r>
        <w:rPr>
          <w:rStyle w:val="VerbatimChar"/>
        </w:rPr>
        <w:t xml:space="preserve">10 2017 Utilización  1001273.8</w:t>
      </w:r>
      <w:r>
        <w:br/>
      </w:r>
      <w:r>
        <w:rPr>
          <w:rStyle w:val="VerbatimChar"/>
        </w:rPr>
        <w:t xml:space="preserve">11 2018      Oferta  1064436.4</w:t>
      </w:r>
      <w:r>
        <w:br/>
      </w:r>
      <w:r>
        <w:rPr>
          <w:rStyle w:val="VerbatimChar"/>
        </w:rPr>
        <w:t xml:space="preserve">12 2018 Utilización  1064436.4</w:t>
      </w:r>
      <w:r>
        <w:br/>
      </w:r>
      <w:r>
        <w:rPr>
          <w:rStyle w:val="VerbatimChar"/>
        </w:rPr>
        <w:t xml:space="preserve">13 2019      Oferta  1129280.7</w:t>
      </w:r>
      <w:r>
        <w:br/>
      </w:r>
      <w:r>
        <w:rPr>
          <w:rStyle w:val="VerbatimChar"/>
        </w:rPr>
        <w:t xml:space="preserve">14 2019 Utilización  1129280.7</w:t>
      </w:r>
      <w:r>
        <w:br/>
      </w:r>
      <w:r>
        <w:rPr>
          <w:rStyle w:val="VerbatimChar"/>
        </w:rPr>
        <w:t xml:space="preserve">15 2020      Oferta  1103069.6</w:t>
      </w:r>
      <w:r>
        <w:br/>
      </w:r>
      <w:r>
        <w:rPr>
          <w:rStyle w:val="VerbatimChar"/>
        </w:rPr>
        <w:t xml:space="preserve">16 2020 Utilización  1103069.6</w:t>
      </w:r>
    </w:p>
    <w:p>
      <w:pPr>
        <w:pStyle w:val="FirstParagraph"/>
      </w:pPr>
      <w:r>
        <w:t xml:space="preserve">Finalmente, es necesario cerrar la conexión que se abrió al inicio de este apartado, usando la función</w:t>
      </w:r>
      <w:r>
        <w:t xml:space="preserve"> </w:t>
      </w:r>
      <w:r>
        <w:rPr>
          <w:rStyle w:val="VerbatimChar"/>
        </w:rPr>
        <w:t xml:space="preserve">dbDisconnect()</w:t>
      </w:r>
      <w:r>
        <w:t xml:space="preserve">.</w:t>
      </w:r>
    </w:p>
    <w:p>
      <w:pPr>
        <w:pStyle w:val="SourceCode"/>
      </w:pPr>
      <w:r>
        <w:rPr>
          <w:rStyle w:val="FunctionTok"/>
        </w:rPr>
        <w:t xml:space="preserve">dbDisconnect</w:t>
      </w:r>
      <w:r>
        <w:rPr>
          <w:rStyle w:val="NormalTok"/>
        </w:rPr>
        <w:t xml:space="preserve">(con)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CIEE Análisis</dc:title>
  <dc:creator>Renato Vargas</dc:creator>
  <cp:keywords/>
  <dcterms:created xsi:type="dcterms:W3CDTF">2022-09-18T15:04:46Z</dcterms:created>
  <dcterms:modified xsi:type="dcterms:W3CDTF">2022-09-18T15:04:46Z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