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4D项目从0到1开发准备工作清单</w:t>
      </w:r>
    </w:p>
    <w:p>
      <w:pPr>
        <w:spacing w:before="120" w:after="120" w:line="288" w:lineRule="auto"/>
        <w:ind w:left="0"/>
        <w:jc w:val="left"/>
      </w:pPr>
    </w:p>
    <w:p>
      <w:pPr>
        <w:spacing w:before="120" w:after="120" w:line="288" w:lineRule="auto"/>
        <w:ind w:left="0"/>
        <w:jc w:val="left"/>
      </w:pPr>
      <w:r>
        <w:rPr>
          <w:rFonts w:eastAsia="等线" w:ascii="Arial" w:cs="Arial" w:hAnsi="Arial"/>
          <w:sz w:val="22"/>
        </w:rPr>
        <w:t>背景：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涵盖市场、业务、产品、技术、合规、数据、项目推进等全维度分析</w:t>
            </w:r>
          </w:p>
          <w:p>
            <w:pPr>
              <w:spacing w:before="120" w:after="120" w:line="288" w:lineRule="auto"/>
              <w:ind w:left="0"/>
              <w:jc w:val="left"/>
            </w:pPr>
            <w:r>
              <w:rPr>
                <w:rFonts w:eastAsia="等线" w:ascii="Arial" w:cs="Arial" w:hAnsi="Arial"/>
                <w:color w:val="646a73"/>
                <w:sz w:val="22"/>
              </w:rPr>
              <w:t>参考竞品：Kickstarter、Indiegogo、MakerWorld Crowdfunding 等</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一、市场与用户调研</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1.1 目标市场定位</w:t>
      </w:r>
      <w:bookmarkEnd w:id="1"/>
    </w:p>
    <w:p>
      <w:pPr>
        <w:pStyle w:val="4"/>
        <w:spacing w:before="260" w:after="120" w:line="288" w:lineRule="auto"/>
        <w:ind w:left="0"/>
        <w:jc w:val="left"/>
        <w:outlineLvl w:val="3"/>
      </w:pPr>
      <w:bookmarkStart w:name="heading_2" w:id="2"/>
      <w:r>
        <w:rPr>
          <w:rFonts w:eastAsia="等线" w:ascii="Arial" w:cs="Arial" w:hAnsi="Arial"/>
          <w:b w:val="true"/>
          <w:sz w:val="28"/>
        </w:rPr>
        <w:t>市场细分策略</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市场层级</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市场规模</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竞争强度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进入壁垒</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建议策略</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欧洲市场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中等</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GDPR/税务</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先发优势，合规壁垒</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北美市场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品牌认知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差异化功能突破</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东南亚</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增长快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极低</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支付/物流</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B2B打印农场切入</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拉美/中东</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潜力大</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极低</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本地化</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长期布局</w:t>
            </w:r>
          </w:p>
        </w:tc>
      </w:tr>
    </w:tbl>
    <w:p>
      <w:pPr>
        <w:pStyle w:val="4"/>
        <w:spacing w:before="260" w:after="120" w:line="288" w:lineRule="auto"/>
        <w:ind w:left="0"/>
        <w:jc w:val="left"/>
        <w:outlineLvl w:val="3"/>
      </w:pPr>
      <w:bookmarkStart w:name="heading_3" w:id="3"/>
      <w:r>
        <w:rPr>
          <w:rFonts w:eastAsia="等线" w:ascii="Arial" w:cs="Arial" w:hAnsi="Arial"/>
          <w:b w:val="true"/>
          <w:sz w:val="28"/>
        </w:rPr>
        <w:t>市场规模测算</w:t>
      </w:r>
      <w:bookmarkEnd w:id="3"/>
    </w:p>
    <w:p>
      <w:pPr>
        <w:numPr>
          <w:numId w:val="1"/>
        </w:numPr>
        <w:spacing w:before="120" w:after="120" w:line="288" w:lineRule="auto"/>
        <w:ind w:left="0"/>
        <w:jc w:val="left"/>
      </w:pPr>
      <w:r>
        <w:rPr>
          <w:rFonts w:eastAsia="等线" w:ascii="Arial" w:cs="Arial" w:hAnsi="Arial"/>
          <w:b w:val="true"/>
          <w:sz w:val="22"/>
        </w:rPr>
        <w:t>全球众筹市场规模</w:t>
      </w:r>
      <w:r>
        <w:rPr>
          <w:rFonts w:eastAsia="等线" w:ascii="Arial" w:cs="Arial" w:hAnsi="Arial"/>
          <w:sz w:val="22"/>
        </w:rPr>
        <w:t>：2024年约$150亿，年增长率12-15%</w:t>
      </w:r>
    </w:p>
    <w:p>
      <w:pPr>
        <w:numPr>
          <w:numId w:val="2"/>
        </w:numPr>
        <w:spacing w:before="120" w:after="120" w:line="288" w:lineRule="auto"/>
        <w:ind w:left="0"/>
        <w:jc w:val="left"/>
      </w:pPr>
      <w:r>
        <w:rPr>
          <w:rFonts w:eastAsia="等线" w:ascii="Arial" w:cs="Arial" w:hAnsi="Arial"/>
          <w:b w:val="true"/>
          <w:sz w:val="22"/>
        </w:rPr>
        <w:t>3D打印众筹细分</w:t>
      </w:r>
      <w:r>
        <w:rPr>
          <w:rFonts w:eastAsia="等线" w:ascii="Arial" w:cs="Arial" w:hAnsi="Arial"/>
          <w:sz w:val="22"/>
        </w:rPr>
        <w:t>：约占硬件众筹的15-20%，约$8-12亿/年</w:t>
      </w:r>
    </w:p>
    <w:p>
      <w:pPr>
        <w:numPr>
          <w:numId w:val="3"/>
        </w:numPr>
        <w:spacing w:before="120" w:after="120" w:line="288" w:lineRule="auto"/>
        <w:ind w:left="0"/>
        <w:jc w:val="left"/>
      </w:pPr>
      <w:r>
        <w:rPr>
          <w:rFonts w:eastAsia="等线" w:ascii="Arial" w:cs="Arial" w:hAnsi="Arial"/>
          <w:b w:val="true"/>
          <w:sz w:val="22"/>
        </w:rPr>
        <w:t>目标可触达市场（TAM）</w:t>
      </w:r>
      <w:r>
        <w:rPr>
          <w:rFonts w:eastAsia="等线" w:ascii="Arial" w:cs="Arial" w:hAnsi="Arial"/>
          <w:sz w:val="22"/>
        </w:rPr>
        <w:t>：垂直3D打印众筹平台潜在规模$2-4亿/年</w:t>
      </w:r>
    </w:p>
    <w:p>
      <w:pPr>
        <w:numPr>
          <w:numId w:val="4"/>
        </w:numPr>
        <w:spacing w:before="120" w:after="120" w:line="288" w:lineRule="auto"/>
        <w:ind w:left="0"/>
        <w:jc w:val="left"/>
      </w:pPr>
      <w:r>
        <w:rPr>
          <w:rFonts w:eastAsia="等线" w:ascii="Arial" w:cs="Arial" w:hAnsi="Arial"/>
          <w:b w:val="true"/>
          <w:sz w:val="22"/>
        </w:rPr>
        <w:t>初期可服务市场（SAM）</w:t>
      </w:r>
      <w:r>
        <w:rPr>
          <w:rFonts w:eastAsia="等线" w:ascii="Arial" w:cs="Arial" w:hAnsi="Arial"/>
          <w:sz w:val="22"/>
        </w:rPr>
        <w:t>：欧洲+北美核心用户，约$8000万-1.2亿/年</w:t>
      </w:r>
    </w:p>
    <w:p>
      <w:pPr>
        <w:pStyle w:val="3"/>
        <w:spacing w:before="300" w:after="120" w:line="288" w:lineRule="auto"/>
        <w:ind w:left="0"/>
        <w:jc w:val="left"/>
        <w:outlineLvl w:val="2"/>
      </w:pPr>
      <w:bookmarkStart w:name="heading_4" w:id="4"/>
      <w:r>
        <w:rPr>
          <w:rFonts w:eastAsia="等线" w:ascii="Arial" w:cs="Arial" w:hAnsi="Arial"/>
          <w:b w:val="true"/>
          <w:sz w:val="30"/>
        </w:rPr>
        <w:t>1.2 目标用户画像</w:t>
      </w:r>
      <w:bookmarkEnd w:id="4"/>
    </w:p>
    <w:p>
      <w:pPr>
        <w:pStyle w:val="4"/>
        <w:spacing w:before="260" w:after="120" w:line="288" w:lineRule="auto"/>
        <w:ind w:left="0"/>
        <w:jc w:val="left"/>
        <w:outlineLvl w:val="3"/>
      </w:pPr>
      <w:bookmarkStart w:name="heading_5" w:id="5"/>
      <w:r>
        <w:rPr>
          <w:rFonts w:eastAsia="等线" w:ascii="Arial" w:cs="Arial" w:hAnsi="Arial"/>
          <w:b w:val="true"/>
          <w:sz w:val="28"/>
        </w:rPr>
        <w:t>创作者侧（项目发起方）</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占比</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核心特征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痛点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平台价值主张</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成熟硬件企业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25-30%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年营收$2M+，完整团队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品牌溢价、规模化曝光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高端用户触达、品牌背书</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成长期初创团队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35-40%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种子轮后，EVT阶段</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冷启动、现金流补充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低门槛启动、供应链支持</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独立设计师/创客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技术强，商业经验有限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原型到市场首次跨越</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技术验证、社区赋能</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艺术家/跨界创作者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创意驱动，技术为工具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概念实现、社区认同</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创意展示、粉丝连接</w:t>
            </w:r>
          </w:p>
        </w:tc>
      </w:tr>
    </w:tbl>
    <w:p>
      <w:pPr>
        <w:pStyle w:val="4"/>
        <w:spacing w:before="260" w:after="120" w:line="288" w:lineRule="auto"/>
        <w:ind w:left="0"/>
        <w:jc w:val="left"/>
        <w:outlineLvl w:val="3"/>
      </w:pPr>
      <w:bookmarkStart w:name="heading_6" w:id="6"/>
      <w:r>
        <w:rPr>
          <w:rFonts w:eastAsia="等线" w:ascii="Arial" w:cs="Arial" w:hAnsi="Arial"/>
          <w:b w:val="true"/>
          <w:sz w:val="28"/>
        </w:rPr>
        <w:t>支持者侧（项目投资方）</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占比</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客单价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决策驱动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复购倾向</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早期科技产品爱好者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$500-$2,000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KOL评测、技术新颖性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创意消费追求者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$100-$500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产品美学、故事共鸣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收藏型买家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限量版、签名款</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w:t>
            </w:r>
          </w:p>
        </w:tc>
      </w:tr>
    </w:tbl>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1.3 核心痛点分析</w:t>
      </w:r>
      <w:bookmarkEnd w:id="7"/>
    </w:p>
    <w:p>
      <w:pPr>
        <w:pStyle w:val="4"/>
        <w:spacing w:before="260" w:after="120" w:line="288" w:lineRule="auto"/>
        <w:ind w:left="0"/>
        <w:jc w:val="left"/>
        <w:outlineLvl w:val="3"/>
      </w:pPr>
      <w:bookmarkStart w:name="heading_8" w:id="8"/>
      <w:r>
        <w:rPr>
          <w:rFonts w:eastAsia="等线" w:ascii="Arial" w:cs="Arial" w:hAnsi="Arial"/>
          <w:b w:val="true"/>
          <w:sz w:val="28"/>
        </w:rPr>
        <w:t>创作者侧痛点矩阵</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痛点维度          │  具体表现              │  现有解决方案缺陷    │</w:t>
              <w:br/>
              <w:t>├─────────────────────────────────────────────────────────────┤</w:t>
              <w:br/>
              <w:t>│  技术验证成本      │  原型打印需$5K-$20K    │  无平台支持，自担    │</w:t>
              <w:br/>
              <w:t>│  知识产权风险      │  模型上传后被抄袭      │  无平台级保护机制    │</w:t>
              <w:br/>
              <w:t>│  跨平台运营负担    │  多平台重复建设        │  无整合工具          │</w:t>
              <w:br/>
              <w:t>│  信任建立困难      │  新创作者转化难        │  依赖个人品牌建设    │</w:t>
              <w:br/>
              <w:t>│  供应链履约断裂    │  众筹成功但交付失败    │  平台只解决"钱"     │</w:t>
              <w:br/>
            </w:r>
            <w:r>
              <w:rPr>
                <w:rFonts w:eastAsia="Consolas" w:ascii="Consolas" w:cs="Consolas" w:hAnsi="Consolas"/>
                <w:sz w:val="22"/>
              </w:rPr>
              <w:t>└─────────────────────────────────────────────────────────────┘</w:t>
            </w:r>
          </w:p>
        </w:tc>
      </w:tr>
    </w:tbl>
    <w:p>
      <w:pPr>
        <w:pStyle w:val="4"/>
        <w:spacing w:before="260" w:after="120" w:line="288" w:lineRule="auto"/>
        <w:ind w:left="0"/>
        <w:jc w:val="left"/>
        <w:outlineLvl w:val="3"/>
      </w:pPr>
      <w:bookmarkStart w:name="heading_9" w:id="9"/>
      <w:r>
        <w:rPr>
          <w:rFonts w:eastAsia="等线" w:ascii="Arial" w:cs="Arial" w:hAnsi="Arial"/>
          <w:b w:val="true"/>
          <w:sz w:val="28"/>
        </w:rPr>
        <w:t>支持者侧痛点矩阵</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痛点维度          │  具体表现              │  现有解决方案缺陷    │</w:t>
              <w:br/>
              <w:t>├─────────────────────────────────────────────────────────────┤</w:t>
              <w:br/>
              <w:t>│  项目失败风险      │  资金损失无保障        │  无保险或托管选项    │</w:t>
              <w:br/>
              <w:t>│  技术判断门槛      │  无法评估可行性        │  无平台级技术背书    │</w:t>
              <w:br/>
              <w:t>│  资金占用成本      │  6-18个月无收益        │  无利息补偿机制      │</w:t>
              <w:br/>
              <w:t>│  售后维权困难      │  质量问题难处理        │  平台免责声明        │</w:t>
              <w:br/>
            </w:r>
            <w:r>
              <w:rPr>
                <w:rFonts w:eastAsia="Consolas" w:ascii="Consolas" w:cs="Consolas" w:hAnsi="Consolas"/>
                <w:sz w:val="22"/>
              </w:rPr>
              <w:t>└─────────────────────────────────────────────────────────────┘</w:t>
            </w:r>
          </w:p>
        </w:tc>
      </w:tr>
    </w:tbl>
    <w:p>
      <w:pPr>
        <w:pStyle w:val="3"/>
        <w:spacing w:before="300" w:after="120" w:line="288" w:lineRule="auto"/>
        <w:ind w:left="0"/>
        <w:jc w:val="left"/>
        <w:outlineLvl w:val="2"/>
      </w:pPr>
      <w:bookmarkStart w:name="heading_10" w:id="10"/>
      <w:r>
        <w:rPr>
          <w:rFonts w:eastAsia="等线" w:ascii="Arial" w:cs="Arial" w:hAnsi="Arial"/>
          <w:b w:val="true"/>
          <w:sz w:val="30"/>
        </w:rPr>
        <w:t>1.4 竞品对标分析</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综合费率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3D打印垂直度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创业者友好度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核心优劣势</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Kickstarter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低（无专门类目）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品牌强但门槛高、模式单一</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Indiegogo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低（无专门类目）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模式灵活但品牌溢价弱</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MakerWorld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极高（专属平台）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4.5/5（生态内）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技术验证强但生态封闭</w:t>
            </w:r>
          </w:p>
        </w:tc>
      </w:tr>
    </w:tbl>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1.5 用户调研执行计划</w:t>
      </w:r>
      <w:bookmarkEnd w:id="11"/>
    </w:p>
    <w:p>
      <w:pPr>
        <w:pStyle w:val="4"/>
        <w:spacing w:before="260" w:after="120" w:line="288" w:lineRule="auto"/>
        <w:ind w:left="0"/>
        <w:jc w:val="left"/>
        <w:outlineLvl w:val="3"/>
      </w:pPr>
      <w:bookmarkStart w:name="heading_12" w:id="12"/>
      <w:r>
        <w:rPr>
          <w:rFonts w:eastAsia="等线" w:ascii="Arial" w:cs="Arial" w:hAnsi="Arial"/>
          <w:b w:val="true"/>
          <w:sz w:val="28"/>
        </w:rPr>
        <w:t>调研方法组合</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目标样本量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执行周期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深度访谈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创作者15人，支持者30人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定性洞察报告</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问卷调查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500+有效样本</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定量数据报告</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可用性测试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10人/轮×3轮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UX优化建议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竞品用户访谈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竞品弱点挖掘</w:t>
            </w:r>
          </w:p>
        </w:tc>
      </w:tr>
    </w:tbl>
    <w:p>
      <w:pPr>
        <w:spacing w:before="120" w:after="120" w:line="288" w:lineRule="auto"/>
        <w:ind w:left="0"/>
        <w:jc w:val="left"/>
      </w:pPr>
    </w:p>
    <w:p>
      <w:pPr>
        <w:pStyle w:val="4"/>
        <w:spacing w:before="260" w:after="120" w:line="288" w:lineRule="auto"/>
        <w:ind w:left="0"/>
        <w:jc w:val="left"/>
        <w:outlineLvl w:val="3"/>
      </w:pPr>
      <w:bookmarkStart w:name="heading_13" w:id="13"/>
      <w:r>
        <w:rPr>
          <w:rFonts w:eastAsia="等线" w:ascii="Arial" w:cs="Arial" w:hAnsi="Arial"/>
          <w:b w:val="true"/>
          <w:sz w:val="28"/>
        </w:rPr>
        <w:t>关键调研问题清单</w:t>
      </w:r>
      <w:bookmarkEnd w:id="13"/>
    </w:p>
    <w:p>
      <w:pPr>
        <w:spacing w:before="120" w:after="120" w:line="288" w:lineRule="auto"/>
        <w:ind w:left="0"/>
        <w:jc w:val="left"/>
      </w:pPr>
      <w:r>
        <w:rPr>
          <w:rFonts w:eastAsia="等线" w:ascii="Arial" w:cs="Arial" w:hAnsi="Arial"/>
          <w:b w:val="true"/>
          <w:sz w:val="22"/>
        </w:rPr>
        <w:t>创作者侧：</w:t>
      </w:r>
    </w:p>
    <w:p>
      <w:pPr>
        <w:numPr>
          <w:numId w:val="5"/>
        </w:numPr>
        <w:spacing w:before="120" w:after="120" w:line="288" w:lineRule="auto"/>
        <w:ind w:left="0"/>
        <w:jc w:val="left"/>
      </w:pPr>
      <w:r>
        <w:rPr>
          <w:rFonts w:eastAsia="等线" w:ascii="Arial" w:cs="Arial" w:hAnsi="Arial"/>
          <w:sz w:val="22"/>
        </w:rPr>
        <w:t>您选择众筹平台的首要考量因素是什么？（排序题）</w:t>
      </w:r>
    </w:p>
    <w:p>
      <w:pPr>
        <w:numPr>
          <w:numId w:val="6"/>
        </w:numPr>
        <w:spacing w:before="120" w:after="120" w:line="288" w:lineRule="auto"/>
        <w:ind w:left="0"/>
        <w:jc w:val="left"/>
      </w:pPr>
      <w:r>
        <w:rPr>
          <w:rFonts w:eastAsia="等线" w:ascii="Arial" w:cs="Arial" w:hAnsi="Arial"/>
          <w:sz w:val="22"/>
        </w:rPr>
        <w:t>您在众筹过程中遇到的最大困难是什么？</w:t>
      </w:r>
    </w:p>
    <w:p>
      <w:pPr>
        <w:numPr>
          <w:numId w:val="7"/>
        </w:numPr>
        <w:spacing w:before="120" w:after="120" w:line="288" w:lineRule="auto"/>
        <w:ind w:left="0"/>
        <w:jc w:val="left"/>
      </w:pPr>
      <w:r>
        <w:rPr>
          <w:rFonts w:eastAsia="等线" w:ascii="Arial" w:cs="Arial" w:hAnsi="Arial"/>
          <w:sz w:val="22"/>
        </w:rPr>
        <w:t>您认为现有平台在技术支持方面有哪些不足？</w:t>
      </w:r>
    </w:p>
    <w:p>
      <w:pPr>
        <w:numPr>
          <w:numId w:val="8"/>
        </w:numPr>
        <w:spacing w:before="120" w:after="120" w:line="288" w:lineRule="auto"/>
        <w:ind w:left="0"/>
        <w:jc w:val="left"/>
      </w:pPr>
      <w:r>
        <w:rPr>
          <w:rFonts w:eastAsia="等线" w:ascii="Arial" w:cs="Arial" w:hAnsi="Arial"/>
          <w:sz w:val="22"/>
        </w:rPr>
        <w:t>您愿意为哪些增值服务付费？</w:t>
      </w:r>
    </w:p>
    <w:p>
      <w:pPr>
        <w:numPr>
          <w:numId w:val="9"/>
        </w:numPr>
        <w:spacing w:before="120" w:after="120" w:line="288" w:lineRule="auto"/>
        <w:ind w:left="0"/>
        <w:jc w:val="left"/>
      </w:pPr>
      <w:r>
        <w:rPr>
          <w:rFonts w:eastAsia="等线" w:ascii="Arial" w:cs="Arial" w:hAnsi="Arial"/>
          <w:sz w:val="22"/>
        </w:rPr>
        <w:t>您对众筹平台的费率敏感度如何？</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支持者侧：</w:t>
      </w:r>
    </w:p>
    <w:p>
      <w:pPr>
        <w:numPr>
          <w:numId w:val="10"/>
        </w:numPr>
        <w:spacing w:before="120" w:after="120" w:line="288" w:lineRule="auto"/>
        <w:ind w:left="0"/>
        <w:jc w:val="left"/>
      </w:pPr>
      <w:r>
        <w:rPr>
          <w:rFonts w:eastAsia="等线" w:ascii="Arial" w:cs="Arial" w:hAnsi="Arial"/>
          <w:sz w:val="22"/>
        </w:rPr>
        <w:t>您支持众筹项目的首要动机是什么？</w:t>
      </w:r>
    </w:p>
    <w:p>
      <w:pPr>
        <w:numPr>
          <w:numId w:val="11"/>
        </w:numPr>
        <w:spacing w:before="120" w:after="120" w:line="288" w:lineRule="auto"/>
        <w:ind w:left="0"/>
        <w:jc w:val="left"/>
      </w:pPr>
      <w:r>
        <w:rPr>
          <w:rFonts w:eastAsia="等线" w:ascii="Arial" w:cs="Arial" w:hAnsi="Arial"/>
          <w:sz w:val="22"/>
        </w:rPr>
        <w:t>您在项目选择上最担心的问题是什么？</w:t>
      </w:r>
    </w:p>
    <w:p>
      <w:pPr>
        <w:numPr>
          <w:numId w:val="12"/>
        </w:numPr>
        <w:spacing w:before="120" w:after="120" w:line="288" w:lineRule="auto"/>
        <w:ind w:left="0"/>
        <w:jc w:val="left"/>
      </w:pPr>
      <w:r>
        <w:rPr>
          <w:rFonts w:eastAsia="等线" w:ascii="Arial" w:cs="Arial" w:hAnsi="Arial"/>
          <w:sz w:val="22"/>
        </w:rPr>
        <w:t>您认为平台应如何保障支持者权益？</w:t>
      </w:r>
    </w:p>
    <w:p>
      <w:pPr>
        <w:numPr>
          <w:numId w:val="13"/>
        </w:numPr>
        <w:spacing w:before="120" w:after="120" w:line="288" w:lineRule="auto"/>
        <w:ind w:left="0"/>
        <w:jc w:val="left"/>
      </w:pPr>
      <w:r>
        <w:rPr>
          <w:rFonts w:eastAsia="等线" w:ascii="Arial" w:cs="Arial" w:hAnsi="Arial"/>
          <w:sz w:val="22"/>
        </w:rPr>
        <w:t>您能接受的项目交付周期是多长？</w:t>
      </w:r>
    </w:p>
    <w:p>
      <w:pPr>
        <w:numPr>
          <w:numId w:val="14"/>
        </w:numPr>
        <w:spacing w:before="120" w:after="120" w:line="288" w:lineRule="auto"/>
        <w:ind w:left="0"/>
        <w:jc w:val="left"/>
      </w:pPr>
      <w:r>
        <w:rPr>
          <w:rFonts w:eastAsia="等线" w:ascii="Arial" w:cs="Arial" w:hAnsi="Arial"/>
          <w:sz w:val="22"/>
        </w:rPr>
        <w:t>您愿意为哪些保障服务付费？</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二、业务模式与众筹类型设计</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2.1 众筹模式选择矩阵</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适用场景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平台费率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风险等级</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All-or-Nothing (AoN)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达标后放款，未达标全额退款</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高确定性项目，需信任背书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中等</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Flexible Funding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保留已筹资金，无论是否达标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早期验证，资金可推进部分目标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5%（未达标也收）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Milestone-Based</w:t>
            </w:r>
            <w:r>
              <w:rPr>
                <w:rFonts w:eastAsia="等线" w:ascii="Arial" w:cs="Arial" w:hAnsi="Arial"/>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分阶段释放资金，里程碑达标后放款</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硬件研发天然适配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InDemand/持续预售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众筹后无限期预售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成熟产品，供应链就绪</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r>
    </w:tbl>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2.2 推荐模式：Milestone-Based Funding（里程碑式众筹）</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模式设计</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Milestone-Based Funding                      │</w:t>
              <w:br/>
              <w:t>├────────────────────────────────────────────────────────────────────┤</w:t>
              <w:br/>
              <w:t>│                                                                     │</w:t>
              <w:br/>
              <w:t>│   阶段1: 概念验证      阶段2: 工程样机      阶段3: 小批量试产       │</w:t>
              <w:br/>
              <w:t>│   ┌──────────┐        ┌──────────┐        ┌──────────┐            │</w:t>
              <w:br/>
              <w:t>│   │ 目标:$10K │   →    │ 目标:$50K │   →    │ 目标:$100K│            │</w:t>
              <w:br/>
              <w:t>│   │ 周期:30天 │        │ 周期:45天 │        │ 周期:60天 │            │</w:t>
              <w:br/>
              <w:t>│   └──────────┘        └──────────┘        └──────────┘            │</w:t>
              <w:br/>
              <w:t>│        │                   │                   │                   │</w:t>
              <w:br/>
              <w:t>│        ▼                   ▼                   ▼                   │</w:t>
              <w:br/>
              <w:t>│   ┌──────────┐        ┌──────────┐        ┌──────────┐            │</w:t>
              <w:br/>
              <w:t>│   │ 验证设计 │        │ 完成EVT  │        │ 完成DVT  │            │</w:t>
              <w:br/>
              <w:t>│   │ 可行性   │        │ 原型测试 │        │ 设计验证 │            │</w:t>
              <w:br/>
              <w:t>│   └──────────┘        └──────────┘        └──────────┘            │</w:t>
              <w:br/>
              <w:t>│                                                                     │</w:t>
              <w:br/>
              <w:t>│   资金释放规则: 每阶段达标后释放对应资金，未达标则剩余资金退还      │</w:t>
              <w:br/>
              <w:t>│   支持者选择: 可选择支持特定阶段，或全周期打包（享受折扣）          │</w:t>
              <w:br/>
              <w:t>│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8" w:id="18"/>
      <w:r>
        <w:rPr>
          <w:rFonts w:eastAsia="等线" w:ascii="Arial" w:cs="Arial" w:hAnsi="Arial"/>
          <w:b w:val="true"/>
          <w:sz w:val="28"/>
        </w:rPr>
        <w:t>模式优势</w:t>
      </w:r>
      <w:bookmarkEnd w:id="18"/>
    </w:p>
    <w:p>
      <w:pPr>
        <w:numPr>
          <w:numId w:val="15"/>
        </w:numPr>
        <w:spacing w:before="120" w:after="120" w:line="288" w:lineRule="auto"/>
        <w:ind w:left="0"/>
        <w:jc w:val="left"/>
      </w:pPr>
      <w:r>
        <w:rPr>
          <w:rFonts w:eastAsia="等线" w:ascii="Arial" w:cs="Arial" w:hAnsi="Arial"/>
          <w:b w:val="true"/>
          <w:sz w:val="22"/>
        </w:rPr>
        <w:t>降低创作者风险</w:t>
      </w:r>
      <w:r>
        <w:rPr>
          <w:rFonts w:eastAsia="等线" w:ascii="Arial" w:cs="Arial" w:hAnsi="Arial"/>
          <w:sz w:val="22"/>
        </w:rPr>
        <w:t>：单次筹资压力小，失败沉没成本低</w:t>
      </w:r>
    </w:p>
    <w:p>
      <w:pPr>
        <w:numPr>
          <w:numId w:val="16"/>
        </w:numPr>
        <w:spacing w:before="120" w:after="120" w:line="288" w:lineRule="auto"/>
        <w:ind w:left="0"/>
        <w:jc w:val="left"/>
      </w:pPr>
      <w:r>
        <w:rPr>
          <w:rFonts w:eastAsia="等线" w:ascii="Arial" w:cs="Arial" w:hAnsi="Arial"/>
          <w:b w:val="true"/>
          <w:sz w:val="22"/>
        </w:rPr>
        <w:t>给予支持者控制</w:t>
      </w:r>
      <w:r>
        <w:rPr>
          <w:rFonts w:eastAsia="等线" w:ascii="Arial" w:cs="Arial" w:hAnsi="Arial"/>
          <w:sz w:val="22"/>
        </w:rPr>
        <w:t>：可精细选择风险承受度</w:t>
      </w:r>
    </w:p>
    <w:p>
      <w:pPr>
        <w:numPr>
          <w:numId w:val="17"/>
        </w:numPr>
        <w:spacing w:before="120" w:after="120" w:line="288" w:lineRule="auto"/>
        <w:ind w:left="0"/>
        <w:jc w:val="left"/>
      </w:pPr>
      <w:r>
        <w:rPr>
          <w:rFonts w:eastAsia="等线" w:ascii="Arial" w:cs="Arial" w:hAnsi="Arial"/>
          <w:b w:val="true"/>
          <w:sz w:val="22"/>
        </w:rPr>
        <w:t>适配硬件节奏</w:t>
      </w:r>
      <w:r>
        <w:rPr>
          <w:rFonts w:eastAsia="等线" w:ascii="Arial" w:cs="Arial" w:hAnsi="Arial"/>
          <w:sz w:val="22"/>
        </w:rPr>
        <w:t>：天然匹配研发里程碑</w:t>
      </w:r>
    </w:p>
    <w:p>
      <w:pPr>
        <w:numPr>
          <w:numId w:val="18"/>
        </w:numPr>
        <w:spacing w:before="120" w:after="120" w:line="288" w:lineRule="auto"/>
        <w:ind w:left="0"/>
        <w:jc w:val="left"/>
      </w:pPr>
      <w:r>
        <w:rPr>
          <w:rFonts w:eastAsia="等线" w:ascii="Arial" w:cs="Arial" w:hAnsi="Arial"/>
          <w:b w:val="true"/>
          <w:sz w:val="22"/>
        </w:rPr>
        <w:t>持续用户触达</w:t>
      </w:r>
      <w:r>
        <w:rPr>
          <w:rFonts w:eastAsia="等线" w:ascii="Arial" w:cs="Arial" w:hAnsi="Arial"/>
          <w:sz w:val="22"/>
        </w:rPr>
        <w:t>：多阶段保持项目热度</w:t>
      </w:r>
    </w:p>
    <w:p>
      <w:pPr>
        <w:spacing w:before="120" w:after="120" w:line="288" w:lineRule="auto"/>
        <w:ind w:left="453"/>
        <w:jc w:val="left"/>
      </w:pPr>
    </w:p>
    <w:p>
      <w:pPr>
        <w:pStyle w:val="3"/>
        <w:spacing w:before="300" w:after="120" w:line="288" w:lineRule="auto"/>
        <w:ind w:left="0"/>
        <w:jc w:val="left"/>
        <w:outlineLvl w:val="2"/>
      </w:pPr>
      <w:bookmarkStart w:name="heading_19" w:id="19"/>
      <w:r>
        <w:rPr>
          <w:rFonts w:eastAsia="等线" w:ascii="Arial" w:cs="Arial" w:hAnsi="Arial"/>
          <w:b w:val="true"/>
          <w:sz w:val="30"/>
        </w:rPr>
        <w:t>2.3 收费模式设计</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Success-Plus 订阅混合模式</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平台费率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月费/项目费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包含服务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目标用户</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基础版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平台基础设施、支付处理、基础客服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个人创作者、小项目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专业版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+技术验证、数据分析、营销工具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成长期团队</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企业版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+供应链对接、优先客服、专属经理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成熟企业</w:t>
            </w:r>
          </w:p>
        </w:tc>
      </w:tr>
    </w:tbl>
    <w:p>
      <w:pPr>
        <w:spacing w:before="120" w:after="120" w:line="288" w:lineRule="auto"/>
        <w:ind w:left="0"/>
        <w:jc w:val="left"/>
      </w:pPr>
    </w:p>
    <w:p>
      <w:pPr>
        <w:pStyle w:val="4"/>
        <w:spacing w:before="260" w:after="120" w:line="288" w:lineRule="auto"/>
        <w:ind w:left="0"/>
        <w:jc w:val="left"/>
        <w:outlineLvl w:val="3"/>
      </w:pPr>
      <w:bookmarkStart w:name="heading_21" w:id="21"/>
      <w:r>
        <w:rPr>
          <w:rFonts w:eastAsia="等线" w:ascii="Arial" w:cs="Arial" w:hAnsi="Arial"/>
          <w:b w:val="true"/>
          <w:sz w:val="28"/>
        </w:rPr>
        <w:t>增值服务收费</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收费方式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定价参考</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云端切片测试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按次收费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$5-15/次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技术可行性评审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按项目收费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$200-500/项目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供应链对接服务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1-2%订单金额</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优先展示位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按天收费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$50-200/天</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营销素材制作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按项目收费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$500-2000/项目</w:t>
            </w:r>
          </w:p>
        </w:tc>
      </w:tr>
    </w:tbl>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2.4 信任机制设计</w:t>
      </w:r>
      <w:bookmarkEnd w:id="22"/>
    </w:p>
    <w:p>
      <w:pPr>
        <w:pStyle w:val="4"/>
        <w:spacing w:before="260" w:after="120" w:line="288" w:lineRule="auto"/>
        <w:ind w:left="0"/>
        <w:jc w:val="left"/>
        <w:outlineLvl w:val="3"/>
      </w:pPr>
      <w:bookmarkStart w:name="heading_23" w:id="23"/>
      <w:r>
        <w:rPr>
          <w:rFonts w:eastAsia="等线" w:ascii="Arial" w:cs="Arial" w:hAnsi="Arial"/>
          <w:b w:val="true"/>
          <w:sz w:val="28"/>
        </w:rPr>
        <w:t>Escrow + 保险机制</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信任保障体系                            │</w:t>
              <w:br/>
              <w:t>├─────────────────────────────────────────────────────────────┤</w:t>
              <w:br/>
              <w:t>│                                                             │</w:t>
              <w:br/>
              <w:t>│   ┌──────────────┐    ┌──────────────┐    ┌──────────────┐ │</w:t>
              <w:br/>
              <w:t>│   │ 第三方托管   │    │ 项目失败保险 │    │ 创作者保证金 │ │</w:t>
              <w:br/>
              <w:t>│   │ Escrow       │    │ 池           │    │              │ │</w:t>
              <w:br/>
              <w:t>│   ├──────────────┤    ├──────────────┤    ├──────────────┤ │</w:t>
              <w:br/>
              <w:t>│   │ • 里程碑达标 │    │ • 可选购买   │    │ • 高风险项目 │ │</w:t>
              <w:br/>
              <w:t>│   │   自动释放   │    │ • 失败时部分 │    │   要求预缴   │ │</w:t>
              <w:br/>
              <w:t>│   │ • 降低道德   │    │   赔付       │    │ • 增强承诺   │ │</w:t>
              <w:br/>
              <w:t>│   │   风险       │    │ • 保费2-5%   │    │   可信度     │ │</w:t>
              <w:br/>
              <w:t>│   └──────────────┘    └──────────────┘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b w:val="true"/>
          <w:sz w:val="32"/>
        </w:rPr>
        <w:t>三、核心功能与产品范围界定（MVP视角）</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3.1 MVP功能清单</w:t>
      </w:r>
      <w:bookmarkEnd w:id="25"/>
    </w:p>
    <w:p>
      <w:pPr>
        <w:pStyle w:val="4"/>
        <w:spacing w:before="260" w:after="120" w:line="288" w:lineRule="auto"/>
        <w:ind w:left="0"/>
        <w:jc w:val="left"/>
        <w:outlineLvl w:val="3"/>
      </w:pPr>
      <w:bookmarkStart w:name="heading_26" w:id="26"/>
      <w:r>
        <w:rPr>
          <w:rFonts w:eastAsia="等线" w:ascii="Arial" w:cs="Arial" w:hAnsi="Arial"/>
          <w:b w:val="true"/>
          <w:sz w:val="28"/>
        </w:rPr>
        <w:t>P0（MVP必须功能）</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r>
      <w:tr>
        <w:tc>
          <w:tcPr>
            <w:tcW w:w="20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用户系统</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注册/登录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邮箱+社交账号注册，KYC基础验证</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个人中心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资料管理、项目列表、订单管理</w:t>
            </w:r>
          </w:p>
        </w:tc>
      </w:tr>
      <w:tr>
        <w:tc>
          <w:tcPr>
            <w:tcW w:w="20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项目系统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项目创建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表单式项目创建，支持富文本、多媒体</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项目审核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基础审核流程，人工+自动结合</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项目展示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项目详情页，支持多层级奖励</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项目搜索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关键词搜索，基础筛选（类目/状态/金额）</w:t>
            </w:r>
          </w:p>
        </w:tc>
      </w:tr>
      <w:tr>
        <w:tc>
          <w:tcPr>
            <w:tcW w:w="20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支付系统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支付接入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Stripe/PayPal，支持多币种</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资金托管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里程碑达标后放款</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退款处理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未达标自动退款</w:t>
            </w:r>
          </w:p>
        </w:tc>
      </w:tr>
      <w:tr>
        <w:tc>
          <w:tcPr>
            <w:tcW w:w="20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社区系统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评论/问答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项目页评论，创作者回复</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更新日志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创作者发布项目进展</w:t>
            </w:r>
          </w:p>
        </w:tc>
      </w:tr>
    </w:tbl>
    <w:p>
      <w:pPr>
        <w:spacing w:before="120" w:after="120" w:line="288" w:lineRule="auto"/>
        <w:ind w:left="0"/>
        <w:jc w:val="left"/>
      </w:pPr>
    </w:p>
    <w:p>
      <w:pPr>
        <w:pStyle w:val="4"/>
        <w:spacing w:before="260" w:after="120" w:line="288" w:lineRule="auto"/>
        <w:ind w:left="0"/>
        <w:jc w:val="left"/>
        <w:outlineLvl w:val="3"/>
      </w:pPr>
      <w:bookmarkStart w:name="heading_27" w:id="27"/>
      <w:r>
        <w:rPr>
          <w:rFonts w:eastAsia="等线" w:ascii="Arial" w:cs="Arial" w:hAnsi="Arial"/>
          <w:b w:val="true"/>
          <w:sz w:val="28"/>
        </w:rPr>
        <w:t>P1（V1.0核心功能）</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r>
      <w:tr>
        <w:tc>
          <w:tcPr>
            <w:tcW w:w="20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技术验证</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云端切片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集成Cura/PrusaSlicer，检测可打印性</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成本估算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材料成本实时计算</w:t>
            </w:r>
          </w:p>
        </w:tc>
      </w:tr>
      <w:tr>
        <w:tc>
          <w:tcPr>
            <w:tcW w:w="20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创作者工具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数据分析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流量、转化、用户画像分析</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营销工具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邮件营销、社交媒体同步</w:t>
            </w:r>
          </w:p>
        </w:tc>
      </w:tr>
      <w:tr>
        <w:tc>
          <w:tcPr>
            <w:tcW w:w="20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支持者体验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收藏/关注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项目收藏，创作者关注</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订单追踪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履约进度可视化</w:t>
            </w:r>
          </w:p>
        </w:tc>
      </w:tr>
    </w:tbl>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b w:val="true"/>
          <w:sz w:val="28"/>
        </w:rPr>
        <w:t>P2（V2.0增强功能）</w:t>
      </w:r>
      <w:bookmarkEnd w:id="2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r>
      <w:tr>
        <w:tc>
          <w:tcPr>
            <w:tcW w:w="20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供应链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打印服务对接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P2P打印服务网络</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批量制造对接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注塑/CNC等制造商对接</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物流履约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一键代发，关税自动化</w:t>
            </w:r>
          </w:p>
        </w:tc>
      </w:tr>
      <w:tr>
        <w:tc>
          <w:tcPr>
            <w:tcW w:w="20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信任机制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保险购买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项目失败保险可选</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创作者认证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分级认证体系</w:t>
            </w:r>
          </w:p>
        </w:tc>
      </w:tr>
      <w:tr>
        <w:tc>
          <w:tcPr>
            <w:tcW w:w="20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社区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论坛/社群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垂直社区运营</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直播/AMA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创作者直播互动</w:t>
            </w:r>
          </w:p>
        </w:tc>
      </w:tr>
    </w:tbl>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3.2 功能优先级决策矩阵</w:t>
      </w:r>
      <w:bookmarkEnd w:id="2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高用户价值</w:t>
              <w:br/>
              <w:t xml:space="preserve">                         │</w:t>
              <w:br/>
              <w:t xml:space="preserve">           ┌─────────────┼─────────────┐</w:t>
              <w:br/>
              <w:t xml:space="preserve">           │   快速获胜   │   重点投入   │</w:t>
              <w:br/>
              <w:t xml:space="preserve">           │  Quick Wins │  Big Bets   │</w:t>
              <w:br/>
              <w:t xml:space="preserve">           │             │             │</w:t>
              <w:br/>
              <w:t xml:space="preserve">  低实现 ──┼─────────────┼─────────────┼── 高实现</w:t>
              <w:br/>
              <w:t xml:space="preserve">  成本     │   暂缓考虑   │   值得尝试   │     成本</w:t>
              <w:br/>
              <w:t xml:space="preserve">           │  Fill-ins   │  Maybes     │</w:t>
              <w:br/>
              <w:t xml:space="preserve">           │             │             │</w:t>
              <w:br/>
              <w:t xml:space="preserve">           └─────────────┼─────────────┘</w:t>
              <w:br/>
              <w:t xml:space="preserve">                         │</w:t>
              <w:br/>
            </w:r>
            <w:r>
              <w:rPr>
                <w:rFonts w:eastAsia="Consolas" w:ascii="Consolas" w:cs="Consolas" w:hAnsi="Consolas"/>
                <w:sz w:val="22"/>
              </w:rPr>
              <w:t xml:space="preserve">                    低用户价值</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MVP功能定位：</w:t>
      </w:r>
    </w:p>
    <w:p>
      <w:pPr>
        <w:numPr>
          <w:numId w:val="19"/>
        </w:numPr>
        <w:spacing w:before="120" w:after="120" w:line="288" w:lineRule="auto"/>
        <w:ind w:left="0"/>
        <w:jc w:val="left"/>
      </w:pPr>
      <w:r>
        <w:rPr>
          <w:rFonts w:eastAsia="等线" w:ascii="Arial" w:cs="Arial" w:hAnsi="Arial"/>
          <w:b w:val="true"/>
          <w:sz w:val="22"/>
        </w:rPr>
        <w:t>Quick Wins</w:t>
      </w:r>
      <w:r>
        <w:rPr>
          <w:rFonts w:eastAsia="等线" w:ascii="Arial" w:cs="Arial" w:hAnsi="Arial"/>
          <w:sz w:val="22"/>
        </w:rPr>
        <w:t>：注册登录、项目搜索、基础支付</w:t>
      </w:r>
    </w:p>
    <w:p>
      <w:pPr>
        <w:numPr>
          <w:numId w:val="20"/>
        </w:numPr>
        <w:spacing w:before="120" w:after="120" w:line="288" w:lineRule="auto"/>
        <w:ind w:left="0"/>
        <w:jc w:val="left"/>
      </w:pPr>
      <w:r>
        <w:rPr>
          <w:rFonts w:eastAsia="等线" w:ascii="Arial" w:cs="Arial" w:hAnsi="Arial"/>
          <w:b w:val="true"/>
          <w:sz w:val="22"/>
        </w:rPr>
        <w:t>Big Bets</w:t>
      </w:r>
      <w:r>
        <w:rPr>
          <w:rFonts w:eastAsia="等线" w:ascii="Arial" w:cs="Arial" w:hAnsi="Arial"/>
          <w:sz w:val="22"/>
        </w:rPr>
        <w:t>：项目创建流程、资金托管、里程碑管理</w:t>
      </w:r>
    </w:p>
    <w:p>
      <w:pPr>
        <w:numPr>
          <w:numId w:val="21"/>
        </w:numPr>
        <w:spacing w:before="120" w:after="120" w:line="288" w:lineRule="auto"/>
        <w:ind w:left="0"/>
        <w:jc w:val="left"/>
      </w:pPr>
      <w:r>
        <w:rPr>
          <w:rFonts w:eastAsia="等线" w:ascii="Arial" w:cs="Arial" w:hAnsi="Arial"/>
          <w:b w:val="true"/>
          <w:sz w:val="22"/>
        </w:rPr>
        <w:t>Maybes</w:t>
      </w:r>
      <w:r>
        <w:rPr>
          <w:rFonts w:eastAsia="等线" w:ascii="Arial" w:cs="Arial" w:hAnsi="Arial"/>
          <w:sz w:val="22"/>
        </w:rPr>
        <w:t>：数据分析、营销工具</w:t>
      </w:r>
    </w:p>
    <w:p>
      <w:pPr>
        <w:numPr>
          <w:numId w:val="22"/>
        </w:numPr>
        <w:spacing w:before="120" w:after="120" w:line="288" w:lineRule="auto"/>
        <w:ind w:left="0"/>
        <w:jc w:val="left"/>
      </w:pPr>
      <w:r>
        <w:rPr>
          <w:rFonts w:eastAsia="等线" w:ascii="Arial" w:cs="Arial" w:hAnsi="Arial"/>
          <w:b w:val="true"/>
          <w:sz w:val="22"/>
        </w:rPr>
        <w:t>Fill-ins</w:t>
      </w:r>
      <w:r>
        <w:rPr>
          <w:rFonts w:eastAsia="等线" w:ascii="Arial" w:cs="Arial" w:hAnsi="Arial"/>
          <w:sz w:val="22"/>
        </w:rPr>
        <w:t>：高级社区功能、供应链对接</w:t>
      </w:r>
    </w:p>
    <w:p>
      <w:pPr>
        <w:spacing w:before="120" w:after="120" w:line="288" w:lineRule="auto"/>
        <w:ind w:left="453"/>
        <w:jc w:val="left"/>
      </w:pPr>
    </w:p>
    <w:p>
      <w:pPr>
        <w:pStyle w:val="3"/>
        <w:spacing w:before="300" w:after="120" w:line="288" w:lineRule="auto"/>
        <w:ind w:left="0"/>
        <w:jc w:val="left"/>
        <w:outlineLvl w:val="2"/>
      </w:pPr>
      <w:bookmarkStart w:name="heading_30" w:id="30"/>
      <w:r>
        <w:rPr>
          <w:rFonts w:eastAsia="等线" w:ascii="Arial" w:cs="Arial" w:hAnsi="Arial"/>
          <w:b w:val="true"/>
          <w:sz w:val="30"/>
        </w:rPr>
        <w:t>3.3 产品范围边界</w:t>
      </w:r>
      <w:bookmarkEnd w:id="30"/>
    </w:p>
    <w:p>
      <w:pPr>
        <w:pStyle w:val="4"/>
        <w:spacing w:before="260" w:after="120" w:line="288" w:lineRule="auto"/>
        <w:ind w:left="0"/>
        <w:jc w:val="left"/>
        <w:outlineLvl w:val="3"/>
      </w:pPr>
      <w:bookmarkStart w:name="heading_31" w:id="31"/>
      <w:r>
        <w:rPr>
          <w:rFonts w:eastAsia="等线" w:ascii="Arial" w:cs="Arial" w:hAnsi="Arial"/>
          <w:b w:val="true"/>
          <w:sz w:val="28"/>
        </w:rPr>
        <w:t>MVP明确不做</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不做原因</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后续规划</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股权众筹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监管复杂度高，需证券牌照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V3.0评估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加密货币支付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合规风险高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视监管变化</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原生APP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优先Web验证PMF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V2.0后评估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AI创意生成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技术复杂度高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与第三方合作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线下活动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运营成本高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社区成熟后</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 w:id="32"/>
      <w:r>
        <w:rPr>
          <w:rFonts w:eastAsia="等线" w:ascii="Arial" w:cs="Arial" w:hAnsi="Arial"/>
          <w:b w:val="true"/>
          <w:sz w:val="32"/>
        </w:rPr>
        <w:t>四、关键业务流程与用户路径</w:t>
      </w:r>
      <w:bookmarkEnd w:id="32"/>
    </w:p>
    <w:p>
      <w:pPr>
        <w:pStyle w:val="3"/>
        <w:spacing w:before="300" w:after="120" w:line="288" w:lineRule="auto"/>
        <w:ind w:left="0"/>
        <w:jc w:val="left"/>
        <w:outlineLvl w:val="2"/>
      </w:pPr>
      <w:bookmarkStart w:name="heading_33" w:id="33"/>
      <w:r>
        <w:rPr>
          <w:rFonts w:eastAsia="等线" w:ascii="Arial" w:cs="Arial" w:hAnsi="Arial"/>
          <w:b w:val="true"/>
          <w:sz w:val="30"/>
        </w:rPr>
        <w:t>4.1 创作者用户路径</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创作者用户旅程                                  │</w:t>
              <w:br/>
              <w:t>├─────────────────────────────────────────────────────────────────────────┤</w:t>
              <w:br/>
              <w:t>│                                                                          │</w:t>
              <w:br/>
              <w:t>│  认知 → 注册 → 创建 → 审核 → 上线 → 筹资 → 里程碑 → 履约 → 结算        │</w:t>
              <w:br/>
              <w:t>│                                                                          │</w:t>
              <w:br/>
              <w:t>│   │      │      │      │      │      │       │      │      │           │</w:t>
              <w:br/>
              <w:t>│   ▼      ▼      ▼      ▼      ▼      ▼       ▼      ▼      ▼           │</w:t>
              <w:br/>
              <w:t>│  ┌──┐  ┌──┐  ┌──┐  ┌──┐  ┌──┐  ┌──┐  ┌──┐  ┌──┐  ┌──┐                 │</w:t>
              <w:br/>
              <w:t>│  │社│  │邮│  │填│  │等│  │发│  │推│  │达│  │生│  │收│                 │</w:t>
              <w:br/>
              <w:t>│  │交│  │箱│  │写│  │待│  │布│  │广│  │标│  │产│  │款│                 │</w:t>
              <w:br/>
              <w:t>│  │媒│  │验│  │项│  │审│  │项│  │运│  │解│  │发│  │结│                 │</w:t>
              <w:br/>
              <w:t>│  │体│  │证│  │目│  │核│  │目│  │营│  │锁│  │货│  │算│                 │</w:t>
              <w:br/>
              <w:t>│  │  │  │  │  │信│  │  │  │  │  │  │  │资│  │  │  │  │                 │</w:t>
              <w:br/>
              <w:t>│  │  │  │  │  │息│  │  │  │  │  │  │  │金│  │  │  │  │                 │</w:t>
              <w:br/>
              <w:t>│  └──┘  └──┘  └──┘  └──┘  └──┘  └──┘  └──┘  └──┘  └──┘                 │</w:t>
              <w:br/>
              <w:t>│                                                                          │</w:t>
              <w:br/>
              <w:t>│  关键指标:                                                               │</w:t>
              <w:br/>
              <w:t>│  • 注册转化率: 15-25%                                                    │</w:t>
              <w:br/>
              <w:t>│  • 创建完成率: 40-60%                                                    │</w:t>
              <w:br/>
              <w:t>│  • 审核通过率: 60-75%                                                    │</w:t>
              <w:br/>
              <w:t>│  • 上线成功率: 35-45%                                                    │</w:t>
              <w:br/>
              <w:t>│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4.2 支持者用户路径</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支持者用户旅程                                  │</w:t>
              <w:br/>
              <w:t>├─────────────────────────────────────────────────────────────────────────┤</w:t>
              <w:br/>
              <w:t>│                                                                          │</w:t>
              <w:br/>
              <w:t>│  发现 → 浏览 → 评估 → 决策 → 支付 → 等待 → 收货 → 评价                 │</w:t>
              <w:br/>
              <w:t>│                                                                          │</w:t>
              <w:br/>
              <w:t>│   │      │      │      │      │      │       │      │                  │</w:t>
              <w:br/>
              <w:t>│   ▼      ▼      ▼      ▼      ▼      ▼       ▼      ▼                  │</w:t>
              <w:br/>
              <w:t>│  ┌──┐  ┌──┐  ┌──┐  ┌──┐  ┌──┐  ┌──┐  ┌──┐  ┌──┐                       │</w:t>
              <w:br/>
              <w:t>│  │搜│  │查│  │阅│  │选│  │绑│  │查│  │确│  │撰│                       │</w:t>
              <w:br/>
              <w:t>│  │索│  │看│  │读│  │择│  │定│  │看│  │认│  │写│                       │</w:t>
              <w:br/>
              <w:t>│  │/│  │详│  │评│  │奖│  │支│  │进│  │收│  │评│                       │</w:t>
              <w:br/>
              <w:t>│  │推│  │情│  │论│  │励│  │付│  │度│  │货│  │价│                       │</w:t>
              <w:br/>
              <w:t>│  │荐│  │页│  │/│  │档│  │方│  │更│  │  │  │  │                       │</w:t>
              <w:br/>
              <w:t>│  │  │  │  │  │更│  │次│  │式│  │新│  │  │  │  │                       │</w:t>
              <w:br/>
              <w:t>│  │  │  │  │  │新│  │  │  │  │  │  │  │  │  │  │                       │</w:t>
              <w:br/>
              <w:t>│  └──┘  └──┘  └──┘  └──┘  └──┘  └──┘  └──┘  └──┘                       │</w:t>
              <w:br/>
              <w:t>│                                                                          │</w:t>
              <w:br/>
              <w:t>│  关键指标:                                                               │</w:t>
              <w:br/>
              <w:t>│  • 浏览转化率: 3-8%                                                      │</w:t>
              <w:br/>
              <w:t>│  • 支付成功率: 85-95%                                                    │</w:t>
              <w:br/>
              <w:t>│  • 客单价: $150-400                                                      │</w:t>
              <w:br/>
              <w:t>│  • 复购率: 25-40%                                                        │</w:t>
              <w:br/>
              <w:t>│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4.3 平台运营流程</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平台核心业务流程                                │</w:t>
              <w:br/>
              <w:t>├─────────────────────────────────────────────────────────────────────────┤</w:t>
              <w:br/>
              <w:t>│                                                                          │</w:t>
              <w:br/>
              <w:t>│  ┌─────────────────────────────────────────────────────────────────┐    │</w:t>
              <w:br/>
              <w:t>│  │                        项目生命周期管理                          │    │</w:t>
              <w:br/>
              <w:t>│  ├─────────────────────────────────────────────────────────────────┤    │</w:t>
              <w:br/>
              <w:t>│  │                                                                  │    │</w:t>
              <w:br/>
              <w:t>│  │   提交 → 初审 → 深度审核 → 批准 → 预热 → 上线 → 筹资 → 结束    │    │</w:t>
              <w:br/>
              <w:t>│  │    │      │        │        │      │      │      │       │       │    │</w:t>
              <w:br/>
              <w:t>│  │    ▼      ▼        ▼        ▼      ▼      ▼      ▼       ▼       │    │</w:t>
              <w:br/>
              <w:t>│  │   自动   人工    技术+商业  通知    营销  监控   支持   结算      │    │</w:t>
              <w:br/>
              <w:t>│  │   筛查   核查    可行性    创作者  推广  数据    客服   放款      │    │</w:t>
              <w:br/>
              <w:t>│  │                                                                  │    │</w:t>
              <w:br/>
              <w:t>│  └─────────────────────────────────────────────────────────────────┘    │</w:t>
              <w:br/>
              <w:t>│                                                                          │</w:t>
              <w:br/>
              <w:t>│  ┌─────────────────────────────────────────────────────────────────┐    │</w:t>
              <w:br/>
              <w:t>│  │                        资金托管流程                              │    │</w:t>
              <w:br/>
              <w:t>│  ├─────────────────────────────────────────────────────────────────┤    │</w:t>
              <w:br/>
              <w:t>│  │                                                                  │    │</w:t>
              <w:br/>
              <w:t>│  │   支付 → 冻结 → 里程碑验证 → 释放 → 创作者提现                 │    │</w:t>
              <w:br/>
              <w:t>│  │    │      │         │         │        │                       │    │</w:t>
              <w:br/>
              <w:t>│  │    ▼      ▼         ▼         ▼        ▼                       │    │</w:t>
              <w:br/>
              <w:t>│  │   Stripe 托管账户   技术/商业   自动转账   T+3到账               │    │</w:t>
              <w:br/>
              <w:t>│  │   收款             里程碑审核  （达标后）                        │    │</w:t>
              <w:br/>
              <w:t>│  │                                                                  │    │</w:t>
              <w:br/>
              <w:t>│  └─────────────────────────────────────────────────────────────────┘    │</w:t>
              <w:br/>
              <w:t>│                                                                          │</w:t>
              <w:br/>
              <w:t>│  ┌─────────────────────────────────────────────────────────────────┐    │</w:t>
              <w:br/>
              <w:t>│  │                        争议处理流程                              │    │</w:t>
              <w:br/>
              <w:t>│  ├─────────────────────────────────────────────────────────────────┤    │</w:t>
              <w:br/>
              <w:t>│  │                                                                  │    │</w:t>
              <w:br/>
              <w:t>│  │   投诉 → 受理 → 调查 → 调解 → 裁决 → 执行                      │    │</w:t>
              <w:br/>
              <w:t>│  │    │      │      │      │      │      │                        │    │</w:t>
              <w:br/>
              <w:t>│  │    ▼      ▼      ▼      ▼      ▼      ▼                        │    │</w:t>
              <w:br/>
              <w:t>│  │   7天内   分类    证据    双方    平台    退款/                  │    │</w:t>
              <w:br/>
              <w:t>│  │   响应    分级    收集    协商    裁定    补偿                   │    │</w:t>
              <w:br/>
              <w:t>│  │                                                                  │    │</w:t>
              <w:br/>
              <w:t>│  └─────────────────────────────────────────────────────────────────┘    │</w:t>
              <w:br/>
              <w:t>│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4.4 核心业务流程泳道图（简化版）</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众筹项目核心流程泳道图                               │</w:t>
              <w:br/>
              <w:t>├─────────────────────────────────────────────────────────────────────────┤</w:t>
              <w:br/>
              <w:t>│                                                                          │</w:t>
              <w:br/>
              <w:t>│  创作者       平台系统         审核团队         支持者                   │</w:t>
              <w:br/>
              <w:t>│    │             │               │               │                      │</w:t>
              <w:br/>
              <w:t>│    │  提交项目   │               │               │                      │</w:t>
              <w:br/>
              <w:t>│    ├────────────&gt;│               │               │                      │</w:t>
              <w:br/>
              <w:t>│    │             │  自动筛查     │               │                      │</w:t>
              <w:br/>
              <w:t>│    │             ├──────────────&gt;│               │                      │</w:t>
              <w:br/>
              <w:t>│    │             │               │  深度审核     │                      │</w:t>
              <w:br/>
              <w:t>│    │             │&lt;──────────────┤               │                      │</w:t>
              <w:br/>
              <w:t>│    │  审核结果   │               │               │                      │</w:t>
              <w:br/>
              <w:t>│    │&lt;────────────┤               │               │                      │</w:t>
              <w:br/>
              <w:t>│    │             │               │               │                      │</w:t>
              <w:br/>
              <w:t>│    │  项目上线   │               │               │                      │</w:t>
              <w:br/>
              <w:t>│    ├────────────&gt;│               │               │                      │</w:t>
              <w:br/>
              <w:t>│    │             │  展示项目     │               │                      │</w:t>
              <w:br/>
              <w:t>│    │             ├──────────────────────────────&gt;│                      │</w:t>
              <w:br/>
              <w:t>│    │             │               │               │  浏览/支持            │</w:t>
              <w:br/>
              <w:t>│    │             │&lt;──────────────────────────────┤                      │</w:t>
              <w:br/>
              <w:t>│    │             │  支付处理     │               │                      │</w:t>
              <w:br/>
              <w:t>│    │             ├───────────────┼──────────────&gt;│                      │</w:t>
              <w:br/>
              <w:t>│    │             │  资金托管     │               │                      │</w:t>
              <w:br/>
              <w:t>│    │             ├───────────────┼──────────────&gt;│                      │</w:t>
              <w:br/>
              <w:t>│    │             │               │               │                      │</w:t>
              <w:br/>
              <w:t>│    │  里程碑达成 │               │               │                      │</w:t>
              <w:br/>
              <w:t>│    ├────────────&gt;│               │               │                      │</w:t>
              <w:br/>
              <w:t>│    │             │  里程碑审核   │               │                      │</w:t>
              <w:br/>
              <w:t>│    │             ├──────────────&gt;│               │                      │</w:t>
              <w:br/>
              <w:t>│    │             │               │  批准放款     │                      │</w:t>
              <w:br/>
              <w:t>│    │             │&lt;──────────────┤               │                      │</w:t>
              <w:br/>
              <w:t>│    │  资金释放   │               │               │                      │</w:t>
              <w:br/>
              <w:t>│    │&lt;────────────┤               │               │                      │</w:t>
              <w:br/>
              <w:t>│    │             │               │               │                      │</w:t>
              <w:br/>
            </w:r>
            <w:r>
              <w:rPr>
                <w:rFonts w:eastAsia="Consolas" w:ascii="Consolas" w:cs="Consolas" w:hAnsi="Consolas"/>
                <w:sz w:val="22"/>
              </w:rPr>
              <w:t>└─────────────────────────────────────────────────────────────────────────┘</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7" w:id="37"/>
      <w:r>
        <w:rPr>
          <w:rFonts w:eastAsia="等线" w:ascii="Arial" w:cs="Arial" w:hAnsi="Arial"/>
          <w:b w:val="true"/>
          <w:sz w:val="32"/>
        </w:rPr>
        <w:t>五、法律合规与风控要求</w:t>
      </w:r>
      <w:bookmarkEnd w:id="37"/>
    </w:p>
    <w:p>
      <w:pPr>
        <w:pStyle w:val="3"/>
        <w:spacing w:before="300" w:after="120" w:line="288" w:lineRule="auto"/>
        <w:ind w:left="0"/>
        <w:jc w:val="left"/>
        <w:outlineLvl w:val="2"/>
      </w:pPr>
      <w:bookmarkStart w:name="heading_38" w:id="38"/>
      <w:r>
        <w:rPr>
          <w:rFonts w:eastAsia="等线" w:ascii="Arial" w:cs="Arial" w:hAnsi="Arial"/>
          <w:b w:val="true"/>
          <w:sz w:val="30"/>
        </w:rPr>
        <w:t>5.1 监管框架梳理</w:t>
      </w:r>
      <w:bookmarkEnd w:id="38"/>
    </w:p>
    <w:p>
      <w:pPr>
        <w:pStyle w:val="4"/>
        <w:spacing w:before="260" w:after="120" w:line="288" w:lineRule="auto"/>
        <w:ind w:left="0"/>
        <w:jc w:val="left"/>
        <w:outlineLvl w:val="3"/>
      </w:pPr>
      <w:bookmarkStart w:name="heading_39" w:id="39"/>
      <w:r>
        <w:rPr>
          <w:rFonts w:eastAsia="等线" w:ascii="Arial" w:cs="Arial" w:hAnsi="Arial"/>
          <w:b w:val="true"/>
          <w:sz w:val="28"/>
        </w:rPr>
        <w:t>主要司法管辖区监管要求</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监管机构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核心法规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合规要点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欧盟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各国金融监管机构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ECSPR (2020)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众筹平台牌照、投资者保护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美国</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 CF/Reg 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证券属性界定、披露要求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英国</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FCA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 13/3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运营许可、资金隔离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中国</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证监会等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股权众筹管理办法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禁止公开股权众筹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不涉及</w:t>
            </w:r>
          </w:p>
        </w:tc>
      </w:tr>
    </w:tbl>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b w:val="true"/>
          <w:sz w:val="30"/>
        </w:rPr>
        <w:t>5.2 合规检查清单</w:t>
      </w:r>
      <w:bookmarkEnd w:id="40"/>
    </w:p>
    <w:p>
      <w:pPr>
        <w:pStyle w:val="4"/>
        <w:spacing w:before="260" w:after="120" w:line="288" w:lineRule="auto"/>
        <w:ind w:left="0"/>
        <w:jc w:val="left"/>
        <w:outlineLvl w:val="3"/>
      </w:pPr>
      <w:bookmarkStart w:name="heading_41" w:id="41"/>
      <w:r>
        <w:rPr>
          <w:rFonts w:eastAsia="等线" w:ascii="Arial" w:cs="Arial" w:hAnsi="Arial"/>
          <w:b w:val="true"/>
          <w:sz w:val="28"/>
        </w:rPr>
        <w:t>平台运营合规</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合规维度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具体要求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实施方式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责任部门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牌照申请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获取当地众筹平台运营许可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法律尽调、牌照申请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法务+合规</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资金托管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用户资金与平台资金隔离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第三方托管账户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财务+技术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信息披露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项目风险充分披露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标准化披露模板</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产品+法务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反洗钱</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KYC/AML流程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身份验证、交易监控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合规+风控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数据保护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GDPR/CCPA合规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隐私设计、数据本地化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技术+法务</w:t>
            </w:r>
          </w:p>
        </w:tc>
      </w:tr>
    </w:tbl>
    <w:p>
      <w:pPr>
        <w:spacing w:before="120" w:after="120" w:line="288" w:lineRule="auto"/>
        <w:ind w:left="0"/>
        <w:jc w:val="left"/>
      </w:pPr>
    </w:p>
    <w:p>
      <w:pPr>
        <w:pStyle w:val="4"/>
        <w:spacing w:before="260" w:after="120" w:line="288" w:lineRule="auto"/>
        <w:ind w:left="0"/>
        <w:jc w:val="left"/>
        <w:outlineLvl w:val="3"/>
      </w:pPr>
      <w:bookmarkStart w:name="heading_42" w:id="42"/>
      <w:r>
        <w:rPr>
          <w:rFonts w:eastAsia="等线" w:ascii="Arial" w:cs="Arial" w:hAnsi="Arial"/>
          <w:b w:val="true"/>
          <w:sz w:val="28"/>
        </w:rPr>
        <w:t>众筹项目合规</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合规维度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具体要求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审核标准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责任部门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项目真实性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禁止虚假项目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原型验证、团队背调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审核团队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知识产权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不侵犯第三方IP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原创声明、侵权检测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法务+技术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禁售品类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遵守当地禁售清单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武器、药品等禁售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审核团队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证券属性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避免构成证券发行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回报型众筹设计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法务</w:t>
            </w:r>
          </w:p>
        </w:tc>
      </w:tr>
    </w:tbl>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5.3 资金托管与支付合规</w:t>
      </w:r>
      <w:bookmarkEnd w:id="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资金托管架构设计                                  │</w:t>
              <w:br/>
              <w:t>├─────────────────────────────────────────────────────────────────────────┤</w:t>
              <w:br/>
              <w:t>│                                                                          │</w:t>
              <w:br/>
              <w:t>│   ┌──────────────┐         ┌──────────────┐         ┌──────────────┐    │</w:t>
              <w:br/>
              <w:t>│   │   支持者     │         │   平台运营   │         │   创作者     │    │</w:t>
              <w:br/>
              <w:t>│   │   支付       │────────&gt;│   账户       │────────&gt;│   收款       │    │</w:t>
              <w:br/>
              <w:t>│   └──────────────┘         └──────────────┘         └──────────────┘    │</w:t>
              <w:br/>
              <w:t>│          │                        │                        │             │</w:t>
              <w:br/>
              <w:t>│          ▼                        ▼                        ▼             │</w:t>
              <w:br/>
              <w:t>│   ┌──────────────┐         ┌──────────────┐         ┌──────────────┐    │</w:t>
              <w:br/>
              <w:t>│   │   Stripe/    │         │   第三方     │         │   创作者     │    │</w:t>
              <w:br/>
              <w:t>│   │   PayPal     │         │   托管账户   │         │   银行账户   │    │</w:t>
              <w:br/>
              <w:t>│   │   收款       │         │   (Escrow)   │         │   （验证后） │    │</w:t>
              <w:br/>
              <w:t>│   └──────────────┘         └──────────────┘         └──────────────┘    │</w:t>
              <w:br/>
              <w:t>│                                                                          │</w:t>
              <w:br/>
              <w:t>│   合规要点:                                                              │</w:t>
              <w:br/>
              <w:t>│   • 用户资金与平台运营资金完全隔离                                       │</w:t>
              <w:br/>
              <w:t>│   • 托管账户由持牌机构管理                                               │</w:t>
              <w:br/>
              <w:t>│   • 里程碑达标后自动释放，平台无法挪用                                   │</w:t>
              <w:br/>
              <w:t>│   • 支持7天无理由退款（欧盟消费者保护）                                  │</w:t>
              <w:br/>
              <w:t>│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44" w:id="44"/>
      <w:r>
        <w:rPr>
          <w:rFonts w:eastAsia="等线" w:ascii="Arial" w:cs="Arial" w:hAnsi="Arial"/>
          <w:b w:val="true"/>
          <w:sz w:val="30"/>
        </w:rPr>
        <w:t>5.4 风控体系设计</w:t>
      </w:r>
      <w:bookmarkEnd w:id="44"/>
    </w:p>
    <w:p>
      <w:pPr>
        <w:pStyle w:val="4"/>
        <w:spacing w:before="260" w:after="120" w:line="288" w:lineRule="auto"/>
        <w:ind w:left="0"/>
        <w:jc w:val="left"/>
        <w:outlineLvl w:val="3"/>
      </w:pPr>
      <w:bookmarkStart w:name="heading_45" w:id="45"/>
      <w:r>
        <w:rPr>
          <w:rFonts w:eastAsia="等线" w:ascii="Arial" w:cs="Arial" w:hAnsi="Arial"/>
          <w:b w:val="true"/>
          <w:sz w:val="28"/>
        </w:rPr>
        <w:t>风险矩阵</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风险等级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发生概率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影响程度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缓解措施</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项目欺诈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严格审核、原型验证、保证金</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交付违约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里程碑放款、保险机制</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资金挪用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第三方托管、自动放款</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支付欺诈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风控规则、3DS验证</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数据泄露</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加密存储、访问控制</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合规违规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法务审核、持续监控</w:t>
            </w:r>
          </w:p>
        </w:tc>
      </w:tr>
    </w:tbl>
    <w:p>
      <w:pPr>
        <w:spacing w:before="120" w:after="120" w:line="288" w:lineRule="auto"/>
        <w:ind w:left="0"/>
        <w:jc w:val="left"/>
      </w:pPr>
    </w:p>
    <w:p>
      <w:pPr>
        <w:pStyle w:val="4"/>
        <w:spacing w:before="260" w:after="120" w:line="288" w:lineRule="auto"/>
        <w:ind w:left="0"/>
        <w:jc w:val="left"/>
        <w:outlineLvl w:val="3"/>
      </w:pPr>
      <w:bookmarkStart w:name="heading_46" w:id="46"/>
      <w:r>
        <w:rPr>
          <w:rFonts w:eastAsia="等线" w:ascii="Arial" w:cs="Arial" w:hAnsi="Arial"/>
          <w:b w:val="true"/>
          <w:sz w:val="28"/>
        </w:rPr>
        <w:t>风控规则示例</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 创作者风控规则</w:t>
              <w:br/>
              <w:t>creator_risk_rules:</w:t>
              <w:br/>
              <w:t xml:space="preserve">  - rule: 新创作者限额</w:t>
              <w:br/>
              <w:t xml:space="preserve">    condition: 首次创建项目</w:t>
              <w:br/>
              <w:t xml:space="preserve">    action: 筹资目标上限$50,000</w:t>
              <w:br/>
              <w:t xml:space="preserve">    </w:t>
              <w:br/>
              <w:t xml:space="preserve">  - rule: 高风险地区限制</w:t>
              <w:br/>
              <w:t xml:space="preserve">    condition: 创作者来自高风险国家</w:t>
              <w:br/>
              <w:t xml:space="preserve">    action: 要求额外KYC验证+保证金</w:t>
              <w:br/>
              <w:t xml:space="preserve">    </w:t>
              <w:br/>
              <w:t xml:space="preserve">  - rule: 历史违约限制</w:t>
              <w:br/>
              <w:t xml:space="preserve">    condition: 有违约记录</w:t>
              <w:br/>
              <w:t xml:space="preserve">    action: 禁止创建新项目</w:t>
              <w:br/>
              <w:br/>
              <w:t># 支持者风控规则</w:t>
              <w:br/>
              <w:t>backer_risk_rules:</w:t>
              <w:br/>
              <w:t xml:space="preserve">  - rule: 大额交易验证</w:t>
              <w:br/>
              <w:t xml:space="preserve">    condition: 单笔支持&gt;$2,000</w:t>
              <w:br/>
              <w:t xml:space="preserve">    action: 触发3DS验证+人工审核</w:t>
              <w:br/>
              <w:t xml:space="preserve">    </w:t>
              <w:br/>
              <w:t xml:space="preserve">  - rule: 异常行为检测</w:t>
              <w:br/>
              <w:t xml:space="preserve">    condition: 短时间内多笔交易</w:t>
              <w:br/>
            </w:r>
            <w:r>
              <w:rPr>
                <w:rFonts w:eastAsia="Consolas" w:ascii="Consolas" w:cs="Consolas" w:hAnsi="Consolas"/>
                <w:sz w:val="22"/>
              </w:rPr>
              <w:t xml:space="preserve">    action: 临时冻结+身份验证</w:t>
            </w:r>
          </w:p>
        </w:tc>
      </w:tr>
    </w:tbl>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b w:val="true"/>
          <w:sz w:val="30"/>
        </w:rPr>
        <w:t>5.5 争议解决机制</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争议类型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处理时限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补偿机制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项目虚假宣传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平台调解，证据仲裁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部分退款/保险赔付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交付延迟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按合同约定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创作者沟通，平台督促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延期补偿/取消订单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质量问题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第三方检测，责任认定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退换货/维修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资金争议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托管账户核查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自动退款</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8" w:id="48"/>
      <w:r>
        <w:rPr>
          <w:rFonts w:eastAsia="等线" w:ascii="Arial" w:cs="Arial" w:hAnsi="Arial"/>
          <w:b w:val="true"/>
          <w:sz w:val="32"/>
        </w:rPr>
        <w:t>六、技术与架构层面的前期准备</w:t>
      </w:r>
      <w:bookmarkEnd w:id="48"/>
    </w:p>
    <w:p>
      <w:pPr>
        <w:pStyle w:val="3"/>
        <w:spacing w:before="300" w:after="120" w:line="288" w:lineRule="auto"/>
        <w:ind w:left="0"/>
        <w:jc w:val="left"/>
        <w:outlineLvl w:val="2"/>
      </w:pPr>
      <w:bookmarkStart w:name="heading_49" w:id="49"/>
      <w:r>
        <w:rPr>
          <w:rFonts w:eastAsia="等线" w:ascii="Arial" w:cs="Arial" w:hAnsi="Arial"/>
          <w:b w:val="true"/>
          <w:sz w:val="30"/>
        </w:rPr>
        <w:t>6.1 系统架构设计</w:t>
      </w:r>
      <w:bookmarkEnd w:id="49"/>
    </w:p>
    <w:p>
      <w:pPr>
        <w:pStyle w:val="4"/>
        <w:spacing w:before="260" w:after="120" w:line="288" w:lineRule="auto"/>
        <w:ind w:left="0"/>
        <w:jc w:val="left"/>
        <w:outlineLvl w:val="3"/>
      </w:pPr>
      <w:bookmarkStart w:name="heading_50" w:id="50"/>
      <w:r>
        <w:rPr>
          <w:rFonts w:eastAsia="等线" w:ascii="Arial" w:cs="Arial" w:hAnsi="Arial"/>
          <w:b w:val="true"/>
          <w:sz w:val="28"/>
        </w:rPr>
        <w:t>整体架构</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系统整体架构                                      │</w:t>
              <w:br/>
              <w:t>├─────────────────────────────────────────────────────────────────────────┤</w:t>
              <w:br/>
              <w:t>│                                                                          │</w:t>
              <w:br/>
              <w:t>│  ┌─────────────────────────────────────────────────────────────────┐    │</w:t>
              <w:br/>
              <w:t>│  │                         接入层                                   │    │</w:t>
              <w:br/>
              <w:t>│  │    CDN → WAF → Load Balancer → API Gateway                      │    │</w:t>
              <w:br/>
              <w:t>│  └─────────────────────────────────────────────────────────────────┘    │</w:t>
              <w:br/>
              <w:t>│                              │                                           │</w:t>
              <w:br/>
              <w:t>│  ┌─────────────────────────────────────────────────────────────────┐    │</w:t>
              <w:br/>
              <w:t>│  │                         应用层                                   │    │</w:t>
              <w:br/>
              <w:t>│  │  ┌─────────┐ ┌─────────┐ ┌─────────┐ ┌─────────┐ ┌─────────┐   │    │</w:t>
              <w:br/>
              <w:t>│  │  │用户服务 │ │项目服务 │ │支付服务 │ │通知服务 │ │搜索服务 │   │    │</w:t>
              <w:br/>
              <w:t>│  │  └─────────┘ └─────────┘ └─────────┘ └─────────┘ └─────────┘   │    │</w:t>
              <w:br/>
              <w:t>│  │  ┌─────────┐ ┌─────────┐ ┌─────────┐ ┌─────────┐ ┌─────────┐   │    │</w:t>
              <w:br/>
              <w:t>│  │  │审核服务 │ │分析服务 │ │社区服务 │ │文件服务 │ │调度服务 │   │    │</w:t>
              <w:br/>
              <w:t>│  │  └─────────┘ └─────────┘ └─────────┘ └─────────┘ └─────────┘   │    │</w:t>
              <w:br/>
              <w:t>│  └─────────────────────────────────────────────────────────────────┘    │</w:t>
              <w:br/>
              <w:t>│                              │                                           │</w:t>
              <w:br/>
              <w:t>│  ┌─────────────────────────────────────────────────────────────────┐    │</w:t>
              <w:br/>
              <w:t>│  │                         数据层                                   │    │</w:t>
              <w:br/>
              <w:t>│  │  ┌─────────┐ ┌─────────┐ ┌─────────┐ ┌─────────┐ ┌─────────┐   │    │</w:t>
              <w:br/>
              <w:t>│  │  │PostgreSQL│ │ Redis   │ │Elasticsearch│ │S3存储 │ │Kafka   │   │    │</w:t>
              <w:br/>
              <w:t>│  │  │(主数据库)│ │(缓存)   │ │(搜索引擎)   │ │(文件) │ │(消息)  │   │    │</w:t>
              <w:br/>
              <w:t>│  │  └─────────┘ └─────────┘ └─────────┘ └─────────┘ └─────────┘   │    │</w:t>
              <w:br/>
              <w:t>│  └─────────────────────────────────────────────────────────────────┘    │</w:t>
              <w:br/>
              <w:t>│                              │                                           │</w:t>
              <w:br/>
              <w:t>│  ┌─────────────────────────────────────────────────────────────────┐    │</w:t>
              <w:br/>
              <w:t>│  │                         外部集成                                 │    │</w:t>
              <w:br/>
              <w:t>│  │  ┌─────────┐ ┌─────────┐ ┌─────────┐ ┌─────────┐ ┌─────────┐   │    │</w:t>
              <w:br/>
              <w:t>│  │  │Stripe   │ │PayPal   │ │SendGrid │ │AWS      │ │第三方   │   │    │</w:t>
              <w:br/>
              <w:t>│  │  │(支付)   │ │(支付)   │ │(邮件)   │ │(云服务) │ │托管     │   │    │</w:t>
              <w:br/>
              <w:t>│  │  └─────────┘ └─────────┘ └─────────┘ └─────────┘ └─────────┘   │    │</w:t>
              <w:br/>
              <w:t>│  └─────────────────────────────────────────────────────────────────┘    │</w:t>
              <w:br/>
              <w:t>│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51" w:id="51"/>
      <w:r>
        <w:rPr>
          <w:rFonts w:eastAsia="等线" w:ascii="Arial" w:cs="Arial" w:hAnsi="Arial"/>
          <w:b w:val="true"/>
          <w:sz w:val="30"/>
        </w:rPr>
        <w:t>6.2 技术栈选型</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技术选型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选型理由</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备选方案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前端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Next.js + TypeScript + Tailwind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SSR支持、开发效率、生态成熟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React + Vite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后端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Node.js + NestJS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高性能、TypeScript全栈、微服务友好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 + Gin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PostgreSQL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ACID合规、复杂查询、成熟稳定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MySQL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缓存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高性能缓存、会话存储、排行榜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Memcached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搜索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Elasticsearch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全文搜索、聚合分析、实时索引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Algolia</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消息队列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Kafka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高吞吐、持久化、流处理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RabbitMQ</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对象存储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AWS S3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可靠性、CDN集成、成本可控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MinIO</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容器编排</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Kubernetes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弹性伸缩、服务发现、运维成熟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Docker Swarm</w:t>
            </w:r>
          </w:p>
        </w:tc>
      </w:tr>
    </w:tbl>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6.3 第三方服务集成清单</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推荐供应商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预估成本</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支付处理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全球支付、订阅管理、合规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2.9%+$0.30/笔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支付补充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PayPal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覆盖Stripe未覆盖地区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2.9%+$0.30/笔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邮件服务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SendGrid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交易邮件、营销邮件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$90/月起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身份验证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SSO、MFA、社交登录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$23/月起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文件存储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AWS S3 + CloudFront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静态资源、CDN加速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按用量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监控告警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Datadog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APM、日志、基础设施监控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$15/主机/月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错误追踪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Sentry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错误监控、性能追踪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$26/月起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客服系统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Intercom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在线客服、知识库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$74/月起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数据分析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Amplitude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用户行为分析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免费版起步</w:t>
            </w:r>
          </w:p>
        </w:tc>
      </w:tr>
    </w:tbl>
    <w:p>
      <w:pPr>
        <w:spacing w:before="120" w:after="120" w:line="288" w:lineRule="auto"/>
        <w:ind w:left="0"/>
        <w:jc w:val="left"/>
      </w:pPr>
    </w:p>
    <w:p>
      <w:pPr>
        <w:pStyle w:val="3"/>
        <w:spacing w:before="300" w:after="120" w:line="288" w:lineRule="auto"/>
        <w:ind w:left="0"/>
        <w:jc w:val="left"/>
        <w:outlineLvl w:val="2"/>
      </w:pPr>
      <w:bookmarkStart w:name="heading_53" w:id="53"/>
      <w:r>
        <w:rPr>
          <w:rFonts w:eastAsia="等线" w:ascii="Arial" w:cs="Arial" w:hAnsi="Arial"/>
          <w:b w:val="true"/>
          <w:sz w:val="30"/>
        </w:rPr>
        <w:t>6.4 安全架构</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安全架构设计                                      │</w:t>
              <w:br/>
              <w:t>├─────────────────────────────────────────────────────────────────────────┤</w:t>
              <w:br/>
              <w:t>│                                                                          │</w:t>
              <w:br/>
              <w:t>│  ┌─────────────────────────────────────────────────────────────────┐    │</w:t>
              <w:br/>
              <w:t>│  │                        边界安全                                  │    │</w:t>
              <w:br/>
              <w:t>│  │  • DDoS防护 (Cloudflare/AWS Shield)                              │    │</w:t>
              <w:br/>
              <w:t>│  │  • Web应用防火墙 (WAF)                                           │    │</w:t>
              <w:br/>
              <w:t>│  │  • 流量清洗与限流                                                │    │</w:t>
              <w:br/>
              <w:t>│  └─────────────────────────────────────────────────────────────────┘    │</w:t>
              <w:br/>
              <w:t>│                              │                                           │</w:t>
              <w:br/>
              <w:t>│  ┌─────────────────────────────────────────────────────────────────┐    │</w:t>
              <w:br/>
              <w:t>│  │                        应用安全                                  │    │</w:t>
              <w:br/>
              <w:t>│  │  • HTTPS/TLS 1.3 强制                                            │    │</w:t>
              <w:br/>
              <w:t>│  │  • OAuth 2.0 + JWT 认证                                          │    │</w:t>
              <w:br/>
              <w:t>│  │  • 输入验证与SQL注入防护                                         │    │</w:t>
              <w:br/>
              <w:t>│  │  • XSS/CSRF防护                                                  │    │</w:t>
              <w:br/>
              <w:t>│  │  • API速率限制                                                   │    │</w:t>
              <w:br/>
              <w:t>│  └─────────────────────────────────────────────────────────────────┘    │</w:t>
              <w:br/>
              <w:t>│                              │                                           │</w:t>
              <w:br/>
              <w:t>│  ┌─────────────────────────────────────────────────────────────────┐    │</w:t>
              <w:br/>
              <w:t>│  │                        数据安全                                  │    │</w:t>
              <w:br/>
              <w:t>│  │  • 敏感数据加密 (AES-256)                                        │    │</w:t>
              <w:br/>
              <w:t>│  │  • 数据库访问控制                                                │    │</w:t>
              <w:br/>
              <w:t>│  │  • 数据脱敏与匿名化                                              │    │</w:t>
              <w:br/>
              <w:t>│  │  • 定期备份与灾难恢复                                            │    │</w:t>
              <w:br/>
              <w:t>│  └─────────────────────────────────────────────────────────────────┘    │</w:t>
              <w:br/>
              <w:t>│                              │                                           │</w:t>
              <w:br/>
              <w:t>│  ┌─────────────────────────────────────────────────────────────────┐    │</w:t>
              <w:br/>
              <w:t>│  │                        合规安全                                  │    │</w:t>
              <w:br/>
              <w:t>│  │  • GDPR/CCPA 数据保护                                            │    │</w:t>
              <w:br/>
              <w:t>│  │  • PCI DSS 支付合规                                              │    │</w:t>
              <w:br/>
              <w:t>│  │  • SOC 2 审计                                                    │    │</w:t>
              <w:br/>
              <w:t>│  │  • 安全事件响应计划                                              │    │</w:t>
              <w:br/>
              <w:t>│  └─────────────────────────────────────────────────────────────────┘    │</w:t>
              <w:br/>
              <w:t>│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54" w:id="54"/>
      <w:r>
        <w:rPr>
          <w:rFonts w:eastAsia="等线" w:ascii="Arial" w:cs="Arial" w:hAnsi="Arial"/>
          <w:b w:val="true"/>
          <w:sz w:val="30"/>
        </w:rPr>
        <w:t>6.5 技术债务与风险</w:t>
      </w:r>
      <w:bookmarkEnd w:id="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风险等级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缓解措施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第三方支付依赖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费率上涨、服务中断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多支付渠道备份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云服务锁定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迁移成本高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容器化设计、多云策略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技术栈过时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维护困难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定期技术评估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人才招聘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开发进度延迟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远程团队、技术布道</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55" w:id="55"/>
      <w:r>
        <w:rPr>
          <w:rFonts w:eastAsia="等线" w:ascii="Arial" w:cs="Arial" w:hAnsi="Arial"/>
          <w:b w:val="true"/>
          <w:sz w:val="32"/>
        </w:rPr>
        <w:t>七、数据指标与成功标准</w:t>
      </w:r>
      <w:bookmarkEnd w:id="55"/>
    </w:p>
    <w:p>
      <w:pPr>
        <w:pStyle w:val="3"/>
        <w:spacing w:before="300" w:after="120" w:line="288" w:lineRule="auto"/>
        <w:ind w:left="0"/>
        <w:jc w:val="left"/>
        <w:outlineLvl w:val="2"/>
      </w:pPr>
      <w:bookmarkStart w:name="heading_56" w:id="56"/>
      <w:r>
        <w:rPr>
          <w:rFonts w:eastAsia="等线" w:ascii="Arial" w:cs="Arial" w:hAnsi="Arial"/>
          <w:b w:val="true"/>
          <w:sz w:val="30"/>
        </w:rPr>
        <w:t>7.1 核心指标体系（North Star Framework）</w:t>
      </w:r>
      <w:bookmarkEnd w:id="56"/>
    </w:p>
    <w:p>
      <w:pPr>
        <w:pStyle w:val="4"/>
        <w:spacing w:before="260" w:after="120" w:line="288" w:lineRule="auto"/>
        <w:ind w:left="0"/>
        <w:jc w:val="left"/>
        <w:outlineLvl w:val="3"/>
      </w:pPr>
      <w:bookmarkStart w:name="heading_57" w:id="57"/>
      <w:r>
        <w:rPr>
          <w:rFonts w:eastAsia="等线" w:ascii="Arial" w:cs="Arial" w:hAnsi="Arial"/>
          <w:b w:val="true"/>
          <w:sz w:val="28"/>
        </w:rPr>
        <w:t>北极星指标</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北极星指标：月度活跃支持者数 (MAB)                │</w:t>
              <w:br/>
              <w:t>├─────────────────────────────────────────────────────────────────────────┤</w:t>
              <w:br/>
              <w:t>│                                                                          │</w:t>
              <w:br/>
              <w:t>│   定义：过去30天内至少支持1个项目的独立用户                              │</w:t>
              <w:br/>
              <w:t>│                                                                          │</w:t>
              <w:br/>
              <w:t>│   为什么选这个指标？                                                     │</w:t>
              <w:br/>
              <w:t>│   • 反映平台真实交易活跃度                                               │</w:t>
              <w:br/>
              <w:t>│   • 与平台收入直接相关                                                   │</w:t>
              <w:br/>
              <w:t>│   • 体现双边网络效应健康度                                               │</w:t>
              <w:br/>
              <w:t>│                                                                          │</w:t>
              <w:br/>
              <w:t>│   目标值：                                                               │</w:t>
              <w:br/>
              <w:t>│   • MVP阶段（6个月）：1,000 MAB                                          │</w:t>
              <w:br/>
              <w:t>│   • 增长阶段（12个月）：10,000 MAB                                       │</w:t>
              <w:br/>
              <w:t>│   • 规模化阶段（24个月）：100,000 MAB                                    │</w:t>
              <w:br/>
              <w:t>│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7.2 一级指标（L1 Metrics）</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目标值（12个月）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监测频率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GMV（成交总额）</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平台总交易金额</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平台收入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服务费+增值服务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项目成功率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达标项目数/总项目数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平均筹资额</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成功项目平均筹资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w:t>
            </w:r>
          </w:p>
        </w:tc>
      </w:tr>
    </w:tbl>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b w:val="true"/>
          <w:sz w:val="30"/>
        </w:rPr>
        <w:t>7.3 二级指标（L2 Metrics）</w:t>
      </w:r>
      <w:bookmarkEnd w:id="59"/>
    </w:p>
    <w:p>
      <w:pPr>
        <w:pStyle w:val="4"/>
        <w:spacing w:before="260" w:after="120" w:line="288" w:lineRule="auto"/>
        <w:ind w:left="0"/>
        <w:jc w:val="left"/>
        <w:outlineLvl w:val="3"/>
      </w:pPr>
      <w:bookmarkStart w:name="heading_60" w:id="60"/>
      <w:r>
        <w:rPr>
          <w:rFonts w:eastAsia="等线" w:ascii="Arial" w:cs="Arial" w:hAnsi="Arial"/>
          <w:b w:val="true"/>
          <w:sz w:val="28"/>
        </w:rPr>
        <w:t>创作者侧</w:t>
      </w:r>
      <w:bookmarkEnd w:id="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监测频率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创作者注册数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累计注册创作者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项目创建转化率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创建数/注册数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项目审核通过率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通过数/提交数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创作者留存率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30天留存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创作者NPS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净推荐值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季度</w:t>
            </w:r>
          </w:p>
        </w:tc>
      </w:tr>
    </w:tbl>
    <w:p>
      <w:pPr>
        <w:spacing w:before="120" w:after="120" w:line="288" w:lineRule="auto"/>
        <w:ind w:left="0"/>
        <w:jc w:val="left"/>
      </w:pPr>
    </w:p>
    <w:p>
      <w:pPr>
        <w:pStyle w:val="4"/>
        <w:spacing w:before="260" w:after="120" w:line="288" w:lineRule="auto"/>
        <w:ind w:left="0"/>
        <w:jc w:val="left"/>
        <w:outlineLvl w:val="3"/>
      </w:pPr>
      <w:bookmarkStart w:name="heading_61" w:id="61"/>
      <w:r>
        <w:rPr>
          <w:rFonts w:eastAsia="等线" w:ascii="Arial" w:cs="Arial" w:hAnsi="Arial"/>
          <w:b w:val="true"/>
          <w:sz w:val="28"/>
        </w:rPr>
        <w:t>支持者侧</w:t>
      </w:r>
      <w:bookmarkEnd w:id="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监测频率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支持者注册数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累计注册支持者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浏览转化率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支持数/浏览数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客单价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平均订单金额</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复购率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30天内再次支持比例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支持者NPS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净推荐值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季度</w:t>
            </w:r>
          </w:p>
        </w:tc>
      </w:tr>
    </w:tbl>
    <w:p>
      <w:pPr>
        <w:spacing w:before="120" w:after="120" w:line="288" w:lineRule="auto"/>
        <w:ind w:left="0"/>
        <w:jc w:val="left"/>
      </w:pPr>
    </w:p>
    <w:p>
      <w:pPr>
        <w:pStyle w:val="3"/>
        <w:spacing w:before="300" w:after="120" w:line="288" w:lineRule="auto"/>
        <w:ind w:left="0"/>
        <w:jc w:val="left"/>
        <w:outlineLvl w:val="2"/>
      </w:pPr>
      <w:bookmarkStart w:name="heading_62" w:id="62"/>
      <w:r>
        <w:rPr>
          <w:rFonts w:eastAsia="等线" w:ascii="Arial" w:cs="Arial" w:hAnsi="Arial"/>
          <w:b w:val="true"/>
          <w:sz w:val="30"/>
        </w:rPr>
        <w:t>7.4 三级指标（L3 Metrics）</w:t>
      </w:r>
      <w:bookmarkEnd w:id="62"/>
    </w:p>
    <w:p>
      <w:pPr>
        <w:pStyle w:val="4"/>
        <w:spacing w:before="260" w:after="120" w:line="288" w:lineRule="auto"/>
        <w:ind w:left="0"/>
        <w:jc w:val="left"/>
        <w:outlineLvl w:val="3"/>
      </w:pPr>
      <w:bookmarkStart w:name="heading_63" w:id="63"/>
      <w:r>
        <w:rPr>
          <w:rFonts w:eastAsia="等线" w:ascii="Arial" w:cs="Arial" w:hAnsi="Arial"/>
          <w:b w:val="true"/>
          <w:sz w:val="28"/>
        </w:rPr>
        <w:t>产品体验指标</w:t>
      </w:r>
      <w:bookmarkEnd w:id="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监测方式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页面加载时间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首屏加载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&lt;2s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RUM监控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支付成功率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成功支付/发起支付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支付日志</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项目创建完成率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完成创建/开始创建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漏斗分析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客服响应时间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首次响应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&lt;2h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客服系统</w:t>
            </w:r>
          </w:p>
        </w:tc>
      </w:tr>
    </w:tbl>
    <w:p>
      <w:pPr>
        <w:spacing w:before="120" w:after="120" w:line="288" w:lineRule="auto"/>
        <w:ind w:left="0"/>
        <w:jc w:val="left"/>
      </w:pPr>
    </w:p>
    <w:p>
      <w:pPr>
        <w:pStyle w:val="3"/>
        <w:spacing w:before="300" w:after="120" w:line="288" w:lineRule="auto"/>
        <w:ind w:left="0"/>
        <w:jc w:val="left"/>
        <w:outlineLvl w:val="2"/>
      </w:pPr>
      <w:bookmarkStart w:name="heading_64" w:id="64"/>
      <w:r>
        <w:rPr>
          <w:rFonts w:eastAsia="等线" w:ascii="Arial" w:cs="Arial" w:hAnsi="Arial"/>
          <w:b w:val="true"/>
          <w:sz w:val="30"/>
        </w:rPr>
        <w:t>7.5 数据埋点规划</w:t>
      </w:r>
      <w:bookmarkEnd w:id="64"/>
    </w:p>
    <w:p>
      <w:pPr>
        <w:pStyle w:val="4"/>
        <w:spacing w:before="260" w:after="120" w:line="288" w:lineRule="auto"/>
        <w:ind w:left="0"/>
        <w:jc w:val="left"/>
        <w:outlineLvl w:val="3"/>
      </w:pPr>
      <w:bookmarkStart w:name="heading_65" w:id="65"/>
      <w:r>
        <w:rPr>
          <w:rFonts w:eastAsia="等线" w:ascii="Arial" w:cs="Arial" w:hAnsi="Arial"/>
          <w:b w:val="true"/>
          <w:sz w:val="28"/>
        </w:rPr>
        <w:t>核心事件埋点</w:t>
      </w:r>
      <w:bookmarkEnd w:id="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用户行为事件</w:t>
              <w:br/>
              <w:t>{</w:t>
              <w:br/>
              <w:t xml:space="preserve">  "event": "project_view",</w:t>
              <w:br/>
              <w:t xml:space="preserve">  "properties": {</w:t>
              <w:br/>
              <w:t xml:space="preserve">    "project_id": "proj_xxx",</w:t>
              <w:br/>
              <w:t xml:space="preserve">    "user_id": "user_xxx",</w:t>
              <w:br/>
              <w:t xml:space="preserve">    "source": "search", // search, recommendation, direct</w:t>
              <w:br/>
              <w:t xml:space="preserve">    "timestamp": "2026-01-01T00:00:00Z"</w:t>
              <w:br/>
              <w:t xml:space="preserve">  }</w:t>
              <w:br/>
              <w:t>}</w:t>
              <w:br/>
              <w:br/>
              <w:t>{</w:t>
              <w:br/>
              <w:t xml:space="preserve">  "event": "pledge_initiated",</w:t>
              <w:br/>
              <w:t xml:space="preserve">  "properties": {</w:t>
              <w:br/>
              <w:t xml:space="preserve">    "project_id": "proj_xxx",</w:t>
              <w:br/>
              <w:t xml:space="preserve">    "user_id": "user_xxx",</w:t>
              <w:br/>
              <w:t xml:space="preserve">    "reward_tier": "tier_2",</w:t>
              <w:br/>
              <w:t xml:space="preserve">    "amount": 250,</w:t>
              <w:br/>
              <w:t xml:space="preserve">    "currency": "USD"</w:t>
              <w:br/>
              <w:t xml:space="preserve">  }</w:t>
              <w:br/>
              <w:t>}</w:t>
              <w:br/>
              <w:br/>
              <w:t>{</w:t>
              <w:br/>
              <w:t xml:space="preserve">  "event": "pledge_completed",</w:t>
              <w:br/>
              <w:t xml:space="preserve">  "properties": {</w:t>
              <w:br/>
              <w:t xml:space="preserve">    "project_id": "proj_xxx",</w:t>
              <w:br/>
              <w:t xml:space="preserve">    "user_id": "user_xxx",</w:t>
              <w:br/>
              <w:t xml:space="preserve">    "amount": 250,</w:t>
              <w:br/>
              <w:t xml:space="preserve">    "payment_method": "stripe",</w:t>
              <w:br/>
              <w:t xml:space="preserve">    "success": true</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66" w:id="66"/>
      <w:r>
        <w:rPr>
          <w:rFonts w:eastAsia="等线" w:ascii="Arial" w:cs="Arial" w:hAnsi="Arial"/>
          <w:b w:val="true"/>
          <w:sz w:val="30"/>
        </w:rPr>
        <w:t>7.6 A/B测试框架</w:t>
      </w:r>
      <w:bookmarkEnd w:id="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假设</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样本量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项目页CTA文案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"立即支持" vs "成为早期支持者"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转化率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奖励档位设计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3档 vs 5档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客单价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信任标识展示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有无平台担保标识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转化率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邮件发送时机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24h vs 48h后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打开率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1周</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7" w:id="67"/>
      <w:r>
        <w:rPr>
          <w:rFonts w:eastAsia="等线" w:ascii="Arial" w:cs="Arial" w:hAnsi="Arial"/>
          <w:b w:val="true"/>
          <w:sz w:val="32"/>
        </w:rPr>
        <w:t>八、项目推进计划与跨部门协作</w:t>
      </w:r>
      <w:bookmarkEnd w:id="67"/>
    </w:p>
    <w:p>
      <w:pPr>
        <w:pStyle w:val="3"/>
        <w:spacing w:before="300" w:after="120" w:line="288" w:lineRule="auto"/>
        <w:ind w:left="0"/>
        <w:jc w:val="left"/>
        <w:outlineLvl w:val="2"/>
      </w:pPr>
      <w:bookmarkStart w:name="heading_68" w:id="68"/>
      <w:r>
        <w:rPr>
          <w:rFonts w:eastAsia="等线" w:ascii="Arial" w:cs="Arial" w:hAnsi="Arial"/>
          <w:b w:val="true"/>
          <w:sz w:val="30"/>
        </w:rPr>
        <w:t>8.1 项目里程碑</w:t>
      </w:r>
      <w:bookmarkEnd w:id="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项目里程碑时间线                                  │</w:t>
              <w:br/>
              <w:t>├─────────────────────────────────────────────────────────────────────────┤</w:t>
              <w:br/>
              <w:t>│                                                                          │</w:t>
              <w:br/>
              <w:t>│  Month 1-2    Month 3-4    Month 5-6    Month 7-9    Month 10-12        │</w:t>
              <w:br/>
              <w:t>│     │            │            │            │            │               │</w:t>
              <w:br/>
              <w:t>│     ▼            ▼            ▼            ▼            ▼               │</w:t>
              <w:br/>
              <w:t>│  ┌──────┐    ┌──────┐    ┌──────┐    ┌──────┐    ┌──────┐              │</w:t>
              <w:br/>
              <w:t>│  │ 阶段1 │    │ 阶段2 │    │ 阶段3 │    │ 阶段4 │    │ 阶段5 │              │</w:t>
              <w:br/>
              <w:t>│  │规划与 │    │MVP   │    │内测  │    │公测  │    │正式  │              │</w:t>
              <w:br/>
              <w:t>│  │设计   │    │开发  │    │上线  │    │运营  │    │发布  │              │</w:t>
              <w:br/>
              <w:t>│  └──────┘    └──────┘    └──────┘    └──────┘    └──────┘              │</w:t>
              <w:br/>
              <w:t>│                                                                          │</w:t>
              <w:br/>
              <w:t>│  关键交付物:                                                             │</w:t>
              <w:br/>
              <w:t>│  • PRD文档    • 核心功能    • 100用户    • 1,000用户   • 10,000用户     │</w:t>
              <w:br/>
              <w:t>│  • 设计稿     • 技术架构    • 10项目     • 50项目     • 200项目         │</w:t>
              <w:br/>
              <w:t>│  • 合规框架   • 支付接入    • 反馈迭代   • 营销启动   • 规模化运营      │</w:t>
              <w:br/>
              <w:t>│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69" w:id="69"/>
      <w:r>
        <w:rPr>
          <w:rFonts w:eastAsia="等线" w:ascii="Arial" w:cs="Arial" w:hAnsi="Arial"/>
          <w:b w:val="true"/>
          <w:sz w:val="30"/>
        </w:rPr>
        <w:t>8.2 详细里程碑计划</w:t>
      </w:r>
      <w:bookmarkEnd w:id="69"/>
    </w:p>
    <w:p>
      <w:pPr>
        <w:pStyle w:val="4"/>
        <w:spacing w:before="260" w:after="120" w:line="288" w:lineRule="auto"/>
        <w:ind w:left="0"/>
        <w:jc w:val="left"/>
        <w:outlineLvl w:val="3"/>
      </w:pPr>
      <w:bookmarkStart w:name="heading_70" w:id="70"/>
      <w:r>
        <w:rPr>
          <w:rFonts w:eastAsia="等线" w:ascii="Arial" w:cs="Arial" w:hAnsi="Arial"/>
          <w:b w:val="true"/>
          <w:sz w:val="28"/>
        </w:rPr>
        <w:t>阶段1：规划与设计（Month 1-2）</w:t>
      </w:r>
      <w:bookmarkEnd w:id="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完成标准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市场调研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调研报告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完成100+用户访谈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竞品分析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竞品报告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完成5+平台深度分析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PRD编写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PRD文档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评审通过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原型设计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交互原型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可用性测试通过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UI设计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设计稿</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设计系统建立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技术方案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技术方案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架构评审通过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合规准备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合规框架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风险评估完成</w:t>
            </w:r>
          </w:p>
        </w:tc>
      </w:tr>
    </w:tbl>
    <w:p>
      <w:pPr>
        <w:spacing w:before="120" w:after="120" w:line="288" w:lineRule="auto"/>
        <w:ind w:left="0"/>
        <w:jc w:val="left"/>
      </w:pPr>
    </w:p>
    <w:p>
      <w:pPr>
        <w:pStyle w:val="4"/>
        <w:spacing w:before="260" w:after="120" w:line="288" w:lineRule="auto"/>
        <w:ind w:left="0"/>
        <w:jc w:val="left"/>
        <w:outlineLvl w:val="3"/>
      </w:pPr>
      <w:bookmarkStart w:name="heading_71" w:id="71"/>
      <w:r>
        <w:rPr>
          <w:rFonts w:eastAsia="等线" w:ascii="Arial" w:cs="Arial" w:hAnsi="Arial"/>
          <w:b w:val="true"/>
          <w:sz w:val="28"/>
        </w:rPr>
        <w:t>阶段2：MVP开发（Month 3-4）</w:t>
      </w:r>
      <w:bookmarkEnd w:id="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完成标准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后端开发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API服务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核心接口联调通过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前端开发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Web应用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功能测试通过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支付接入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支付模块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沙箱测试通过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审核系统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审核后台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流程跑通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测试报告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核心场景覆盖</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安全审计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审计报告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高危漏洞修复</w:t>
            </w:r>
          </w:p>
        </w:tc>
      </w:tr>
    </w:tbl>
    <w:p>
      <w:pPr>
        <w:spacing w:before="120" w:after="120" w:line="288" w:lineRule="auto"/>
        <w:ind w:left="0"/>
        <w:jc w:val="left"/>
      </w:pPr>
    </w:p>
    <w:p>
      <w:pPr>
        <w:pStyle w:val="4"/>
        <w:spacing w:before="260" w:after="120" w:line="288" w:lineRule="auto"/>
        <w:ind w:left="0"/>
        <w:jc w:val="left"/>
        <w:outlineLvl w:val="3"/>
      </w:pPr>
      <w:bookmarkStart w:name="heading_72" w:id="72"/>
      <w:r>
        <w:rPr>
          <w:rFonts w:eastAsia="等线" w:ascii="Arial" w:cs="Arial" w:hAnsi="Arial"/>
          <w:b w:val="true"/>
          <w:sz w:val="28"/>
        </w:rPr>
        <w:t>阶段3：内测上线（Month 5-6）</w:t>
      </w:r>
      <w:bookmarkEnd w:id="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完成标准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内测招募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内测用户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100用户加入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种子项目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首批项目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10个项目上线</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反馈收集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反馈报告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每周迭代</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性能优化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优化报告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核心指标达标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文档完善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帮助中心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核心问题覆盖</w:t>
            </w:r>
          </w:p>
        </w:tc>
      </w:tr>
    </w:tbl>
    <w:p>
      <w:pPr>
        <w:spacing w:before="120" w:after="120" w:line="288" w:lineRule="auto"/>
        <w:ind w:left="0"/>
        <w:jc w:val="left"/>
      </w:pPr>
    </w:p>
    <w:p>
      <w:pPr>
        <w:pStyle w:val="4"/>
        <w:spacing w:before="260" w:after="120" w:line="288" w:lineRule="auto"/>
        <w:ind w:left="0"/>
        <w:jc w:val="left"/>
        <w:outlineLvl w:val="3"/>
      </w:pPr>
      <w:bookmarkStart w:name="heading_73" w:id="73"/>
      <w:r>
        <w:rPr>
          <w:rFonts w:eastAsia="等线" w:ascii="Arial" w:cs="Arial" w:hAnsi="Arial"/>
          <w:b w:val="true"/>
          <w:sz w:val="28"/>
        </w:rPr>
        <w:t>阶段4：公测运营（Month 7-9）</w:t>
      </w:r>
      <w:bookmarkEnd w:id="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完成标准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公测推广</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推广计划</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1,000用户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项目拓展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50个项目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社区运营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活跃度达标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数据分析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数据看板</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核心指标监控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迭代优化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全团队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版本迭代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双周发布</w:t>
            </w:r>
          </w:p>
        </w:tc>
      </w:tr>
    </w:tbl>
    <w:p>
      <w:pPr>
        <w:spacing w:before="120" w:after="120" w:line="288" w:lineRule="auto"/>
        <w:ind w:left="0"/>
        <w:jc w:val="left"/>
      </w:pPr>
    </w:p>
    <w:p>
      <w:pPr>
        <w:pStyle w:val="4"/>
        <w:spacing w:before="260" w:after="120" w:line="288" w:lineRule="auto"/>
        <w:ind w:left="0"/>
        <w:jc w:val="left"/>
        <w:outlineLvl w:val="3"/>
      </w:pPr>
      <w:bookmarkStart w:name="heading_74" w:id="74"/>
      <w:r>
        <w:rPr>
          <w:rFonts w:eastAsia="等线" w:ascii="Arial" w:cs="Arial" w:hAnsi="Arial"/>
          <w:b w:val="true"/>
          <w:sz w:val="28"/>
        </w:rPr>
        <w:t>阶段5：正式发布（Month 10-12）</w:t>
      </w:r>
      <w:bookmarkEnd w:id="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完成标准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正式发布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发布会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PR覆盖10+媒体</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规模化运营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运营体系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200个项目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增值服务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付费功能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收入目标达成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团队扩张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团队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融资准备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创始人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投资人对接</w:t>
            </w:r>
          </w:p>
        </w:tc>
      </w:tr>
    </w:tbl>
    <w:p>
      <w:pPr>
        <w:spacing w:before="120" w:after="120" w:line="288" w:lineRule="auto"/>
        <w:ind w:left="0"/>
        <w:jc w:val="left"/>
      </w:pPr>
    </w:p>
    <w:p>
      <w:pPr>
        <w:pStyle w:val="3"/>
        <w:spacing w:before="300" w:after="120" w:line="288" w:lineRule="auto"/>
        <w:ind w:left="0"/>
        <w:jc w:val="left"/>
        <w:outlineLvl w:val="2"/>
      </w:pPr>
      <w:bookmarkStart w:name="heading_75" w:id="75"/>
      <w:r>
        <w:rPr>
          <w:rFonts w:eastAsia="等线" w:ascii="Arial" w:cs="Arial" w:hAnsi="Arial"/>
          <w:b w:val="true"/>
          <w:sz w:val="30"/>
        </w:rPr>
        <w:t>8.3 团队组织架构</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团队组织架构                                      │</w:t>
              <w:br/>
              <w:t>├─────────────────────────────────────────────────────────────────────────┤</w:t>
              <w:br/>
              <w:t>│                                                                          │</w:t>
              <w:br/>
              <w:t>│                           ┌─────────────┐                                │</w:t>
              <w:br/>
              <w:t>│                           │   CEO/创始人 │                                │</w:t>
              <w:br/>
              <w:t>│                           └──────┬──────┘                                │</w:t>
              <w:br/>
              <w:t>│                                  │                                       │</w:t>
              <w:br/>
              <w:t>│          ┌───────────────────────┼───────────────────────┐               │</w:t>
              <w:br/>
              <w:t>│          │                       │                       │               │</w:t>
              <w:br/>
              <w:t>│          ▼                       ▼                       ▼               │</w:t>
              <w:br/>
              <w:t>│   ┌─────────────┐        ┌─────────────┐        ┌─────────────┐         │</w:t>
              <w:br/>
              <w:t>│   │  产品VP     │        │  技术VP     │        │  运营VP     │         │</w:t>
              <w:br/>
              <w:t>│   └──────┬──────┘        └──────┬──────┘        └──────┬──────┘         │</w:t>
              <w:br/>
              <w:t>│          │                       │                       │               │</w:t>
              <w:br/>
              <w:t>│    ┌─────┼─────┐          ┌─────┼─────┐          ┌─────┼─────┐         │</w:t>
              <w:br/>
              <w:t>│    │     │     │          │     │     │          │     │     │         │</w:t>
              <w:br/>
              <w:t>│    ▼     ▼     ▼          ▼     ▼     ▼          ▼     ▼     ▼         │</w:t>
              <w:br/>
              <w:t>│  ┌───┐ ┌───┐ ┌───┐      ┌───┐ ┌───┐ ┌───┐      ┌───┐ ┌───┐ ┌───┐     │</w:t>
              <w:br/>
              <w:t>│  │产品│ │设计│ │数据│      │前端│ │后端│ │DevOps│      │市场│ │运营│ │客服│     │</w:t>
              <w:br/>
              <w:t>│  │经理│ │    │ │分析│      │    │ │    │ │      │      │    │ │    │ │    │     │</w:t>
              <w:br/>
              <w:t>│  └───┘ └───┘ └───┘      └───┘ └───┘ └───┘      └───┘ └───┘ └───┘     │</w:t>
              <w:br/>
              <w:t>│                                                                          │</w:t>
              <w:br/>
              <w:t>│  初期团队配置（MVP阶段）：                                               │</w:t>
              <w:br/>
              <w:t>│  • 产品：1人（产品+项目管理）                                            │</w:t>
              <w:br/>
              <w:t>│  • 设计：1人（UI/UX）                                                    │</w:t>
              <w:br/>
              <w:t>│  • 技术：3人（后端2+前端1）                                              │</w:t>
              <w:br/>
              <w:t>│  • 运营：1人（内容+社区）                                                │</w:t>
              <w:br/>
              <w:t>│  • 总计：6人                                                             │</w:t>
              <w:br/>
              <w:t>│                                                                          │</w:t>
              <w:br/>
              <w:t>│  增长阶段配置（12个月）：                                                │</w:t>
              <w:br/>
              <w:t>│  • 产品：2人（产品+数据分析）                                            │</w:t>
              <w:br/>
              <w:t>│  • 设计：1人                                                             │</w:t>
              <w:br/>
              <w:t>│  • 技术：5人（后端3+前端2）                                              │</w:t>
              <w:br/>
              <w:t>│  • 运营：3人（市场+运营+客服）                                           │</w:t>
              <w:br/>
              <w:t>│  • 总计：12人                                                            │</w:t>
              <w:br/>
              <w:t>│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76" w:id="76"/>
      <w:r>
        <w:rPr>
          <w:rFonts w:eastAsia="等线" w:ascii="Arial" w:cs="Arial" w:hAnsi="Arial"/>
          <w:b w:val="true"/>
          <w:sz w:val="30"/>
        </w:rPr>
        <w:t>8.4 RACI矩阵</w:t>
      </w:r>
      <w:bookmarkEnd w:id="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法务</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PRD编写</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原型设计</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UI设计</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前端开发</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后端开发</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支付接入</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项目审核</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合规审查</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市场推广</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r>
    </w:tbl>
    <w:p>
      <w:pPr>
        <w:spacing w:before="120" w:after="120" w:line="288" w:lineRule="auto"/>
        <w:ind w:left="0"/>
        <w:jc w:val="left"/>
      </w:pPr>
    </w:p>
    <w:p>
      <w:pPr>
        <w:spacing w:before="120" w:after="120" w:line="288" w:lineRule="auto"/>
        <w:ind w:left="0"/>
        <w:jc w:val="left"/>
      </w:pPr>
      <w:r>
        <w:rPr>
          <w:rFonts w:eastAsia="等线" w:ascii="Arial" w:cs="Arial" w:hAnsi="Arial"/>
          <w:i w:val="true"/>
          <w:sz w:val="22"/>
        </w:rPr>
        <w:t>R=执行, A=负责, C=咨询, I=知会</w:t>
      </w:r>
    </w:p>
    <w:p>
      <w:pPr>
        <w:spacing w:before="120" w:after="120" w:line="288" w:lineRule="auto"/>
        <w:ind w:left="0"/>
        <w:jc w:val="left"/>
      </w:pPr>
    </w:p>
    <w:p>
      <w:pPr>
        <w:pStyle w:val="3"/>
        <w:spacing w:before="300" w:after="120" w:line="288" w:lineRule="auto"/>
        <w:ind w:left="0"/>
        <w:jc w:val="left"/>
        <w:outlineLvl w:val="2"/>
      </w:pPr>
      <w:bookmarkStart w:name="heading_77" w:id="77"/>
      <w:r>
        <w:rPr>
          <w:rFonts w:eastAsia="等线" w:ascii="Arial" w:cs="Arial" w:hAnsi="Arial"/>
          <w:b w:val="true"/>
          <w:sz w:val="30"/>
        </w:rPr>
        <w:t>8.5 沟通机制</w:t>
      </w:r>
      <w:bookmarkEnd w:id="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会议类型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时长</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全团队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15min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同步进度、阻塞问题</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核心团队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回顾、计划、风险</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迭代评审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全团队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Demo演示、反馈</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月度复盘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数据复盘、战略调整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季度规划</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OKR制定、资源规划</w:t>
            </w:r>
          </w:p>
        </w:tc>
      </w:tr>
    </w:tbl>
    <w:p>
      <w:pPr>
        <w:spacing w:before="120" w:after="120" w:line="288" w:lineRule="auto"/>
        <w:ind w:left="0"/>
        <w:jc w:val="left"/>
      </w:pPr>
    </w:p>
    <w:p>
      <w:pPr>
        <w:pStyle w:val="3"/>
        <w:spacing w:before="300" w:after="120" w:line="288" w:lineRule="auto"/>
        <w:ind w:left="0"/>
        <w:jc w:val="left"/>
        <w:outlineLvl w:val="2"/>
      </w:pPr>
      <w:bookmarkStart w:name="heading_78" w:id="78"/>
      <w:r>
        <w:rPr>
          <w:rFonts w:eastAsia="等线" w:ascii="Arial" w:cs="Arial" w:hAnsi="Arial"/>
          <w:b w:val="true"/>
          <w:sz w:val="30"/>
        </w:rPr>
        <w:t>8.6 风险管理</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概率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应对策略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责任人</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开发延期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敏捷迭代、优先级管理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产品VP</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合规受阻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提前法务介入、多地区备案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法务</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竞品快速跟进</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速度优先、建立壁垒</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CEO</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资金不足</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分阶段融资、控制成本</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CEO</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用户增长不及预期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多渠道验证、快速迭代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运营VP</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79" w:id="79"/>
      <w:r>
        <w:rPr>
          <w:rFonts w:eastAsia="等线" w:ascii="Arial" w:cs="Arial" w:hAnsi="Arial"/>
          <w:b w:val="true"/>
          <w:sz w:val="32"/>
        </w:rPr>
        <w:t>九、预算与资源规划</w:t>
      </w:r>
      <w:bookmarkEnd w:id="79"/>
    </w:p>
    <w:p>
      <w:pPr>
        <w:pStyle w:val="3"/>
        <w:spacing w:before="300" w:after="120" w:line="288" w:lineRule="auto"/>
        <w:ind w:left="0"/>
        <w:jc w:val="left"/>
        <w:outlineLvl w:val="2"/>
      </w:pPr>
      <w:bookmarkStart w:name="heading_80" w:id="80"/>
      <w:r>
        <w:rPr>
          <w:rFonts w:eastAsia="等线" w:ascii="Arial" w:cs="Arial" w:hAnsi="Arial"/>
          <w:b w:val="true"/>
          <w:sz w:val="30"/>
        </w:rPr>
        <w:t>9.1 MVP阶段预算（6个月）</w:t>
      </w:r>
      <w:bookmarkEnd w:id="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金额（USD）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人力成本</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6人×6个月</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第三方服务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云服务、SaaS等</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合规法务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牌照申请、律师费</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市场推广</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内测推广、内容</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运营储备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客服、活动</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不可预见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应急储备</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总计</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bl>
    <w:p>
      <w:pPr>
        <w:spacing w:before="120" w:after="120" w:line="288" w:lineRule="auto"/>
        <w:ind w:left="0"/>
        <w:jc w:val="left"/>
      </w:pPr>
    </w:p>
    <w:p>
      <w:pPr>
        <w:pStyle w:val="3"/>
        <w:spacing w:before="300" w:after="120" w:line="288" w:lineRule="auto"/>
        <w:ind w:left="0"/>
        <w:jc w:val="left"/>
        <w:outlineLvl w:val="2"/>
      </w:pPr>
      <w:bookmarkStart w:name="heading_81" w:id="81"/>
      <w:r>
        <w:rPr>
          <w:rFonts w:eastAsia="等线" w:ascii="Arial" w:cs="Arial" w:hAnsi="Arial"/>
          <w:b w:val="true"/>
          <w:sz w:val="30"/>
        </w:rPr>
        <w:t>9.2 12个月预算</w:t>
      </w:r>
      <w:bookmarkEnd w:id="8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金额（USD）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人力成本</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第三方服务</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合规法务</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市场推广</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运营支出</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不可预见</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总计</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82" w:id="82"/>
      <w:r>
        <w:rPr>
          <w:rFonts w:eastAsia="等线" w:ascii="Arial" w:cs="Arial" w:hAnsi="Arial"/>
          <w:b w:val="true"/>
          <w:sz w:val="32"/>
        </w:rPr>
        <w:t>十、总结与下一步行动</w:t>
      </w:r>
      <w:bookmarkEnd w:id="82"/>
    </w:p>
    <w:p>
      <w:pPr>
        <w:pStyle w:val="3"/>
        <w:spacing w:before="300" w:after="120" w:line="288" w:lineRule="auto"/>
        <w:ind w:left="0"/>
        <w:jc w:val="left"/>
        <w:outlineLvl w:val="2"/>
      </w:pPr>
      <w:bookmarkStart w:name="heading_83" w:id="83"/>
      <w:r>
        <w:rPr>
          <w:rFonts w:eastAsia="等线" w:ascii="Arial" w:cs="Arial" w:hAnsi="Arial"/>
          <w:b w:val="true"/>
          <w:sz w:val="30"/>
        </w:rPr>
        <w:t>10.1 关键成功要素</w:t>
      </w:r>
      <w:bookmarkEnd w:id="8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关键成功要素                                      │</w:t>
              <w:br/>
              <w:t>├─────────────────────────────────────────────────────────────────────────┤</w:t>
              <w:br/>
              <w:t>│                                                                          │</w:t>
              <w:br/>
              <w:t>│  1. 速度：在MakerWorld封闭生态尚未扩张至欧洲前建立先发优势              │</w:t>
              <w:br/>
              <w:t>│                                                                          │</w:t>
              <w:br/>
              <w:t>│  2. 深度：技术验证与供应链整合的垂直能力，非纯流量平台可比              │</w:t>
              <w:br/>
              <w:t>│                                                                          │</w:t>
              <w:br/>
              <w:t>│  3. 中立性：硬件生态的中立立场，避免MakerWorld的品牌冲突困境            │</w:t>
              <w:br/>
              <w:t>│                                                                          │</w:t>
              <w:br/>
              <w:t>│  4. 社区：创作者赋能与公平治理，建立长期信任资产                        │</w:t>
              <w:br/>
              <w:t>│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84" w:id="84"/>
      <w:r>
        <w:rPr>
          <w:rFonts w:eastAsia="等线" w:ascii="Arial" w:cs="Arial" w:hAnsi="Arial"/>
          <w:b w:val="true"/>
          <w:sz w:val="30"/>
        </w:rPr>
        <w:t>10.2 下一步行动清单</w:t>
      </w:r>
      <w:bookmarkEnd w:id="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截止日期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完成用户调研计划并执行</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确定法务合规框架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法务</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完成技术架构设计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技术VP</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启动核心团队招聘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CEO</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完成PRD文档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完成UI设计稿</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启动MVP开发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技术VP</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申请支付服务商账户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制定内测用户招募计划</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建立数据埋点体系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r>
    </w:tbl>
    <w:p>
      <w:pPr>
        <w:spacing w:before="120" w:after="120" w:line="288" w:lineRule="auto"/>
        <w:ind w:left="0"/>
        <w:jc w:val="left"/>
      </w:pPr>
    </w:p>
    <w:p>
      <w:pPr>
        <w:pBdr>
          <w:bottom w:val="single" w:color="dee0e3"/>
          <w:between w:val="single" w:color="dee0e3"/>
        </w:pBdr>
        <w:spacing w:before="120" w:after="120" w:line="288" w:lineRule="auto"/>
        <w:ind w:left="0"/>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陈旭东 9587"/>
          <v:fill opacity="0.3"/>
        </v:shape>
      </w:pict>
    </w:r>
  </w:p>
</w:hdr>
</file>

<file path=word/numbering.xml><?xml version="1.0" encoding="utf-8"?>
<w:numbering xmlns:w="http://schemas.openxmlformats.org/wordprocessingml/2006/main">
  <w:abstractNum w:abstractNumId="249821">
    <w:lvl>
      <w:numFmt w:val="bullet"/>
      <w:suff w:val="tab"/>
      <w:lvlText w:val="•"/>
      <w:rPr>
        <w:color w:val="3370ff"/>
      </w:rPr>
    </w:lvl>
  </w:abstractNum>
  <w:abstractNum w:abstractNumId="249822">
    <w:lvl>
      <w:numFmt w:val="bullet"/>
      <w:suff w:val="tab"/>
      <w:lvlText w:val="•"/>
      <w:rPr>
        <w:color w:val="3370ff"/>
      </w:rPr>
    </w:lvl>
  </w:abstractNum>
  <w:abstractNum w:abstractNumId="249823">
    <w:lvl>
      <w:numFmt w:val="bullet"/>
      <w:suff w:val="tab"/>
      <w:lvlText w:val="•"/>
      <w:rPr>
        <w:color w:val="3370ff"/>
      </w:rPr>
    </w:lvl>
  </w:abstractNum>
  <w:abstractNum w:abstractNumId="249824">
    <w:lvl>
      <w:numFmt w:val="bullet"/>
      <w:suff w:val="tab"/>
      <w:lvlText w:val="•"/>
      <w:rPr>
        <w:color w:val="3370ff"/>
      </w:rPr>
    </w:lvl>
  </w:abstractNum>
  <w:abstractNum w:abstractNumId="249825">
    <w:lvl>
      <w:start w:val="1"/>
      <w:numFmt w:val="decimal"/>
      <w:suff w:val="tab"/>
      <w:lvlText w:val="%1."/>
      <w:rPr>
        <w:color w:val="3370ff"/>
      </w:rPr>
    </w:lvl>
  </w:abstractNum>
  <w:abstractNum w:abstractNumId="249826">
    <w:lvl>
      <w:start w:val="2"/>
      <w:numFmt w:val="decimal"/>
      <w:suff w:val="tab"/>
      <w:lvlText w:val="%1."/>
      <w:rPr>
        <w:color w:val="3370ff"/>
      </w:rPr>
    </w:lvl>
  </w:abstractNum>
  <w:abstractNum w:abstractNumId="249827">
    <w:lvl>
      <w:start w:val="3"/>
      <w:numFmt w:val="decimal"/>
      <w:suff w:val="tab"/>
      <w:lvlText w:val="%1."/>
      <w:rPr>
        <w:color w:val="3370ff"/>
      </w:rPr>
    </w:lvl>
  </w:abstractNum>
  <w:abstractNum w:abstractNumId="249828">
    <w:lvl>
      <w:start w:val="4"/>
      <w:numFmt w:val="decimal"/>
      <w:suff w:val="tab"/>
      <w:lvlText w:val="%1."/>
      <w:rPr>
        <w:color w:val="3370ff"/>
      </w:rPr>
    </w:lvl>
  </w:abstractNum>
  <w:abstractNum w:abstractNumId="249829">
    <w:lvl>
      <w:start w:val="5"/>
      <w:numFmt w:val="decimal"/>
      <w:suff w:val="tab"/>
      <w:lvlText w:val="%1."/>
      <w:rPr>
        <w:color w:val="3370ff"/>
      </w:rPr>
    </w:lvl>
  </w:abstractNum>
  <w:abstractNum w:abstractNumId="249830">
    <w:lvl>
      <w:start w:val="1"/>
      <w:numFmt w:val="decimal"/>
      <w:suff w:val="tab"/>
      <w:lvlText w:val="%1."/>
      <w:rPr>
        <w:color w:val="3370ff"/>
      </w:rPr>
    </w:lvl>
  </w:abstractNum>
  <w:abstractNum w:abstractNumId="249831">
    <w:lvl>
      <w:start w:val="2"/>
      <w:numFmt w:val="decimal"/>
      <w:suff w:val="tab"/>
      <w:lvlText w:val="%1."/>
      <w:rPr>
        <w:color w:val="3370ff"/>
      </w:rPr>
    </w:lvl>
  </w:abstractNum>
  <w:abstractNum w:abstractNumId="249832">
    <w:lvl>
      <w:start w:val="3"/>
      <w:numFmt w:val="decimal"/>
      <w:suff w:val="tab"/>
      <w:lvlText w:val="%1."/>
      <w:rPr>
        <w:color w:val="3370ff"/>
      </w:rPr>
    </w:lvl>
  </w:abstractNum>
  <w:abstractNum w:abstractNumId="249833">
    <w:lvl>
      <w:start w:val="4"/>
      <w:numFmt w:val="decimal"/>
      <w:suff w:val="tab"/>
      <w:lvlText w:val="%1."/>
      <w:rPr>
        <w:color w:val="3370ff"/>
      </w:rPr>
    </w:lvl>
  </w:abstractNum>
  <w:abstractNum w:abstractNumId="249834">
    <w:lvl>
      <w:start w:val="5"/>
      <w:numFmt w:val="decimal"/>
      <w:suff w:val="tab"/>
      <w:lvlText w:val="%1."/>
      <w:rPr>
        <w:color w:val="3370ff"/>
      </w:rPr>
    </w:lvl>
  </w:abstractNum>
  <w:abstractNum w:abstractNumId="249835">
    <w:lvl>
      <w:numFmt w:val="bullet"/>
      <w:suff w:val="tab"/>
      <w:lvlText w:val="•"/>
      <w:rPr>
        <w:color w:val="3370ff"/>
      </w:rPr>
    </w:lvl>
  </w:abstractNum>
  <w:abstractNum w:abstractNumId="249836">
    <w:lvl>
      <w:numFmt w:val="bullet"/>
      <w:suff w:val="tab"/>
      <w:lvlText w:val="•"/>
      <w:rPr>
        <w:color w:val="3370ff"/>
      </w:rPr>
    </w:lvl>
  </w:abstractNum>
  <w:abstractNum w:abstractNumId="249837">
    <w:lvl>
      <w:numFmt w:val="bullet"/>
      <w:suff w:val="tab"/>
      <w:lvlText w:val="•"/>
      <w:rPr>
        <w:color w:val="3370ff"/>
      </w:rPr>
    </w:lvl>
  </w:abstractNum>
  <w:abstractNum w:abstractNumId="249838">
    <w:lvl>
      <w:numFmt w:val="bullet"/>
      <w:suff w:val="tab"/>
      <w:lvlText w:val="•"/>
      <w:rPr>
        <w:color w:val="3370ff"/>
      </w:rPr>
    </w:lvl>
  </w:abstractNum>
  <w:abstractNum w:abstractNumId="249839">
    <w:lvl>
      <w:numFmt w:val="bullet"/>
      <w:suff w:val="tab"/>
      <w:lvlText w:val="•"/>
      <w:rPr>
        <w:color w:val="3370ff"/>
      </w:rPr>
    </w:lvl>
  </w:abstractNum>
  <w:abstractNum w:abstractNumId="249840">
    <w:lvl>
      <w:numFmt w:val="bullet"/>
      <w:suff w:val="tab"/>
      <w:lvlText w:val="•"/>
      <w:rPr>
        <w:color w:val="3370ff"/>
      </w:rPr>
    </w:lvl>
  </w:abstractNum>
  <w:abstractNum w:abstractNumId="249841">
    <w:lvl>
      <w:numFmt w:val="bullet"/>
      <w:suff w:val="tab"/>
      <w:lvlText w:val="•"/>
      <w:rPr>
        <w:color w:val="3370ff"/>
      </w:rPr>
    </w:lvl>
  </w:abstractNum>
  <w:abstractNum w:abstractNumId="249842">
    <w:lvl>
      <w:numFmt w:val="bullet"/>
      <w:suff w:val="tab"/>
      <w:lvlText w:val="•"/>
      <w:rPr>
        <w:color w:val="3370ff"/>
      </w:rPr>
    </w:lvl>
  </w:abstractNum>
  <w:num w:numId="1">
    <w:abstractNumId w:val="249821"/>
  </w:num>
  <w:num w:numId="2">
    <w:abstractNumId w:val="249822"/>
  </w:num>
  <w:num w:numId="3">
    <w:abstractNumId w:val="249823"/>
  </w:num>
  <w:num w:numId="4">
    <w:abstractNumId w:val="249824"/>
  </w:num>
  <w:num w:numId="5">
    <w:abstractNumId w:val="249825"/>
  </w:num>
  <w:num w:numId="6">
    <w:abstractNumId w:val="249826"/>
  </w:num>
  <w:num w:numId="7">
    <w:abstractNumId w:val="249827"/>
  </w:num>
  <w:num w:numId="8">
    <w:abstractNumId w:val="249828"/>
  </w:num>
  <w:num w:numId="9">
    <w:abstractNumId w:val="249829"/>
  </w:num>
  <w:num w:numId="10">
    <w:abstractNumId w:val="249830"/>
  </w:num>
  <w:num w:numId="11">
    <w:abstractNumId w:val="249831"/>
  </w:num>
  <w:num w:numId="12">
    <w:abstractNumId w:val="249832"/>
  </w:num>
  <w:num w:numId="13">
    <w:abstractNumId w:val="249833"/>
  </w:num>
  <w:num w:numId="14">
    <w:abstractNumId w:val="249834"/>
  </w:num>
  <w:num w:numId="15">
    <w:abstractNumId w:val="249835"/>
  </w:num>
  <w:num w:numId="16">
    <w:abstractNumId w:val="249836"/>
  </w:num>
  <w:num w:numId="17">
    <w:abstractNumId w:val="249837"/>
  </w:num>
  <w:num w:numId="18">
    <w:abstractNumId w:val="249838"/>
  </w:num>
  <w:num w:numId="19">
    <w:abstractNumId w:val="249839"/>
  </w:num>
  <w:num w:numId="20">
    <w:abstractNumId w:val="249840"/>
  </w:num>
  <w:num w:numId="21">
    <w:abstractNumId w:val="249841"/>
  </w:num>
  <w:num w:numId="22">
    <w:abstractNumId w:val="24984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2026-02-02T02:56:03Z</dcterms:created>
  <dc:creator>Apache POI</dc:creator>
</cp:coreProperties>
</file>