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DD2" w:rsidRDefault="00E57A50">
      <w:pPr>
        <w:pStyle w:val="Subtitle"/>
      </w:pPr>
      <w:r>
        <w:t>t-SNE, symmetric-SNE</w:t>
      </w:r>
    </w:p>
    <w:p w:rsidR="00E57A50" w:rsidRDefault="00E57A50" w:rsidP="00E57A50">
      <w:pPr>
        <w:pStyle w:val="Title"/>
      </w:pPr>
      <w:r>
        <w:t xml:space="preserve">HW# </w:t>
      </w:r>
      <w:r w:rsidR="004D10ED">
        <w:t>3</w:t>
      </w:r>
    </w:p>
    <w:p w:rsidR="00E57A50" w:rsidRDefault="00E57A50" w:rsidP="00E57A50">
      <w:pPr>
        <w:pStyle w:val="Author"/>
      </w:pPr>
      <w:r>
        <w:t>0556623</w:t>
      </w:r>
    </w:p>
    <w:p w:rsidR="00842DD2" w:rsidRDefault="00E57A50">
      <w:pPr>
        <w:pStyle w:val="Author"/>
        <w:rPr>
          <w:lang w:eastAsia="zh-TW"/>
        </w:rPr>
      </w:pPr>
      <w:r>
        <w:t>Chieh Yu Chen</w:t>
      </w:r>
    </w:p>
    <w:p w:rsidR="00842DD2" w:rsidRDefault="00E57A50" w:rsidP="00E57A50">
      <w:pPr>
        <w:pStyle w:val="Author"/>
      </w:pPr>
      <w:r>
        <w:rPr>
          <w:rFonts w:hint="eastAsia"/>
          <w:lang w:eastAsia="zh-TW"/>
        </w:rPr>
        <w:t>陳傑宇</w:t>
      </w:r>
    </w:p>
    <w:p w:rsidR="00E02EC1" w:rsidRDefault="0083717D" w:rsidP="001B4B9F">
      <w:pPr>
        <w:pStyle w:val="Heading1"/>
        <w:numPr>
          <w:ilvl w:val="0"/>
          <w:numId w:val="19"/>
        </w:numPr>
        <w:jc w:val="both"/>
      </w:pPr>
      <w:r w:rsidRPr="00E02EC1">
        <w:rPr>
          <w:rFonts w:hint="eastAsia"/>
          <w:lang w:eastAsia="zh-TW"/>
        </w:rPr>
        <w:t>T</w:t>
      </w:r>
      <w:r w:rsidRPr="00E02EC1">
        <w:t>ry to modify the code a little bit and make it back to symmetric SNE</w:t>
      </w:r>
      <w:r w:rsidR="007C6058">
        <w:t>.</w:t>
      </w:r>
    </w:p>
    <w:p w:rsidR="007C6058" w:rsidRDefault="004119CE" w:rsidP="004119CE">
      <w:pPr>
        <w:ind w:left="720"/>
        <w:jc w:val="both"/>
        <w:rPr>
          <w:lang w:eastAsia="zh-TW"/>
        </w:rPr>
      </w:pPr>
      <w:r>
        <w:rPr>
          <w:lang w:eastAsia="zh-TW"/>
        </w:rPr>
        <w:t>I copy the code “</w:t>
      </w:r>
      <w:r w:rsidRPr="004119CE">
        <w:rPr>
          <w:b/>
          <w:i/>
          <w:lang w:eastAsia="zh-TW"/>
        </w:rPr>
        <w:t>tsne.py</w:t>
      </w:r>
      <w:r>
        <w:rPr>
          <w:lang w:eastAsia="zh-TW"/>
        </w:rPr>
        <w:t xml:space="preserve">”, then rewrite the function </w:t>
      </w:r>
      <w:proofErr w:type="spellStart"/>
      <w:r w:rsidRPr="004119CE">
        <w:rPr>
          <w:b/>
          <w:i/>
          <w:lang w:eastAsia="zh-TW"/>
        </w:rPr>
        <w:t>tsne</w:t>
      </w:r>
      <w:proofErr w:type="spellEnd"/>
      <w:r w:rsidRPr="004119CE">
        <w:rPr>
          <w:b/>
          <w:i/>
          <w:lang w:eastAsia="zh-TW"/>
        </w:rPr>
        <w:t>()</w:t>
      </w:r>
      <w:r>
        <w:rPr>
          <w:lang w:eastAsia="zh-TW"/>
        </w:rPr>
        <w:t xml:space="preserve">, with flag </w:t>
      </w:r>
      <w:proofErr w:type="spellStart"/>
      <w:r w:rsidRPr="004119CE">
        <w:rPr>
          <w:b/>
          <w:i/>
          <w:lang w:eastAsia="zh-TW"/>
        </w:rPr>
        <w:t>is_symmetric</w:t>
      </w:r>
      <w:r w:rsidR="005951D0">
        <w:rPr>
          <w:b/>
          <w:i/>
          <w:lang w:eastAsia="zh-TW"/>
        </w:rPr>
        <w:t>_sne</w:t>
      </w:r>
      <w:proofErr w:type="spellEnd"/>
      <w:r>
        <w:rPr>
          <w:b/>
          <w:i/>
          <w:lang w:eastAsia="zh-TW"/>
        </w:rPr>
        <w:t xml:space="preserve"> </w:t>
      </w:r>
      <w:r w:rsidRPr="004119CE">
        <w:rPr>
          <w:lang w:eastAsia="zh-TW"/>
        </w:rPr>
        <w:t>to control</w:t>
      </w:r>
      <w:r>
        <w:rPr>
          <w:lang w:eastAsia="zh-TW"/>
        </w:rPr>
        <w:t xml:space="preserve"> whether the symmetric SNE or not (</w:t>
      </w:r>
      <w:proofErr w:type="spellStart"/>
      <w:r>
        <w:rPr>
          <w:lang w:eastAsia="zh-TW"/>
        </w:rPr>
        <w:t>tSNE</w:t>
      </w:r>
      <w:proofErr w:type="spellEnd"/>
      <w:r>
        <w:rPr>
          <w:lang w:eastAsia="zh-TW"/>
        </w:rPr>
        <w:t>).</w:t>
      </w:r>
    </w:p>
    <w:p w:rsidR="004119CE" w:rsidRDefault="004119CE" w:rsidP="004119CE">
      <w:pPr>
        <w:ind w:left="720"/>
        <w:jc w:val="both"/>
        <w:rPr>
          <w:lang w:eastAsia="zh-TW"/>
        </w:rPr>
      </w:pPr>
      <w:r>
        <w:rPr>
          <w:lang w:eastAsia="zh-TW"/>
        </w:rPr>
        <w:t xml:space="preserve">If the flag </w:t>
      </w:r>
      <w:proofErr w:type="spellStart"/>
      <w:r w:rsidRPr="004119CE">
        <w:rPr>
          <w:b/>
          <w:i/>
          <w:lang w:eastAsia="zh-TW"/>
        </w:rPr>
        <w:t>is_symmetric</w:t>
      </w:r>
      <w:r w:rsidR="00750F65">
        <w:rPr>
          <w:b/>
          <w:i/>
          <w:lang w:eastAsia="zh-TW"/>
        </w:rPr>
        <w:t>_sne</w:t>
      </w:r>
      <w:proofErr w:type="spellEnd"/>
      <w:r>
        <w:rPr>
          <w:b/>
          <w:i/>
          <w:lang w:eastAsia="zh-TW"/>
        </w:rPr>
        <w:t xml:space="preserve"> </w:t>
      </w:r>
      <w:r>
        <w:rPr>
          <w:lang w:eastAsia="zh-TW"/>
        </w:rPr>
        <w:t>enabled. A</w:t>
      </w:r>
      <w:r>
        <w:rPr>
          <w:lang w:eastAsia="zh-TW"/>
        </w:rPr>
        <w:t>ccording to the definition of symmetric</w:t>
      </w:r>
      <w:r>
        <w:rPr>
          <w:lang w:eastAsia="zh-TW"/>
        </w:rPr>
        <w:t xml:space="preserve"> SNE,</w:t>
      </w:r>
      <w:r>
        <w:rPr>
          <w:lang w:eastAsia="zh-TW"/>
        </w:rPr>
        <w:t xml:space="preserve"> </w:t>
      </w:r>
      <w:r>
        <w:rPr>
          <w:lang w:eastAsia="zh-TW"/>
        </w:rPr>
        <w:t>I modify the definition of pairwise affinity (use Gaussian instead of t-Distribution) and the gradient computation part.</w:t>
      </w:r>
    </w:p>
    <w:p w:rsidR="00B9457B" w:rsidRDefault="00B9457B" w:rsidP="00B9457B">
      <w:pPr>
        <w:ind w:left="720"/>
        <w:jc w:val="both"/>
        <w:rPr>
          <w:lang w:eastAsia="zh-TW"/>
        </w:rPr>
      </w:pPr>
      <w:r>
        <w:rPr>
          <w:lang w:eastAsia="zh-TW"/>
        </w:rPr>
        <w:t xml:space="preserve">Reference of </w:t>
      </w:r>
      <w:r w:rsidR="006444BB">
        <w:rPr>
          <w:lang w:eastAsia="zh-TW"/>
        </w:rPr>
        <w:t>Symmetric SNE</w:t>
      </w:r>
      <w:r>
        <w:rPr>
          <w:lang w:eastAsia="zh-TW"/>
        </w:rPr>
        <w:t>:</w:t>
      </w:r>
    </w:p>
    <w:p w:rsidR="00B9457B" w:rsidRPr="004119CE" w:rsidRDefault="00B9457B" w:rsidP="00B9457B">
      <w:pPr>
        <w:ind w:left="720"/>
        <w:jc w:val="both"/>
        <w:rPr>
          <w:lang w:eastAsia="zh-TW"/>
        </w:rPr>
      </w:pPr>
      <w:r w:rsidRPr="00B9457B">
        <w:rPr>
          <w:lang w:eastAsia="zh-TW"/>
        </w:rPr>
        <w:drawing>
          <wp:inline distT="0" distB="0" distL="0" distR="0" wp14:anchorId="47A3F6D6" wp14:editId="7A0CFDAE">
            <wp:extent cx="3315854" cy="664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0008" cy="669837"/>
                    </a:xfrm>
                    <a:prstGeom prst="rect">
                      <a:avLst/>
                    </a:prstGeom>
                  </pic:spPr>
                </pic:pic>
              </a:graphicData>
            </a:graphic>
          </wp:inline>
        </w:drawing>
      </w:r>
      <w:r w:rsidRPr="00B9457B">
        <w:rPr>
          <w:lang w:eastAsia="zh-TW"/>
        </w:rPr>
        <w:t xml:space="preserve"> </w:t>
      </w:r>
      <w:r w:rsidRPr="00B9457B">
        <w:rPr>
          <w:lang w:eastAsia="zh-TW"/>
        </w:rPr>
        <w:drawing>
          <wp:inline distT="0" distB="0" distL="0" distR="0" wp14:anchorId="511BB1F6" wp14:editId="2E870DF3">
            <wp:extent cx="2983345" cy="682407"/>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8485" cy="692732"/>
                    </a:xfrm>
                    <a:prstGeom prst="rect">
                      <a:avLst/>
                    </a:prstGeom>
                  </pic:spPr>
                </pic:pic>
              </a:graphicData>
            </a:graphic>
          </wp:inline>
        </w:drawing>
      </w:r>
    </w:p>
    <w:p w:rsidR="00B9457B" w:rsidRDefault="00B9457B">
      <w:pPr>
        <w:rPr>
          <w:rFonts w:asciiTheme="majorHAnsi" w:eastAsiaTheme="majorEastAsia" w:hAnsiTheme="majorHAnsi" w:cstheme="majorBidi"/>
          <w:sz w:val="42"/>
          <w:szCs w:val="32"/>
        </w:rPr>
      </w:pPr>
      <w:r>
        <w:br w:type="page"/>
      </w:r>
    </w:p>
    <w:p w:rsidR="00E02EC1" w:rsidRDefault="00E02EC1" w:rsidP="001B4B9F">
      <w:pPr>
        <w:pStyle w:val="Heading1"/>
        <w:numPr>
          <w:ilvl w:val="0"/>
          <w:numId w:val="19"/>
        </w:numPr>
        <w:jc w:val="both"/>
      </w:pPr>
      <w:r w:rsidRPr="00E02EC1">
        <w:lastRenderedPageBreak/>
        <w:t>Try to visualize the embedding of both t-SNE and symmetric SNE and discuss their differences.</w:t>
      </w:r>
    </w:p>
    <w:tbl>
      <w:tblPr>
        <w:tblStyle w:val="TableGridLight"/>
        <w:tblW w:w="0" w:type="auto"/>
        <w:tblLook w:val="04A0" w:firstRow="1" w:lastRow="0" w:firstColumn="1" w:lastColumn="0" w:noHBand="0" w:noVBand="1"/>
      </w:tblPr>
      <w:tblGrid>
        <w:gridCol w:w="4776"/>
        <w:gridCol w:w="4776"/>
      </w:tblGrid>
      <w:tr w:rsidR="00E03A3A" w:rsidTr="00E03A3A">
        <w:tc>
          <w:tcPr>
            <w:tcW w:w="4781" w:type="dxa"/>
          </w:tcPr>
          <w:p w:rsidR="00E03A3A" w:rsidRPr="00CD5BE9" w:rsidRDefault="00E03A3A" w:rsidP="00CD5BE9">
            <w:pPr>
              <w:jc w:val="center"/>
              <w:rPr>
                <w:b/>
                <w:sz w:val="40"/>
              </w:rPr>
            </w:pPr>
            <w:r w:rsidRPr="00CD5BE9">
              <w:rPr>
                <w:b/>
                <w:sz w:val="40"/>
              </w:rPr>
              <w:t>t-SNE</w:t>
            </w:r>
          </w:p>
        </w:tc>
        <w:tc>
          <w:tcPr>
            <w:tcW w:w="4781" w:type="dxa"/>
          </w:tcPr>
          <w:p w:rsidR="00E03A3A" w:rsidRPr="00CD5BE9" w:rsidRDefault="00E03A3A" w:rsidP="00CD5BE9">
            <w:pPr>
              <w:jc w:val="center"/>
              <w:rPr>
                <w:b/>
                <w:sz w:val="40"/>
              </w:rPr>
            </w:pPr>
            <w:r w:rsidRPr="00CD5BE9">
              <w:rPr>
                <w:b/>
                <w:sz w:val="40"/>
              </w:rPr>
              <w:t>symmetric SNE</w:t>
            </w:r>
          </w:p>
        </w:tc>
      </w:tr>
      <w:tr w:rsidR="00E03A3A" w:rsidTr="00E03A3A">
        <w:tc>
          <w:tcPr>
            <w:tcW w:w="4781" w:type="dxa"/>
          </w:tcPr>
          <w:p w:rsidR="00E03A3A" w:rsidRDefault="0088660C" w:rsidP="00E03A3A">
            <w:r>
              <w:rPr>
                <w:noProof/>
              </w:rPr>
              <w:drawing>
                <wp:inline distT="0" distB="0" distL="0" distR="0">
                  <wp:extent cx="3017520" cy="22631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NE.png"/>
                          <pic:cNvPicPr/>
                        </pic:nvPicPr>
                        <pic:blipFill>
                          <a:blip r:embed="rId9">
                            <a:extLst>
                              <a:ext uri="{28A0092B-C50C-407E-A947-70E740481C1C}">
                                <a14:useLocalDpi xmlns:a14="http://schemas.microsoft.com/office/drawing/2010/main" val="0"/>
                              </a:ext>
                            </a:extLst>
                          </a:blip>
                          <a:stretch>
                            <a:fillRect/>
                          </a:stretch>
                        </pic:blipFill>
                        <pic:spPr>
                          <a:xfrm>
                            <a:off x="0" y="0"/>
                            <a:ext cx="3017520" cy="2263140"/>
                          </a:xfrm>
                          <a:prstGeom prst="rect">
                            <a:avLst/>
                          </a:prstGeom>
                        </pic:spPr>
                      </pic:pic>
                    </a:graphicData>
                  </a:graphic>
                </wp:inline>
              </w:drawing>
            </w:r>
          </w:p>
        </w:tc>
        <w:tc>
          <w:tcPr>
            <w:tcW w:w="4781" w:type="dxa"/>
          </w:tcPr>
          <w:p w:rsidR="00E03A3A" w:rsidRDefault="0088660C" w:rsidP="00E03A3A">
            <w:r>
              <w:rPr>
                <w:noProof/>
              </w:rPr>
              <w:drawing>
                <wp:inline distT="0" distB="0" distL="0" distR="0">
                  <wp:extent cx="3017520" cy="2263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metricSNE.png"/>
                          <pic:cNvPicPr/>
                        </pic:nvPicPr>
                        <pic:blipFill>
                          <a:blip r:embed="rId10">
                            <a:extLst>
                              <a:ext uri="{28A0092B-C50C-407E-A947-70E740481C1C}">
                                <a14:useLocalDpi xmlns:a14="http://schemas.microsoft.com/office/drawing/2010/main" val="0"/>
                              </a:ext>
                            </a:extLst>
                          </a:blip>
                          <a:stretch>
                            <a:fillRect/>
                          </a:stretch>
                        </pic:blipFill>
                        <pic:spPr>
                          <a:xfrm>
                            <a:off x="0" y="0"/>
                            <a:ext cx="3017520" cy="2263140"/>
                          </a:xfrm>
                          <a:prstGeom prst="rect">
                            <a:avLst/>
                          </a:prstGeom>
                        </pic:spPr>
                      </pic:pic>
                    </a:graphicData>
                  </a:graphic>
                </wp:inline>
              </w:drawing>
            </w:r>
          </w:p>
        </w:tc>
      </w:tr>
    </w:tbl>
    <w:p w:rsidR="0088660C" w:rsidRDefault="0088660C" w:rsidP="00CD5BE9">
      <w:pPr>
        <w:jc w:val="both"/>
      </w:pPr>
    </w:p>
    <w:p w:rsidR="0088660C" w:rsidRPr="00E03A3A" w:rsidRDefault="0088660C" w:rsidP="00CD5BE9">
      <w:pPr>
        <w:ind w:left="360" w:firstLine="360"/>
        <w:jc w:val="both"/>
      </w:pPr>
      <w:r>
        <w:t>Both of embedding are with the setting (</w:t>
      </w:r>
      <w:proofErr w:type="spellStart"/>
      <w:r>
        <w:t>max_iter</w:t>
      </w:r>
      <w:proofErr w:type="spellEnd"/>
      <w:r>
        <w:t>=200, perp</w:t>
      </w:r>
      <w:r w:rsidR="0068564E">
        <w:t>lexity=2</w:t>
      </w:r>
      <w:r>
        <w:t xml:space="preserve">0, </w:t>
      </w:r>
      <w:proofErr w:type="spellStart"/>
      <w:r>
        <w:t>initial_dim</w:t>
      </w:r>
      <w:proofErr w:type="spellEnd"/>
      <w:r>
        <w:t>=50). We can see very clearly the embedding of symmetric SNE has the crowding problems, which resulting in the occlusion problem, and the scale of output are al</w:t>
      </w:r>
      <w:r w:rsidR="00CD5BE9">
        <w:t xml:space="preserve">so different, </w:t>
      </w:r>
      <w:proofErr w:type="spellStart"/>
      <w:r w:rsidR="00CD5BE9">
        <w:t>tSNE</w:t>
      </w:r>
      <w:proofErr w:type="spellEnd"/>
      <w:r w:rsidR="00CD5BE9">
        <w:t xml:space="preserve"> ranges from -</w:t>
      </w:r>
      <w:r>
        <w:t xml:space="preserve">30 to 30; symmetric SNE ranges from -5 to 5. In handwriting digits dataset, the embedding space of </w:t>
      </w:r>
      <w:proofErr w:type="spellStart"/>
      <w:r>
        <w:t>tSNE</w:t>
      </w:r>
      <w:proofErr w:type="spellEnd"/>
      <w:r>
        <w:t xml:space="preserve"> is much larger than symmetric SNE, which is also make sense to </w:t>
      </w:r>
      <w:r w:rsidR="00D03B09">
        <w:t xml:space="preserve">property of t-distribution and </w:t>
      </w:r>
      <w:r w:rsidR="00D03B09">
        <w:t>Gaussian distribution</w:t>
      </w:r>
      <w:r w:rsidR="00D03B09">
        <w:t>.</w:t>
      </w:r>
    </w:p>
    <w:p w:rsidR="00CD5BE9" w:rsidRDefault="00CD5BE9">
      <w:pPr>
        <w:rPr>
          <w:rFonts w:asciiTheme="majorHAnsi" w:eastAsiaTheme="majorEastAsia" w:hAnsiTheme="majorHAnsi" w:cstheme="majorBidi"/>
          <w:sz w:val="42"/>
          <w:szCs w:val="32"/>
        </w:rPr>
      </w:pPr>
      <w:r>
        <w:br w:type="page"/>
      </w:r>
    </w:p>
    <w:p w:rsidR="00E02EC1" w:rsidRDefault="00E02EC1" w:rsidP="001B4B9F">
      <w:pPr>
        <w:pStyle w:val="Heading1"/>
        <w:numPr>
          <w:ilvl w:val="0"/>
          <w:numId w:val="19"/>
        </w:numPr>
        <w:jc w:val="both"/>
      </w:pPr>
      <w:r w:rsidRPr="00E02EC1">
        <w:lastRenderedPageBreak/>
        <w:t>Try to visualize the distribution of pair</w:t>
      </w:r>
      <w:r w:rsidR="001B4B9F">
        <w:t>wise similarities in both high-</w:t>
      </w:r>
      <w:r w:rsidR="00CD5BE9">
        <w:t>dimensional space and low-</w:t>
      </w:r>
      <w:r w:rsidRPr="00E02EC1">
        <w:t>dimensional space, based on both t-SNE and symmetric SNE</w:t>
      </w:r>
      <w:r w:rsidR="001B4B9F">
        <w:t>.</w:t>
      </w:r>
    </w:p>
    <w:tbl>
      <w:tblPr>
        <w:tblStyle w:val="TableGridLight"/>
        <w:tblW w:w="0" w:type="auto"/>
        <w:tblLook w:val="04A0" w:firstRow="1" w:lastRow="0" w:firstColumn="1" w:lastColumn="0" w:noHBand="0" w:noVBand="1"/>
      </w:tblPr>
      <w:tblGrid>
        <w:gridCol w:w="1061"/>
        <w:gridCol w:w="4197"/>
        <w:gridCol w:w="4294"/>
      </w:tblGrid>
      <w:tr w:rsidR="00CD5BE9" w:rsidTr="00CD5BE9">
        <w:tc>
          <w:tcPr>
            <w:tcW w:w="985" w:type="dxa"/>
            <w:vAlign w:val="center"/>
          </w:tcPr>
          <w:p w:rsidR="00CD5BE9" w:rsidRDefault="00CD5BE9" w:rsidP="00CD5BE9">
            <w:pPr>
              <w:jc w:val="center"/>
            </w:pPr>
          </w:p>
        </w:tc>
        <w:tc>
          <w:tcPr>
            <w:tcW w:w="4230" w:type="dxa"/>
            <w:vAlign w:val="center"/>
          </w:tcPr>
          <w:p w:rsidR="00CD5BE9" w:rsidRPr="00CD5BE9" w:rsidRDefault="00CD5BE9" w:rsidP="00CD5BE9">
            <w:pPr>
              <w:jc w:val="center"/>
              <w:rPr>
                <w:b/>
                <w:sz w:val="40"/>
              </w:rPr>
            </w:pPr>
            <w:r w:rsidRPr="00CD5BE9">
              <w:rPr>
                <w:b/>
                <w:sz w:val="40"/>
              </w:rPr>
              <w:t>t-SNE</w:t>
            </w:r>
          </w:p>
        </w:tc>
        <w:tc>
          <w:tcPr>
            <w:tcW w:w="4337" w:type="dxa"/>
            <w:vAlign w:val="center"/>
          </w:tcPr>
          <w:p w:rsidR="00CD5BE9" w:rsidRPr="00CD5BE9" w:rsidRDefault="00CD5BE9" w:rsidP="00CD5BE9">
            <w:pPr>
              <w:jc w:val="center"/>
              <w:rPr>
                <w:b/>
                <w:sz w:val="40"/>
              </w:rPr>
            </w:pPr>
            <w:r w:rsidRPr="00CD5BE9">
              <w:rPr>
                <w:b/>
                <w:sz w:val="40"/>
              </w:rPr>
              <w:t>Symmetric-SNE</w:t>
            </w:r>
          </w:p>
        </w:tc>
      </w:tr>
      <w:tr w:rsidR="00CD5BE9" w:rsidTr="004C02D3">
        <w:trPr>
          <w:trHeight w:val="3646"/>
        </w:trPr>
        <w:tc>
          <w:tcPr>
            <w:tcW w:w="985" w:type="dxa"/>
            <w:vAlign w:val="center"/>
          </w:tcPr>
          <w:p w:rsidR="00CD5BE9" w:rsidRPr="00CD5BE9" w:rsidRDefault="00CD5BE9" w:rsidP="00CD5BE9">
            <w:pPr>
              <w:jc w:val="center"/>
              <w:rPr>
                <w:b/>
                <w:sz w:val="40"/>
              </w:rPr>
            </w:pPr>
            <w:r w:rsidRPr="00CD5BE9">
              <w:rPr>
                <w:b/>
                <w:sz w:val="40"/>
              </w:rPr>
              <w:t>High</w:t>
            </w:r>
            <w:r>
              <w:rPr>
                <w:b/>
                <w:sz w:val="40"/>
              </w:rPr>
              <w:t xml:space="preserve"> </w:t>
            </w:r>
            <w:r w:rsidRPr="00CD5BE9">
              <w:rPr>
                <w:b/>
                <w:sz w:val="40"/>
              </w:rPr>
              <w:t>dim</w:t>
            </w:r>
          </w:p>
        </w:tc>
        <w:tc>
          <w:tcPr>
            <w:tcW w:w="4230" w:type="dxa"/>
            <w:vAlign w:val="center"/>
          </w:tcPr>
          <w:p w:rsidR="00CD5BE9" w:rsidRDefault="00CD5BE9" w:rsidP="00CD5BE9">
            <w:pPr>
              <w:jc w:val="center"/>
            </w:pPr>
            <w:r>
              <w:rPr>
                <w:noProof/>
              </w:rPr>
              <w:drawing>
                <wp:inline distT="0" distB="0" distL="0" distR="0">
                  <wp:extent cx="2298504" cy="22631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NE_high_dim_similarity.png"/>
                          <pic:cNvPicPr/>
                        </pic:nvPicPr>
                        <pic:blipFill rotWithShape="1">
                          <a:blip r:embed="rId11">
                            <a:extLst>
                              <a:ext uri="{28A0092B-C50C-407E-A947-70E740481C1C}">
                                <a14:useLocalDpi xmlns:a14="http://schemas.microsoft.com/office/drawing/2010/main" val="0"/>
                              </a:ext>
                            </a:extLst>
                          </a:blip>
                          <a:srcRect l="11914" r="11914"/>
                          <a:stretch/>
                        </pic:blipFill>
                        <pic:spPr bwMode="auto">
                          <a:xfrm>
                            <a:off x="0" y="0"/>
                            <a:ext cx="2298504" cy="2263140"/>
                          </a:xfrm>
                          <a:prstGeom prst="rect">
                            <a:avLst/>
                          </a:prstGeom>
                          <a:ln>
                            <a:noFill/>
                          </a:ln>
                          <a:extLst>
                            <a:ext uri="{53640926-AAD7-44D8-BBD7-CCE9431645EC}">
                              <a14:shadowObscured xmlns:a14="http://schemas.microsoft.com/office/drawing/2010/main"/>
                            </a:ext>
                          </a:extLst>
                        </pic:spPr>
                      </pic:pic>
                    </a:graphicData>
                  </a:graphic>
                </wp:inline>
              </w:drawing>
            </w:r>
          </w:p>
        </w:tc>
        <w:tc>
          <w:tcPr>
            <w:tcW w:w="4337" w:type="dxa"/>
            <w:vAlign w:val="center"/>
          </w:tcPr>
          <w:p w:rsidR="00CD5BE9" w:rsidRDefault="00CD5BE9" w:rsidP="00CD5BE9">
            <w:pPr>
              <w:jc w:val="center"/>
            </w:pPr>
            <w:r>
              <w:rPr>
                <w:noProof/>
              </w:rPr>
              <w:drawing>
                <wp:inline distT="0" distB="0" distL="0" distR="0">
                  <wp:extent cx="2298504" cy="22631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mmetricSNE_high_dim_similarity.png"/>
                          <pic:cNvPicPr/>
                        </pic:nvPicPr>
                        <pic:blipFill rotWithShape="1">
                          <a:blip r:embed="rId11">
                            <a:extLst>
                              <a:ext uri="{28A0092B-C50C-407E-A947-70E740481C1C}">
                                <a14:useLocalDpi xmlns:a14="http://schemas.microsoft.com/office/drawing/2010/main" val="0"/>
                              </a:ext>
                            </a:extLst>
                          </a:blip>
                          <a:srcRect l="11914" r="11914"/>
                          <a:stretch/>
                        </pic:blipFill>
                        <pic:spPr bwMode="auto">
                          <a:xfrm>
                            <a:off x="0" y="0"/>
                            <a:ext cx="2298504" cy="2263140"/>
                          </a:xfrm>
                          <a:prstGeom prst="rect">
                            <a:avLst/>
                          </a:prstGeom>
                          <a:ln>
                            <a:noFill/>
                          </a:ln>
                          <a:extLst>
                            <a:ext uri="{53640926-AAD7-44D8-BBD7-CCE9431645EC}">
                              <a14:shadowObscured xmlns:a14="http://schemas.microsoft.com/office/drawing/2010/main"/>
                            </a:ext>
                          </a:extLst>
                        </pic:spPr>
                      </pic:pic>
                    </a:graphicData>
                  </a:graphic>
                </wp:inline>
              </w:drawing>
            </w:r>
          </w:p>
        </w:tc>
      </w:tr>
      <w:tr w:rsidR="00CD5BE9" w:rsidTr="00CD5BE9">
        <w:trPr>
          <w:trHeight w:val="3673"/>
        </w:trPr>
        <w:tc>
          <w:tcPr>
            <w:tcW w:w="985" w:type="dxa"/>
            <w:vAlign w:val="center"/>
          </w:tcPr>
          <w:p w:rsidR="00CD5BE9" w:rsidRPr="00CD5BE9" w:rsidRDefault="00CD5BE9" w:rsidP="00CD5BE9">
            <w:pPr>
              <w:jc w:val="center"/>
              <w:rPr>
                <w:b/>
                <w:sz w:val="40"/>
              </w:rPr>
            </w:pPr>
            <w:r w:rsidRPr="00CD5BE9">
              <w:rPr>
                <w:b/>
                <w:sz w:val="40"/>
              </w:rPr>
              <w:t>Low</w:t>
            </w:r>
            <w:r>
              <w:rPr>
                <w:b/>
                <w:sz w:val="40"/>
              </w:rPr>
              <w:t xml:space="preserve"> </w:t>
            </w:r>
            <w:r w:rsidRPr="00CD5BE9">
              <w:rPr>
                <w:b/>
                <w:sz w:val="40"/>
              </w:rPr>
              <w:t>dim</w:t>
            </w:r>
          </w:p>
        </w:tc>
        <w:tc>
          <w:tcPr>
            <w:tcW w:w="4230" w:type="dxa"/>
            <w:vAlign w:val="center"/>
          </w:tcPr>
          <w:p w:rsidR="00CD5BE9" w:rsidRDefault="00CD5BE9" w:rsidP="00CD5BE9">
            <w:pPr>
              <w:jc w:val="center"/>
            </w:pPr>
            <w:r>
              <w:rPr>
                <w:noProof/>
              </w:rPr>
              <w:drawing>
                <wp:inline distT="0" distB="0" distL="0" distR="0">
                  <wp:extent cx="2251612" cy="226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NE_low_dim_similarity.png"/>
                          <pic:cNvPicPr/>
                        </pic:nvPicPr>
                        <pic:blipFill rotWithShape="1">
                          <a:blip r:embed="rId12">
                            <a:extLst>
                              <a:ext uri="{28A0092B-C50C-407E-A947-70E740481C1C}">
                                <a14:useLocalDpi xmlns:a14="http://schemas.microsoft.com/office/drawing/2010/main" val="0"/>
                              </a:ext>
                            </a:extLst>
                          </a:blip>
                          <a:srcRect l="12691" r="12691"/>
                          <a:stretch/>
                        </pic:blipFill>
                        <pic:spPr bwMode="auto">
                          <a:xfrm>
                            <a:off x="0" y="0"/>
                            <a:ext cx="2251612" cy="2263140"/>
                          </a:xfrm>
                          <a:prstGeom prst="rect">
                            <a:avLst/>
                          </a:prstGeom>
                          <a:ln>
                            <a:noFill/>
                          </a:ln>
                          <a:extLst>
                            <a:ext uri="{53640926-AAD7-44D8-BBD7-CCE9431645EC}">
                              <a14:shadowObscured xmlns:a14="http://schemas.microsoft.com/office/drawing/2010/main"/>
                            </a:ext>
                          </a:extLst>
                        </pic:spPr>
                      </pic:pic>
                    </a:graphicData>
                  </a:graphic>
                </wp:inline>
              </w:drawing>
            </w:r>
          </w:p>
        </w:tc>
        <w:tc>
          <w:tcPr>
            <w:tcW w:w="4337" w:type="dxa"/>
            <w:vAlign w:val="center"/>
          </w:tcPr>
          <w:p w:rsidR="00CD5BE9" w:rsidRDefault="00CD5BE9" w:rsidP="00CD5BE9">
            <w:pPr>
              <w:jc w:val="center"/>
            </w:pPr>
            <w:r>
              <w:rPr>
                <w:noProof/>
              </w:rPr>
              <w:drawing>
                <wp:inline distT="0" distB="0" distL="0" distR="0">
                  <wp:extent cx="2267242" cy="22631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mmetricSNE_low_dim_similarity.png"/>
                          <pic:cNvPicPr/>
                        </pic:nvPicPr>
                        <pic:blipFill rotWithShape="1">
                          <a:blip r:embed="rId13">
                            <a:extLst>
                              <a:ext uri="{28A0092B-C50C-407E-A947-70E740481C1C}">
                                <a14:useLocalDpi xmlns:a14="http://schemas.microsoft.com/office/drawing/2010/main" val="0"/>
                              </a:ext>
                            </a:extLst>
                          </a:blip>
                          <a:srcRect l="12432" r="12432"/>
                          <a:stretch/>
                        </pic:blipFill>
                        <pic:spPr bwMode="auto">
                          <a:xfrm>
                            <a:off x="0" y="0"/>
                            <a:ext cx="2267242" cy="2263140"/>
                          </a:xfrm>
                          <a:prstGeom prst="rect">
                            <a:avLst/>
                          </a:prstGeom>
                          <a:ln>
                            <a:noFill/>
                          </a:ln>
                          <a:extLst>
                            <a:ext uri="{53640926-AAD7-44D8-BBD7-CCE9431645EC}">
                              <a14:shadowObscured xmlns:a14="http://schemas.microsoft.com/office/drawing/2010/main"/>
                            </a:ext>
                          </a:extLst>
                        </pic:spPr>
                      </pic:pic>
                    </a:graphicData>
                  </a:graphic>
                </wp:inline>
              </w:drawing>
            </w:r>
          </w:p>
        </w:tc>
      </w:tr>
    </w:tbl>
    <w:p w:rsidR="004C02D3" w:rsidRDefault="004C02D3" w:rsidP="00CD5BE9"/>
    <w:p w:rsidR="00CD5BE9" w:rsidRPr="00F95711" w:rsidRDefault="004C02D3" w:rsidP="00F95711">
      <w:pPr>
        <w:ind w:left="720" w:firstLine="720"/>
      </w:pPr>
      <w:r>
        <w:t>To better visualize the pairwise similarity, I reorder the data according to the labels data</w:t>
      </w:r>
      <w:r w:rsidR="00E4308E">
        <w:t xml:space="preserve">. So ideally we should see ten square clusters on the similarity matrix alike the low dimension representation of t-SNE. As for the low dimension representation of symmetric-SNE, </w:t>
      </w:r>
      <w:r w:rsidR="00E4308E">
        <w:t xml:space="preserve">besides the diagonal </w:t>
      </w:r>
      <w:r w:rsidR="00E4308E">
        <w:t>part we can see lots of relation between different digits, which will result in the occlusion in the 2D space. Without the visual result in 2D embedding, we can judge the quality of clustering base on the visual result of similarity (affinity) matrix.</w:t>
      </w:r>
    </w:p>
    <w:p w:rsidR="00E02EC1" w:rsidRDefault="00E02EC1" w:rsidP="001B4B9F">
      <w:pPr>
        <w:pStyle w:val="Heading1"/>
        <w:numPr>
          <w:ilvl w:val="0"/>
          <w:numId w:val="19"/>
        </w:numPr>
        <w:jc w:val="both"/>
      </w:pPr>
      <w:r>
        <w:lastRenderedPageBreak/>
        <w:t>Try to play with different settings of perplexity, and see if there is any change in visualization</w:t>
      </w:r>
      <w:r w:rsidR="001B4B9F">
        <w:t>.</w:t>
      </w:r>
    </w:p>
    <w:tbl>
      <w:tblPr>
        <w:tblStyle w:val="TableGridLight"/>
        <w:tblW w:w="0" w:type="auto"/>
        <w:tblLook w:val="04A0" w:firstRow="1" w:lastRow="0" w:firstColumn="1" w:lastColumn="0" w:noHBand="0" w:noVBand="1"/>
      </w:tblPr>
      <w:tblGrid>
        <w:gridCol w:w="716"/>
        <w:gridCol w:w="4049"/>
        <w:gridCol w:w="720"/>
        <w:gridCol w:w="4067"/>
      </w:tblGrid>
      <w:tr w:rsidR="00722CD9" w:rsidTr="00320FE6">
        <w:tc>
          <w:tcPr>
            <w:tcW w:w="716" w:type="dxa"/>
            <w:vAlign w:val="center"/>
          </w:tcPr>
          <w:p w:rsidR="009F7CF0" w:rsidRDefault="00F31AAE" w:rsidP="00320FE6">
            <w:pPr>
              <w:jc w:val="center"/>
            </w:pPr>
            <w:r>
              <w:t>Perp.</w:t>
            </w:r>
          </w:p>
        </w:tc>
        <w:tc>
          <w:tcPr>
            <w:tcW w:w="4049" w:type="dxa"/>
            <w:vAlign w:val="center"/>
          </w:tcPr>
          <w:p w:rsidR="009F7CF0" w:rsidRDefault="00F31AAE" w:rsidP="00320FE6">
            <w:pPr>
              <w:jc w:val="center"/>
            </w:pPr>
            <w:r>
              <w:t>R</w:t>
            </w:r>
            <w:r w:rsidR="009F7CF0">
              <w:t>esult</w:t>
            </w:r>
          </w:p>
        </w:tc>
        <w:tc>
          <w:tcPr>
            <w:tcW w:w="720" w:type="dxa"/>
            <w:vAlign w:val="center"/>
          </w:tcPr>
          <w:p w:rsidR="009F7CF0" w:rsidRDefault="00F31AAE" w:rsidP="00320FE6">
            <w:pPr>
              <w:jc w:val="center"/>
            </w:pPr>
            <w:r>
              <w:t>Perp.</w:t>
            </w:r>
          </w:p>
        </w:tc>
        <w:tc>
          <w:tcPr>
            <w:tcW w:w="4067" w:type="dxa"/>
            <w:vAlign w:val="center"/>
          </w:tcPr>
          <w:p w:rsidR="009F7CF0" w:rsidRDefault="00F31AAE" w:rsidP="00320FE6">
            <w:pPr>
              <w:jc w:val="center"/>
            </w:pPr>
            <w:r>
              <w:t>R</w:t>
            </w:r>
            <w:r w:rsidR="009F7CF0">
              <w:t>esult</w:t>
            </w:r>
          </w:p>
        </w:tc>
      </w:tr>
      <w:tr w:rsidR="00722CD9" w:rsidTr="00320FE6">
        <w:tc>
          <w:tcPr>
            <w:tcW w:w="716" w:type="dxa"/>
            <w:vAlign w:val="center"/>
          </w:tcPr>
          <w:p w:rsidR="009F7CF0" w:rsidRDefault="00722CD9" w:rsidP="00320FE6">
            <w:pPr>
              <w:jc w:val="center"/>
            </w:pPr>
            <w:r>
              <w:t>5</w:t>
            </w:r>
          </w:p>
        </w:tc>
        <w:tc>
          <w:tcPr>
            <w:tcW w:w="4049" w:type="dxa"/>
            <w:vAlign w:val="center"/>
          </w:tcPr>
          <w:p w:rsidR="009F7CF0" w:rsidRDefault="00FD21BD" w:rsidP="00320FE6">
            <w:pPr>
              <w:jc w:val="center"/>
              <w:rPr>
                <w:lang w:eastAsia="zh-TW"/>
              </w:rPr>
            </w:pPr>
            <w:r>
              <w:rPr>
                <w:noProof/>
                <w:lang w:eastAsia="zh-TW"/>
              </w:rPr>
              <w:drawing>
                <wp:inline distT="0" distB="0" distL="0" distR="0">
                  <wp:extent cx="22860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NE_perplexity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c>
          <w:tcPr>
            <w:tcW w:w="720" w:type="dxa"/>
            <w:vAlign w:val="center"/>
          </w:tcPr>
          <w:p w:rsidR="009F7CF0" w:rsidRDefault="00722CD9" w:rsidP="00320FE6">
            <w:pPr>
              <w:jc w:val="center"/>
            </w:pPr>
            <w:r>
              <w:t>30</w:t>
            </w:r>
          </w:p>
        </w:tc>
        <w:tc>
          <w:tcPr>
            <w:tcW w:w="4067" w:type="dxa"/>
            <w:vAlign w:val="center"/>
          </w:tcPr>
          <w:p w:rsidR="009F7CF0" w:rsidRDefault="00152D63" w:rsidP="00320FE6">
            <w:pPr>
              <w:jc w:val="center"/>
            </w:pPr>
            <w:r>
              <w:rPr>
                <w:noProof/>
              </w:rPr>
              <w:drawing>
                <wp:inline distT="0" distB="0" distL="0" distR="0">
                  <wp:extent cx="22860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SNE_perplexity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r>
      <w:tr w:rsidR="00722CD9" w:rsidTr="00320FE6">
        <w:tc>
          <w:tcPr>
            <w:tcW w:w="716" w:type="dxa"/>
            <w:vAlign w:val="center"/>
          </w:tcPr>
          <w:p w:rsidR="009F7CF0" w:rsidRDefault="00722CD9" w:rsidP="00320FE6">
            <w:pPr>
              <w:jc w:val="center"/>
            </w:pPr>
            <w:r>
              <w:t>10</w:t>
            </w:r>
          </w:p>
        </w:tc>
        <w:tc>
          <w:tcPr>
            <w:tcW w:w="4049" w:type="dxa"/>
            <w:vAlign w:val="center"/>
          </w:tcPr>
          <w:p w:rsidR="009F7CF0" w:rsidRDefault="00C444B5" w:rsidP="00320FE6">
            <w:pPr>
              <w:jc w:val="center"/>
            </w:pPr>
            <w:r>
              <w:rPr>
                <w:noProof/>
              </w:rPr>
              <w:drawing>
                <wp:inline distT="0" distB="0" distL="0" distR="0">
                  <wp:extent cx="22860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NE_perplexity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c>
          <w:tcPr>
            <w:tcW w:w="720" w:type="dxa"/>
            <w:vAlign w:val="center"/>
          </w:tcPr>
          <w:p w:rsidR="009F7CF0" w:rsidRDefault="00722CD9" w:rsidP="00320FE6">
            <w:pPr>
              <w:jc w:val="center"/>
            </w:pPr>
            <w:r>
              <w:t>35</w:t>
            </w:r>
          </w:p>
        </w:tc>
        <w:tc>
          <w:tcPr>
            <w:tcW w:w="4067" w:type="dxa"/>
            <w:vAlign w:val="center"/>
          </w:tcPr>
          <w:p w:rsidR="009F7CF0" w:rsidRDefault="00152D63" w:rsidP="00320FE6">
            <w:pPr>
              <w:jc w:val="center"/>
            </w:pPr>
            <w:r>
              <w:rPr>
                <w:noProof/>
              </w:rPr>
              <w:drawing>
                <wp:inline distT="0" distB="0" distL="0" distR="0">
                  <wp:extent cx="22860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NE_perplexity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r>
      <w:tr w:rsidR="00722CD9" w:rsidTr="00152D63">
        <w:trPr>
          <w:trHeight w:val="2800"/>
        </w:trPr>
        <w:tc>
          <w:tcPr>
            <w:tcW w:w="716" w:type="dxa"/>
            <w:vAlign w:val="center"/>
          </w:tcPr>
          <w:p w:rsidR="009F7CF0" w:rsidRDefault="00722CD9" w:rsidP="00320FE6">
            <w:pPr>
              <w:jc w:val="center"/>
            </w:pPr>
            <w:r>
              <w:t>15</w:t>
            </w:r>
          </w:p>
        </w:tc>
        <w:tc>
          <w:tcPr>
            <w:tcW w:w="4049" w:type="dxa"/>
            <w:vAlign w:val="center"/>
          </w:tcPr>
          <w:p w:rsidR="009F7CF0" w:rsidRDefault="00C444B5" w:rsidP="00320FE6">
            <w:pPr>
              <w:jc w:val="center"/>
            </w:pPr>
            <w:r>
              <w:rPr>
                <w:noProof/>
              </w:rPr>
              <w:drawing>
                <wp:inline distT="0" distB="0" distL="0" distR="0">
                  <wp:extent cx="22860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NE_perplexity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c>
          <w:tcPr>
            <w:tcW w:w="720" w:type="dxa"/>
            <w:vAlign w:val="center"/>
          </w:tcPr>
          <w:p w:rsidR="009F7CF0" w:rsidRDefault="00722CD9" w:rsidP="00320FE6">
            <w:pPr>
              <w:jc w:val="center"/>
            </w:pPr>
            <w:r>
              <w:t>40</w:t>
            </w:r>
          </w:p>
        </w:tc>
        <w:tc>
          <w:tcPr>
            <w:tcW w:w="4067" w:type="dxa"/>
            <w:vAlign w:val="center"/>
          </w:tcPr>
          <w:p w:rsidR="009F7CF0" w:rsidRDefault="00152D63" w:rsidP="00320FE6">
            <w:pPr>
              <w:jc w:val="center"/>
            </w:pPr>
            <w:r>
              <w:rPr>
                <w:noProof/>
              </w:rPr>
              <w:drawing>
                <wp:inline distT="0" distB="0" distL="0" distR="0">
                  <wp:extent cx="2286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SNE_perplexity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r>
      <w:tr w:rsidR="00722CD9" w:rsidTr="00320FE6">
        <w:tc>
          <w:tcPr>
            <w:tcW w:w="716" w:type="dxa"/>
            <w:vAlign w:val="center"/>
          </w:tcPr>
          <w:p w:rsidR="009F7CF0" w:rsidRDefault="00722CD9" w:rsidP="00320FE6">
            <w:pPr>
              <w:jc w:val="center"/>
            </w:pPr>
            <w:r>
              <w:t>20</w:t>
            </w:r>
          </w:p>
        </w:tc>
        <w:tc>
          <w:tcPr>
            <w:tcW w:w="4049" w:type="dxa"/>
            <w:vAlign w:val="center"/>
          </w:tcPr>
          <w:p w:rsidR="009F7CF0" w:rsidRDefault="0005529A" w:rsidP="00320FE6">
            <w:pPr>
              <w:jc w:val="center"/>
            </w:pPr>
            <w:r>
              <w:rPr>
                <w:noProof/>
              </w:rPr>
              <w:drawing>
                <wp:inline distT="0" distB="0" distL="0" distR="0">
                  <wp:extent cx="22860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NE_perplexity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c>
          <w:tcPr>
            <w:tcW w:w="720" w:type="dxa"/>
            <w:vAlign w:val="center"/>
          </w:tcPr>
          <w:p w:rsidR="009F7CF0" w:rsidRDefault="00722CD9" w:rsidP="00320FE6">
            <w:pPr>
              <w:jc w:val="center"/>
            </w:pPr>
            <w:r>
              <w:t>45</w:t>
            </w:r>
          </w:p>
        </w:tc>
        <w:tc>
          <w:tcPr>
            <w:tcW w:w="4067" w:type="dxa"/>
            <w:vAlign w:val="center"/>
          </w:tcPr>
          <w:p w:rsidR="009F7CF0" w:rsidRDefault="00152D63" w:rsidP="00320FE6">
            <w:pPr>
              <w:jc w:val="center"/>
            </w:pPr>
            <w:r>
              <w:rPr>
                <w:noProof/>
              </w:rPr>
              <w:drawing>
                <wp:inline distT="0" distB="0" distL="0" distR="0">
                  <wp:extent cx="22860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SNE_perplexity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r>
      <w:tr w:rsidR="00722CD9" w:rsidTr="00320FE6">
        <w:tc>
          <w:tcPr>
            <w:tcW w:w="716" w:type="dxa"/>
            <w:vAlign w:val="center"/>
          </w:tcPr>
          <w:p w:rsidR="009F7CF0" w:rsidRDefault="00722CD9" w:rsidP="00320FE6">
            <w:pPr>
              <w:jc w:val="center"/>
            </w:pPr>
            <w:r>
              <w:lastRenderedPageBreak/>
              <w:t>25</w:t>
            </w:r>
          </w:p>
        </w:tc>
        <w:tc>
          <w:tcPr>
            <w:tcW w:w="4049" w:type="dxa"/>
            <w:vAlign w:val="center"/>
          </w:tcPr>
          <w:p w:rsidR="009F7CF0" w:rsidRDefault="00152D63" w:rsidP="00320FE6">
            <w:pPr>
              <w:jc w:val="center"/>
            </w:pPr>
            <w:r>
              <w:rPr>
                <w:noProof/>
              </w:rPr>
              <w:drawing>
                <wp:inline distT="0" distB="0" distL="0" distR="0">
                  <wp:extent cx="22860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NE_perplexity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c>
          <w:tcPr>
            <w:tcW w:w="720" w:type="dxa"/>
            <w:vAlign w:val="center"/>
          </w:tcPr>
          <w:p w:rsidR="009F7CF0" w:rsidRDefault="00722CD9" w:rsidP="00320FE6">
            <w:pPr>
              <w:jc w:val="center"/>
            </w:pPr>
            <w:r>
              <w:t>50</w:t>
            </w:r>
          </w:p>
        </w:tc>
        <w:tc>
          <w:tcPr>
            <w:tcW w:w="4067" w:type="dxa"/>
            <w:vAlign w:val="center"/>
          </w:tcPr>
          <w:p w:rsidR="009F7CF0" w:rsidRDefault="00152D63" w:rsidP="00320FE6">
            <w:pPr>
              <w:jc w:val="center"/>
            </w:pPr>
            <w:r>
              <w:rPr>
                <w:noProof/>
              </w:rPr>
              <w:drawing>
                <wp:inline distT="0" distB="0" distL="0" distR="0">
                  <wp:extent cx="228600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SNE_perplexity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tc>
      </w:tr>
    </w:tbl>
    <w:p w:rsidR="00152D63" w:rsidRDefault="00152D63" w:rsidP="00963D71">
      <w:pPr>
        <w:ind w:left="720" w:firstLine="720"/>
        <w:jc w:val="both"/>
      </w:pPr>
    </w:p>
    <w:p w:rsidR="009F7CF0" w:rsidRDefault="00963D71" w:rsidP="00963D71">
      <w:pPr>
        <w:ind w:left="720" w:firstLine="720"/>
        <w:jc w:val="both"/>
      </w:pPr>
      <w:r>
        <w:t>According to QA part on author’s website, he suggests that typical value for perplexity should range from 5 to 50, so  I try 10 experiment to analysis the</w:t>
      </w:r>
      <w:r w:rsidR="0005529A">
        <w:t>ir</w:t>
      </w:r>
      <w:r>
        <w:t xml:space="preserve"> difference. </w:t>
      </w:r>
      <w:r>
        <w:tab/>
      </w:r>
    </w:p>
    <w:p w:rsidR="00A01080" w:rsidRDefault="0029074B" w:rsidP="00963D71">
      <w:pPr>
        <w:ind w:left="720" w:firstLine="720"/>
        <w:jc w:val="both"/>
      </w:pPr>
      <w:r>
        <w:t>By c</w:t>
      </w:r>
      <w:r w:rsidR="00A01080">
        <w:t xml:space="preserve">omparing all results collected, I found that </w:t>
      </w:r>
      <w:r>
        <w:t xml:space="preserve">the larger value of perplexity is used, the more compact result of cluster is shown. However, the </w:t>
      </w:r>
      <w:proofErr w:type="spellStart"/>
      <w:r>
        <w:t>tSNE</w:t>
      </w:r>
      <w:proofErr w:type="spellEnd"/>
      <w:r>
        <w:t xml:space="preserve"> algorithm is quite robust, only one result with perplexity 5 get bad result, others are good visualizations.</w:t>
      </w:r>
    </w:p>
    <w:tbl>
      <w:tblPr>
        <w:tblStyle w:val="TableGridLight"/>
        <w:tblW w:w="0" w:type="auto"/>
        <w:tblLook w:val="04A0" w:firstRow="1" w:lastRow="0" w:firstColumn="1" w:lastColumn="0" w:noHBand="0" w:noVBand="1"/>
      </w:tblPr>
      <w:tblGrid>
        <w:gridCol w:w="1910"/>
        <w:gridCol w:w="1910"/>
        <w:gridCol w:w="1910"/>
        <w:gridCol w:w="1911"/>
        <w:gridCol w:w="1911"/>
      </w:tblGrid>
      <w:tr w:rsidR="0029074B" w:rsidTr="0033632C">
        <w:tc>
          <w:tcPr>
            <w:tcW w:w="1912" w:type="dxa"/>
            <w:vAlign w:val="center"/>
          </w:tcPr>
          <w:p w:rsidR="0029074B" w:rsidRDefault="0029074B" w:rsidP="0033632C">
            <w:pPr>
              <w:jc w:val="center"/>
            </w:pPr>
            <w:r>
              <w:t>5</w:t>
            </w:r>
          </w:p>
        </w:tc>
        <w:tc>
          <w:tcPr>
            <w:tcW w:w="1912" w:type="dxa"/>
            <w:vAlign w:val="center"/>
          </w:tcPr>
          <w:p w:rsidR="0029074B" w:rsidRDefault="0029074B" w:rsidP="0033632C">
            <w:pPr>
              <w:jc w:val="center"/>
            </w:pPr>
            <w:r>
              <w:t>15</w:t>
            </w:r>
          </w:p>
        </w:tc>
        <w:tc>
          <w:tcPr>
            <w:tcW w:w="1912" w:type="dxa"/>
            <w:vAlign w:val="center"/>
          </w:tcPr>
          <w:p w:rsidR="0029074B" w:rsidRDefault="0029074B" w:rsidP="0033632C">
            <w:pPr>
              <w:jc w:val="center"/>
            </w:pPr>
            <w:r>
              <w:t>25</w:t>
            </w:r>
          </w:p>
        </w:tc>
        <w:tc>
          <w:tcPr>
            <w:tcW w:w="1913" w:type="dxa"/>
            <w:vAlign w:val="center"/>
          </w:tcPr>
          <w:p w:rsidR="0029074B" w:rsidRDefault="0029074B" w:rsidP="0033632C">
            <w:pPr>
              <w:jc w:val="center"/>
            </w:pPr>
            <w:r>
              <w:t>35</w:t>
            </w:r>
          </w:p>
        </w:tc>
        <w:tc>
          <w:tcPr>
            <w:tcW w:w="1913" w:type="dxa"/>
            <w:vAlign w:val="center"/>
          </w:tcPr>
          <w:p w:rsidR="0029074B" w:rsidRDefault="0029074B" w:rsidP="0033632C">
            <w:pPr>
              <w:jc w:val="center"/>
            </w:pPr>
            <w:r>
              <w:t>45</w:t>
            </w:r>
          </w:p>
        </w:tc>
      </w:tr>
      <w:tr w:rsidR="0029074B" w:rsidTr="0033632C">
        <w:tc>
          <w:tcPr>
            <w:tcW w:w="1912" w:type="dxa"/>
            <w:vAlign w:val="center"/>
          </w:tcPr>
          <w:p w:rsidR="0029074B" w:rsidRDefault="0033632C" w:rsidP="0033632C">
            <w:pPr>
              <w:jc w:val="center"/>
            </w:pPr>
            <w:r>
              <w:rPr>
                <w:noProof/>
              </w:rPr>
              <w:drawing>
                <wp:inline distT="0" distB="0" distL="0" distR="0" wp14:anchorId="56F24EEB" wp14:editId="28CA80D6">
                  <wp:extent cx="967946"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NE_perplexity5_low_dim_similarity.png"/>
                          <pic:cNvPicPr/>
                        </pic:nvPicPr>
                        <pic:blipFill rotWithShape="1">
                          <a:blip r:embed="rId24" cstate="print">
                            <a:extLst>
                              <a:ext uri="{28A0092B-C50C-407E-A947-70E740481C1C}">
                                <a14:useLocalDpi xmlns:a14="http://schemas.microsoft.com/office/drawing/2010/main" val="0"/>
                              </a:ext>
                            </a:extLst>
                          </a:blip>
                          <a:srcRect l="14715" r="14715"/>
                          <a:stretch/>
                        </pic:blipFill>
                        <pic:spPr bwMode="auto">
                          <a:xfrm>
                            <a:off x="0" y="0"/>
                            <a:ext cx="967946" cy="1028700"/>
                          </a:xfrm>
                          <a:prstGeom prst="rect">
                            <a:avLst/>
                          </a:prstGeom>
                          <a:ln>
                            <a:noFill/>
                          </a:ln>
                          <a:extLst>
                            <a:ext uri="{53640926-AAD7-44D8-BBD7-CCE9431645EC}">
                              <a14:shadowObscured xmlns:a14="http://schemas.microsoft.com/office/drawing/2010/main"/>
                            </a:ext>
                          </a:extLst>
                        </pic:spPr>
                      </pic:pic>
                    </a:graphicData>
                  </a:graphic>
                </wp:inline>
              </w:drawing>
            </w:r>
          </w:p>
        </w:tc>
        <w:tc>
          <w:tcPr>
            <w:tcW w:w="1912" w:type="dxa"/>
            <w:vAlign w:val="center"/>
          </w:tcPr>
          <w:p w:rsidR="0029074B" w:rsidRDefault="0033632C" w:rsidP="0033632C">
            <w:pPr>
              <w:jc w:val="center"/>
            </w:pPr>
            <w:r>
              <w:rPr>
                <w:noProof/>
              </w:rPr>
              <w:drawing>
                <wp:inline distT="0" distB="0" distL="0" distR="0" wp14:anchorId="1760CEBF" wp14:editId="77E84362">
                  <wp:extent cx="951470" cy="10287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NE_perplexity15_low_dim_similarity.png"/>
                          <pic:cNvPicPr/>
                        </pic:nvPicPr>
                        <pic:blipFill rotWithShape="1">
                          <a:blip r:embed="rId25" cstate="print">
                            <a:extLst>
                              <a:ext uri="{28A0092B-C50C-407E-A947-70E740481C1C}">
                                <a14:useLocalDpi xmlns:a14="http://schemas.microsoft.com/office/drawing/2010/main" val="0"/>
                              </a:ext>
                            </a:extLst>
                          </a:blip>
                          <a:srcRect l="15315" r="15315"/>
                          <a:stretch/>
                        </pic:blipFill>
                        <pic:spPr bwMode="auto">
                          <a:xfrm>
                            <a:off x="0" y="0"/>
                            <a:ext cx="951470" cy="1028700"/>
                          </a:xfrm>
                          <a:prstGeom prst="rect">
                            <a:avLst/>
                          </a:prstGeom>
                          <a:ln>
                            <a:noFill/>
                          </a:ln>
                          <a:extLst>
                            <a:ext uri="{53640926-AAD7-44D8-BBD7-CCE9431645EC}">
                              <a14:shadowObscured xmlns:a14="http://schemas.microsoft.com/office/drawing/2010/main"/>
                            </a:ext>
                          </a:extLst>
                        </pic:spPr>
                      </pic:pic>
                    </a:graphicData>
                  </a:graphic>
                </wp:inline>
              </w:drawing>
            </w:r>
          </w:p>
        </w:tc>
        <w:tc>
          <w:tcPr>
            <w:tcW w:w="1912" w:type="dxa"/>
            <w:vAlign w:val="center"/>
          </w:tcPr>
          <w:p w:rsidR="0029074B" w:rsidRDefault="0033632C" w:rsidP="0033632C">
            <w:pPr>
              <w:jc w:val="center"/>
            </w:pPr>
            <w:r>
              <w:rPr>
                <w:noProof/>
              </w:rPr>
              <w:drawing>
                <wp:inline distT="0" distB="0" distL="0" distR="0" wp14:anchorId="16FAD88F" wp14:editId="3052A078">
                  <wp:extent cx="934994" cy="10287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SNE_perplexity25_low_dim_similarity.png"/>
                          <pic:cNvPicPr/>
                        </pic:nvPicPr>
                        <pic:blipFill rotWithShape="1">
                          <a:blip r:embed="rId26" cstate="print">
                            <a:extLst>
                              <a:ext uri="{28A0092B-C50C-407E-A947-70E740481C1C}">
                                <a14:useLocalDpi xmlns:a14="http://schemas.microsoft.com/office/drawing/2010/main" val="0"/>
                              </a:ext>
                            </a:extLst>
                          </a:blip>
                          <a:srcRect l="15916" r="15916"/>
                          <a:stretch/>
                        </pic:blipFill>
                        <pic:spPr bwMode="auto">
                          <a:xfrm>
                            <a:off x="0" y="0"/>
                            <a:ext cx="934994" cy="1028700"/>
                          </a:xfrm>
                          <a:prstGeom prst="rect">
                            <a:avLst/>
                          </a:prstGeom>
                          <a:ln>
                            <a:noFill/>
                          </a:ln>
                          <a:extLst>
                            <a:ext uri="{53640926-AAD7-44D8-BBD7-CCE9431645EC}">
                              <a14:shadowObscured xmlns:a14="http://schemas.microsoft.com/office/drawing/2010/main"/>
                            </a:ext>
                          </a:extLst>
                        </pic:spPr>
                      </pic:pic>
                    </a:graphicData>
                  </a:graphic>
                </wp:inline>
              </w:drawing>
            </w:r>
          </w:p>
        </w:tc>
        <w:tc>
          <w:tcPr>
            <w:tcW w:w="1913" w:type="dxa"/>
            <w:vAlign w:val="center"/>
          </w:tcPr>
          <w:p w:rsidR="0029074B" w:rsidRDefault="0033632C" w:rsidP="0033632C">
            <w:pPr>
              <w:jc w:val="center"/>
            </w:pPr>
            <w:r>
              <w:rPr>
                <w:noProof/>
              </w:rPr>
              <w:drawing>
                <wp:inline distT="0" distB="0" distL="0" distR="0" wp14:anchorId="7BA7576B" wp14:editId="5DD19829">
                  <wp:extent cx="927066" cy="102835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NE_perplexity35_low_dim_similarity.png"/>
                          <pic:cNvPicPr/>
                        </pic:nvPicPr>
                        <pic:blipFill rotWithShape="1">
                          <a:blip r:embed="rId27" cstate="print">
                            <a:extLst>
                              <a:ext uri="{28A0092B-C50C-407E-A947-70E740481C1C}">
                                <a14:useLocalDpi xmlns:a14="http://schemas.microsoft.com/office/drawing/2010/main" val="0"/>
                              </a:ext>
                            </a:extLst>
                          </a:blip>
                          <a:srcRect l="16194" r="16194"/>
                          <a:stretch/>
                        </pic:blipFill>
                        <pic:spPr bwMode="auto">
                          <a:xfrm>
                            <a:off x="0" y="0"/>
                            <a:ext cx="927377" cy="1028700"/>
                          </a:xfrm>
                          <a:prstGeom prst="rect">
                            <a:avLst/>
                          </a:prstGeom>
                          <a:ln>
                            <a:noFill/>
                          </a:ln>
                          <a:extLst>
                            <a:ext uri="{53640926-AAD7-44D8-BBD7-CCE9431645EC}">
                              <a14:shadowObscured xmlns:a14="http://schemas.microsoft.com/office/drawing/2010/main"/>
                            </a:ext>
                          </a:extLst>
                        </pic:spPr>
                      </pic:pic>
                    </a:graphicData>
                  </a:graphic>
                </wp:inline>
              </w:drawing>
            </w:r>
          </w:p>
        </w:tc>
        <w:tc>
          <w:tcPr>
            <w:tcW w:w="1913" w:type="dxa"/>
            <w:vAlign w:val="center"/>
          </w:tcPr>
          <w:p w:rsidR="0029074B" w:rsidRDefault="0033632C" w:rsidP="0033632C">
            <w:pPr>
              <w:jc w:val="center"/>
            </w:pPr>
            <w:r>
              <w:rPr>
                <w:noProof/>
              </w:rPr>
              <w:drawing>
                <wp:inline distT="0" distB="0" distL="0" distR="0" wp14:anchorId="33293ADC" wp14:editId="4FC3CA70">
                  <wp:extent cx="967946"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NE_perplexity45_low_dim_similarity.png"/>
                          <pic:cNvPicPr/>
                        </pic:nvPicPr>
                        <pic:blipFill rotWithShape="1">
                          <a:blip r:embed="rId28" cstate="print">
                            <a:extLst>
                              <a:ext uri="{28A0092B-C50C-407E-A947-70E740481C1C}">
                                <a14:useLocalDpi xmlns:a14="http://schemas.microsoft.com/office/drawing/2010/main" val="0"/>
                              </a:ext>
                            </a:extLst>
                          </a:blip>
                          <a:srcRect l="14715" r="14715"/>
                          <a:stretch/>
                        </pic:blipFill>
                        <pic:spPr bwMode="auto">
                          <a:xfrm>
                            <a:off x="0" y="0"/>
                            <a:ext cx="967946" cy="1028700"/>
                          </a:xfrm>
                          <a:prstGeom prst="rect">
                            <a:avLst/>
                          </a:prstGeom>
                          <a:ln>
                            <a:noFill/>
                          </a:ln>
                          <a:extLst>
                            <a:ext uri="{53640926-AAD7-44D8-BBD7-CCE9431645EC}">
                              <a14:shadowObscured xmlns:a14="http://schemas.microsoft.com/office/drawing/2010/main"/>
                            </a:ext>
                          </a:extLst>
                        </pic:spPr>
                      </pic:pic>
                    </a:graphicData>
                  </a:graphic>
                </wp:inline>
              </w:drawing>
            </w:r>
          </w:p>
        </w:tc>
      </w:tr>
    </w:tbl>
    <w:p w:rsidR="003C108C" w:rsidRPr="0018680E" w:rsidRDefault="0033632C" w:rsidP="0018680E">
      <w:pPr>
        <w:ind w:left="720" w:firstLine="720"/>
        <w:jc w:val="both"/>
      </w:pPr>
      <w:bookmarkStart w:id="0" w:name="_GoBack"/>
      <w:bookmarkEnd w:id="0"/>
      <w:r>
        <w:t xml:space="preserve">By comparing the low dimension embeddings, I found that the larger value of perplexity, the more occlusions happened (the non-diagonal area has higher value). In my opinions, the reason of it is because the perplexity is related to number of effective nearest neighbors, the more </w:t>
      </w:r>
      <w:r>
        <w:t>effective</w:t>
      </w:r>
      <w:r>
        <w:t xml:space="preserve"> neighbors we compute, the more global </w:t>
      </w:r>
      <w:r w:rsidR="00EB3E60">
        <w:t xml:space="preserve">visual </w:t>
      </w:r>
      <w:r>
        <w:t xml:space="preserve">result </w:t>
      </w:r>
      <w:r w:rsidR="00EB3E60">
        <w:t xml:space="preserve">we </w:t>
      </w:r>
      <w:r w:rsidR="00BF4815">
        <w:t>get</w:t>
      </w:r>
      <w:r w:rsidR="00EB3E60">
        <w:t xml:space="preserve">. </w:t>
      </w:r>
      <w:r>
        <w:t xml:space="preserve">(more like Euclidean measurement on </w:t>
      </w:r>
      <w:r w:rsidR="00EB3E60">
        <w:t xml:space="preserve">space </w:t>
      </w:r>
      <w:r>
        <w:t>instead of geodesic measurement</w:t>
      </w:r>
      <w:r w:rsidR="00EB3E60">
        <w:t xml:space="preserve"> on manifold</w:t>
      </w:r>
      <w:r>
        <w:t xml:space="preserve">) </w:t>
      </w:r>
    </w:p>
    <w:p w:rsidR="00E02EC1" w:rsidRDefault="009F7CF0" w:rsidP="009F7CF0">
      <w:pPr>
        <w:pStyle w:val="Heading1"/>
        <w:numPr>
          <w:ilvl w:val="0"/>
          <w:numId w:val="19"/>
        </w:numPr>
      </w:pPr>
      <w:r w:rsidRPr="009F7CF0">
        <w:t>Implementation Details Explanations</w:t>
      </w:r>
    </w:p>
    <w:p w:rsidR="009F7CF0" w:rsidRDefault="00B854D3" w:rsidP="00B854D3">
      <w:pPr>
        <w:ind w:left="720"/>
        <w:rPr>
          <w:lang w:eastAsia="zh-TW"/>
        </w:rPr>
      </w:pPr>
      <w:r>
        <w:t xml:space="preserve">In </w:t>
      </w:r>
      <w:r w:rsidRPr="00B854D3">
        <w:t>“</w:t>
      </w:r>
      <w:r w:rsidRPr="00B854D3">
        <w:rPr>
          <w:b/>
          <w:i/>
          <w:lang w:eastAsia="zh-TW"/>
        </w:rPr>
        <w:t>tSNE.py</w:t>
      </w:r>
      <w:r w:rsidRPr="00B854D3">
        <w:rPr>
          <w:i/>
          <w:lang w:eastAsia="zh-TW"/>
        </w:rPr>
        <w:t>”</w:t>
      </w:r>
      <w:r>
        <w:rPr>
          <w:lang w:eastAsia="zh-TW"/>
        </w:rPr>
        <w:t xml:space="preserve">, </w:t>
      </w:r>
      <w:r w:rsidR="00575A4E">
        <w:rPr>
          <w:lang w:eastAsia="zh-TW"/>
        </w:rPr>
        <w:t xml:space="preserve">I modify the function </w:t>
      </w:r>
      <w:proofErr w:type="spellStart"/>
      <w:r w:rsidR="00575A4E" w:rsidRPr="00575A4E">
        <w:rPr>
          <w:b/>
          <w:i/>
          <w:lang w:eastAsia="zh-TW"/>
        </w:rPr>
        <w:t>tsne</w:t>
      </w:r>
      <w:proofErr w:type="spellEnd"/>
      <w:r w:rsidR="00575A4E" w:rsidRPr="00575A4E">
        <w:rPr>
          <w:b/>
          <w:i/>
          <w:lang w:eastAsia="zh-TW"/>
        </w:rPr>
        <w:t>()</w:t>
      </w:r>
      <w:r w:rsidR="00575A4E">
        <w:rPr>
          <w:b/>
          <w:i/>
          <w:lang w:eastAsia="zh-TW"/>
        </w:rPr>
        <w:t xml:space="preserve"> </w:t>
      </w:r>
      <w:r w:rsidR="00575A4E" w:rsidRPr="00575A4E">
        <w:rPr>
          <w:lang w:eastAsia="zh-TW"/>
        </w:rPr>
        <w:t>with more parameter</w:t>
      </w:r>
      <w:r w:rsidR="006C6552">
        <w:rPr>
          <w:lang w:eastAsia="zh-TW"/>
        </w:rPr>
        <w:t>s as below:</w:t>
      </w:r>
    </w:p>
    <w:p w:rsidR="006C6552" w:rsidRDefault="006C6552" w:rsidP="006C6552">
      <w:pPr>
        <w:pStyle w:val="ListParagraph"/>
        <w:numPr>
          <w:ilvl w:val="0"/>
          <w:numId w:val="20"/>
        </w:numPr>
        <w:rPr>
          <w:lang w:eastAsia="zh-TW"/>
        </w:rPr>
      </w:pPr>
      <w:proofErr w:type="spellStart"/>
      <w:r w:rsidRPr="006C6552">
        <w:rPr>
          <w:b/>
          <w:lang w:eastAsia="zh-TW"/>
        </w:rPr>
        <w:t>is_symmetric_sne</w:t>
      </w:r>
      <w:proofErr w:type="spellEnd"/>
      <w:r>
        <w:rPr>
          <w:lang w:eastAsia="zh-TW"/>
        </w:rPr>
        <w:t xml:space="preserve"> : </w:t>
      </w:r>
      <w:proofErr w:type="spellStart"/>
      <w:r w:rsidR="00D93F4E">
        <w:rPr>
          <w:lang w:eastAsia="zh-TW"/>
        </w:rPr>
        <w:t>boolean</w:t>
      </w:r>
      <w:proofErr w:type="spellEnd"/>
      <w:r w:rsidR="00D93F4E">
        <w:rPr>
          <w:lang w:eastAsia="zh-TW"/>
        </w:rPr>
        <w:t xml:space="preserve">, </w:t>
      </w:r>
      <w:r>
        <w:rPr>
          <w:lang w:eastAsia="zh-TW"/>
        </w:rPr>
        <w:t xml:space="preserve">whether </w:t>
      </w:r>
      <w:r w:rsidR="00D93F4E">
        <w:rPr>
          <w:lang w:eastAsia="zh-TW"/>
        </w:rPr>
        <w:t xml:space="preserve">to </w:t>
      </w:r>
      <w:r>
        <w:rPr>
          <w:lang w:eastAsia="zh-TW"/>
        </w:rPr>
        <w:t xml:space="preserve">cluster data by </w:t>
      </w:r>
      <w:proofErr w:type="spellStart"/>
      <w:r>
        <w:rPr>
          <w:lang w:eastAsia="zh-TW"/>
        </w:rPr>
        <w:t>symmetricSNE</w:t>
      </w:r>
      <w:proofErr w:type="spellEnd"/>
      <w:r w:rsidR="009B41CE">
        <w:rPr>
          <w:lang w:eastAsia="zh-TW"/>
        </w:rPr>
        <w:t xml:space="preserve"> </w:t>
      </w:r>
      <w:r>
        <w:rPr>
          <w:lang w:eastAsia="zh-TW"/>
        </w:rPr>
        <w:t xml:space="preserve">or </w:t>
      </w:r>
      <w:proofErr w:type="spellStart"/>
      <w:r>
        <w:rPr>
          <w:lang w:eastAsia="zh-TW"/>
        </w:rPr>
        <w:t>tSNE</w:t>
      </w:r>
      <w:proofErr w:type="spellEnd"/>
      <w:r>
        <w:rPr>
          <w:lang w:eastAsia="zh-TW"/>
        </w:rPr>
        <w:t>.</w:t>
      </w:r>
    </w:p>
    <w:p w:rsidR="006C6552" w:rsidRDefault="00324D01" w:rsidP="006C6552">
      <w:pPr>
        <w:pStyle w:val="ListParagraph"/>
        <w:numPr>
          <w:ilvl w:val="0"/>
          <w:numId w:val="20"/>
        </w:numPr>
        <w:rPr>
          <w:lang w:eastAsia="zh-TW"/>
        </w:rPr>
      </w:pPr>
      <w:r w:rsidRPr="00324D01">
        <w:rPr>
          <w:b/>
          <w:lang w:eastAsia="zh-TW"/>
        </w:rPr>
        <w:t>labels</w:t>
      </w:r>
      <w:r>
        <w:rPr>
          <w:lang w:eastAsia="zh-TW"/>
        </w:rPr>
        <w:t xml:space="preserve"> : data’s label, used to visualize embedding colors and reorder the affinity matrix for the </w:t>
      </w:r>
      <w:r>
        <w:rPr>
          <w:lang w:eastAsia="zh-TW"/>
        </w:rPr>
        <w:t>purpose</w:t>
      </w:r>
      <w:r>
        <w:rPr>
          <w:lang w:eastAsia="zh-TW"/>
        </w:rPr>
        <w:t xml:space="preserve"> of better visualization.</w:t>
      </w:r>
    </w:p>
    <w:p w:rsidR="00D93F4E" w:rsidRDefault="00D93F4E" w:rsidP="006C6552">
      <w:pPr>
        <w:pStyle w:val="ListParagraph"/>
        <w:numPr>
          <w:ilvl w:val="0"/>
          <w:numId w:val="20"/>
        </w:numPr>
        <w:rPr>
          <w:lang w:eastAsia="zh-TW"/>
        </w:rPr>
      </w:pPr>
      <w:r w:rsidRPr="00D93F4E">
        <w:rPr>
          <w:b/>
          <w:lang w:eastAsia="zh-TW"/>
        </w:rPr>
        <w:t>filename</w:t>
      </w:r>
      <w:r>
        <w:rPr>
          <w:lang w:eastAsia="zh-TW"/>
        </w:rPr>
        <w:t xml:space="preserve"> : string, the name of figure of embedding result.</w:t>
      </w:r>
    </w:p>
    <w:p w:rsidR="00D93F4E" w:rsidRPr="009F7CF0" w:rsidRDefault="00D93F4E" w:rsidP="006C6552">
      <w:pPr>
        <w:pStyle w:val="ListParagraph"/>
        <w:numPr>
          <w:ilvl w:val="0"/>
          <w:numId w:val="20"/>
        </w:numPr>
        <w:rPr>
          <w:lang w:eastAsia="zh-TW"/>
        </w:rPr>
      </w:pPr>
      <w:proofErr w:type="spellStart"/>
      <w:r w:rsidRPr="00D93F4E">
        <w:rPr>
          <w:b/>
          <w:lang w:eastAsia="zh-TW"/>
        </w:rPr>
        <w:t>is_vis_by_iter</w:t>
      </w:r>
      <w:proofErr w:type="spellEnd"/>
      <w:r>
        <w:rPr>
          <w:lang w:eastAsia="zh-TW"/>
        </w:rPr>
        <w:t xml:space="preserve"> : </w:t>
      </w:r>
      <w:proofErr w:type="spellStart"/>
      <w:r>
        <w:rPr>
          <w:lang w:eastAsia="zh-TW"/>
        </w:rPr>
        <w:t>boolean</w:t>
      </w:r>
      <w:proofErr w:type="spellEnd"/>
      <w:r>
        <w:rPr>
          <w:lang w:eastAsia="zh-TW"/>
        </w:rPr>
        <w:t xml:space="preserve">, whether to record the </w:t>
      </w:r>
      <w:r>
        <w:rPr>
          <w:lang w:eastAsia="zh-TW"/>
        </w:rPr>
        <w:t>training</w:t>
      </w:r>
      <w:r>
        <w:rPr>
          <w:lang w:eastAsia="zh-TW"/>
        </w:rPr>
        <w:t xml:space="preserve"> process of SNE algorithm for </w:t>
      </w:r>
      <w:r w:rsidR="00D75D28">
        <w:rPr>
          <w:lang w:eastAsia="zh-TW"/>
        </w:rPr>
        <w:t xml:space="preserve">every </w:t>
      </w:r>
      <w:r>
        <w:rPr>
          <w:lang w:eastAsia="zh-TW"/>
        </w:rPr>
        <w:t xml:space="preserve">fixed </w:t>
      </w:r>
      <w:r w:rsidR="008A7F0B">
        <w:rPr>
          <w:lang w:eastAsia="zh-TW"/>
        </w:rPr>
        <w:t xml:space="preserve">amount of </w:t>
      </w:r>
      <w:r>
        <w:rPr>
          <w:lang w:eastAsia="zh-TW"/>
        </w:rPr>
        <w:t>iteration</w:t>
      </w:r>
      <w:r w:rsidR="00D75D28">
        <w:rPr>
          <w:lang w:eastAsia="zh-TW"/>
        </w:rPr>
        <w:t>s</w:t>
      </w:r>
      <w:r>
        <w:rPr>
          <w:lang w:eastAsia="zh-TW"/>
        </w:rPr>
        <w:t>.</w:t>
      </w:r>
    </w:p>
    <w:sectPr w:rsidR="00D93F4E" w:rsidRPr="009F7CF0">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3A3A" w:rsidRDefault="00053A3A">
      <w:pPr>
        <w:spacing w:after="0" w:line="240" w:lineRule="auto"/>
      </w:pPr>
      <w:r>
        <w:separator/>
      </w:r>
    </w:p>
    <w:p w:rsidR="00053A3A" w:rsidRDefault="00053A3A"/>
    <w:p w:rsidR="00053A3A" w:rsidRDefault="00053A3A"/>
  </w:endnote>
  <w:endnote w:type="continuationSeparator" w:id="0">
    <w:p w:rsidR="00053A3A" w:rsidRDefault="00053A3A">
      <w:pPr>
        <w:spacing w:after="0" w:line="240" w:lineRule="auto"/>
      </w:pPr>
      <w:r>
        <w:continuationSeparator/>
      </w:r>
    </w:p>
    <w:p w:rsidR="00053A3A" w:rsidRDefault="00053A3A"/>
    <w:p w:rsidR="00053A3A" w:rsidRDefault="00053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842DD2" w:rsidRDefault="009B3BA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3A3A" w:rsidRDefault="00053A3A">
      <w:pPr>
        <w:spacing w:after="0" w:line="240" w:lineRule="auto"/>
      </w:pPr>
      <w:r>
        <w:separator/>
      </w:r>
    </w:p>
    <w:p w:rsidR="00053A3A" w:rsidRDefault="00053A3A"/>
    <w:p w:rsidR="00053A3A" w:rsidRDefault="00053A3A"/>
  </w:footnote>
  <w:footnote w:type="continuationSeparator" w:id="0">
    <w:p w:rsidR="00053A3A" w:rsidRDefault="00053A3A">
      <w:pPr>
        <w:spacing w:after="0" w:line="240" w:lineRule="auto"/>
      </w:pPr>
      <w:r>
        <w:continuationSeparator/>
      </w:r>
    </w:p>
    <w:p w:rsidR="00053A3A" w:rsidRDefault="00053A3A"/>
    <w:p w:rsidR="00053A3A" w:rsidRDefault="00053A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F89071B"/>
    <w:multiLevelType w:val="hybridMultilevel"/>
    <w:tmpl w:val="5A56F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65B0B"/>
    <w:multiLevelType w:val="hybridMultilevel"/>
    <w:tmpl w:val="51FC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E5BF2"/>
    <w:multiLevelType w:val="hybridMultilevel"/>
    <w:tmpl w:val="725833F2"/>
    <w:lvl w:ilvl="0" w:tplc="2F1461C6">
      <w:start w:val="5"/>
      <w:numFmt w:val="bullet"/>
      <w:lvlText w:val="-"/>
      <w:lvlJc w:val="left"/>
      <w:pPr>
        <w:ind w:left="1080" w:hanging="360"/>
      </w:pPr>
      <w:rPr>
        <w:rFonts w:ascii="Times New Roman" w:eastAsia="PMingLiU"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452F7B"/>
    <w:multiLevelType w:val="hybridMultilevel"/>
    <w:tmpl w:val="7632C548"/>
    <w:lvl w:ilvl="0" w:tplc="AB64C202">
      <w:start w:val="1"/>
      <w:numFmt w:val="decimal"/>
      <w:lvlText w:val="%1."/>
      <w:lvlJc w:val="left"/>
      <w:pPr>
        <w:ind w:left="1080" w:hanging="72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7"/>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0"/>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ED"/>
    <w:rsid w:val="00053A3A"/>
    <w:rsid w:val="0005529A"/>
    <w:rsid w:val="00152D63"/>
    <w:rsid w:val="0018680E"/>
    <w:rsid w:val="001B4B9F"/>
    <w:rsid w:val="0029074B"/>
    <w:rsid w:val="00320FE6"/>
    <w:rsid w:val="00324D01"/>
    <w:rsid w:val="0033632C"/>
    <w:rsid w:val="00395817"/>
    <w:rsid w:val="003C108C"/>
    <w:rsid w:val="004119CE"/>
    <w:rsid w:val="004C02D3"/>
    <w:rsid w:val="004D10ED"/>
    <w:rsid w:val="00575A4E"/>
    <w:rsid w:val="00582C7A"/>
    <w:rsid w:val="005951D0"/>
    <w:rsid w:val="006444BB"/>
    <w:rsid w:val="00672CED"/>
    <w:rsid w:val="0068564E"/>
    <w:rsid w:val="006C6552"/>
    <w:rsid w:val="00722CD9"/>
    <w:rsid w:val="00750F65"/>
    <w:rsid w:val="007A684E"/>
    <w:rsid w:val="007C6058"/>
    <w:rsid w:val="0083717D"/>
    <w:rsid w:val="00842DD2"/>
    <w:rsid w:val="0088660C"/>
    <w:rsid w:val="008A7F0B"/>
    <w:rsid w:val="00927E8E"/>
    <w:rsid w:val="00963D71"/>
    <w:rsid w:val="009A7E9C"/>
    <w:rsid w:val="009B3BAF"/>
    <w:rsid w:val="009B41CE"/>
    <w:rsid w:val="009F7CF0"/>
    <w:rsid w:val="00A01080"/>
    <w:rsid w:val="00B854D3"/>
    <w:rsid w:val="00B9457B"/>
    <w:rsid w:val="00BF4815"/>
    <w:rsid w:val="00C444B5"/>
    <w:rsid w:val="00CD5BE9"/>
    <w:rsid w:val="00D03B09"/>
    <w:rsid w:val="00D41179"/>
    <w:rsid w:val="00D66A69"/>
    <w:rsid w:val="00D75D28"/>
    <w:rsid w:val="00D93F4E"/>
    <w:rsid w:val="00E02EC1"/>
    <w:rsid w:val="00E03A3A"/>
    <w:rsid w:val="00E4308E"/>
    <w:rsid w:val="00E57A50"/>
    <w:rsid w:val="00EB3E60"/>
    <w:rsid w:val="00F31AAE"/>
    <w:rsid w:val="00F95711"/>
    <w:rsid w:val="00FD21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A1B94"/>
  <w15:chartTrackingRefBased/>
  <w15:docId w15:val="{D62A0081-8886-5B44-86A7-936E1B1B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E02EC1"/>
    <w:pPr>
      <w:ind w:left="720"/>
      <w:contextualSpacing/>
    </w:pPr>
  </w:style>
  <w:style w:type="table" w:styleId="TableGridLight">
    <w:name w:val="Grid Table Light"/>
    <w:basedOn w:val="TableNormal"/>
    <w:uiPriority w:val="40"/>
    <w:rsid w:val="00E03A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3959">
      <w:bodyDiv w:val="1"/>
      <w:marLeft w:val="0"/>
      <w:marRight w:val="0"/>
      <w:marTop w:val="0"/>
      <w:marBottom w:val="0"/>
      <w:divBdr>
        <w:top w:val="none" w:sz="0" w:space="0" w:color="auto"/>
        <w:left w:val="none" w:sz="0" w:space="0" w:color="auto"/>
        <w:bottom w:val="none" w:sz="0" w:space="0" w:color="auto"/>
        <w:right w:val="none" w:sz="0" w:space="0" w:color="auto"/>
      </w:divBdr>
      <w:divsChild>
        <w:div w:id="1515535961">
          <w:marLeft w:val="0"/>
          <w:marRight w:val="0"/>
          <w:marTop w:val="0"/>
          <w:marBottom w:val="0"/>
          <w:divBdr>
            <w:top w:val="none" w:sz="0" w:space="0" w:color="auto"/>
            <w:left w:val="none" w:sz="0" w:space="0" w:color="auto"/>
            <w:bottom w:val="none" w:sz="0" w:space="0" w:color="auto"/>
            <w:right w:val="none" w:sz="0" w:space="0" w:color="auto"/>
          </w:divBdr>
          <w:divsChild>
            <w:div w:id="18954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325">
      <w:bodyDiv w:val="1"/>
      <w:marLeft w:val="0"/>
      <w:marRight w:val="0"/>
      <w:marTop w:val="0"/>
      <w:marBottom w:val="0"/>
      <w:divBdr>
        <w:top w:val="none" w:sz="0" w:space="0" w:color="auto"/>
        <w:left w:val="none" w:sz="0" w:space="0" w:color="auto"/>
        <w:bottom w:val="none" w:sz="0" w:space="0" w:color="auto"/>
        <w:right w:val="none" w:sz="0" w:space="0" w:color="auto"/>
      </w:divBdr>
      <w:divsChild>
        <w:div w:id="668294444">
          <w:marLeft w:val="0"/>
          <w:marRight w:val="0"/>
          <w:marTop w:val="0"/>
          <w:marBottom w:val="0"/>
          <w:divBdr>
            <w:top w:val="none" w:sz="0" w:space="0" w:color="auto"/>
            <w:left w:val="none" w:sz="0" w:space="0" w:color="auto"/>
            <w:bottom w:val="none" w:sz="0" w:space="0" w:color="auto"/>
            <w:right w:val="none" w:sz="0" w:space="0" w:color="auto"/>
          </w:divBdr>
          <w:divsChild>
            <w:div w:id="1149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0225">
      <w:bodyDiv w:val="1"/>
      <w:marLeft w:val="0"/>
      <w:marRight w:val="0"/>
      <w:marTop w:val="0"/>
      <w:marBottom w:val="0"/>
      <w:divBdr>
        <w:top w:val="none" w:sz="0" w:space="0" w:color="auto"/>
        <w:left w:val="none" w:sz="0" w:space="0" w:color="auto"/>
        <w:bottom w:val="none" w:sz="0" w:space="0" w:color="auto"/>
        <w:right w:val="none" w:sz="0" w:space="0" w:color="auto"/>
      </w:divBdr>
      <w:divsChild>
        <w:div w:id="1683239096">
          <w:marLeft w:val="0"/>
          <w:marRight w:val="0"/>
          <w:marTop w:val="0"/>
          <w:marBottom w:val="0"/>
          <w:divBdr>
            <w:top w:val="none" w:sz="0" w:space="0" w:color="auto"/>
            <w:left w:val="none" w:sz="0" w:space="0" w:color="auto"/>
            <w:bottom w:val="none" w:sz="0" w:space="0" w:color="auto"/>
            <w:right w:val="none" w:sz="0" w:space="0" w:color="auto"/>
          </w:divBdr>
          <w:divsChild>
            <w:div w:id="9237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3602">
      <w:bodyDiv w:val="1"/>
      <w:marLeft w:val="0"/>
      <w:marRight w:val="0"/>
      <w:marTop w:val="0"/>
      <w:marBottom w:val="0"/>
      <w:divBdr>
        <w:top w:val="none" w:sz="0" w:space="0" w:color="auto"/>
        <w:left w:val="none" w:sz="0" w:space="0" w:color="auto"/>
        <w:bottom w:val="none" w:sz="0" w:space="0" w:color="auto"/>
        <w:right w:val="none" w:sz="0" w:space="0" w:color="auto"/>
      </w:divBdr>
      <w:divsChild>
        <w:div w:id="1193808377">
          <w:marLeft w:val="0"/>
          <w:marRight w:val="0"/>
          <w:marTop w:val="0"/>
          <w:marBottom w:val="0"/>
          <w:divBdr>
            <w:top w:val="none" w:sz="0" w:space="0" w:color="auto"/>
            <w:left w:val="none" w:sz="0" w:space="0" w:color="auto"/>
            <w:bottom w:val="none" w:sz="0" w:space="0" w:color="auto"/>
            <w:right w:val="none" w:sz="0" w:space="0" w:color="auto"/>
          </w:divBdr>
          <w:divsChild>
            <w:div w:id="447164945">
              <w:marLeft w:val="0"/>
              <w:marRight w:val="0"/>
              <w:marTop w:val="0"/>
              <w:marBottom w:val="0"/>
              <w:divBdr>
                <w:top w:val="none" w:sz="0" w:space="0" w:color="auto"/>
                <w:left w:val="none" w:sz="0" w:space="0" w:color="auto"/>
                <w:bottom w:val="none" w:sz="0" w:space="0" w:color="auto"/>
                <w:right w:val="none" w:sz="0" w:space="0" w:color="auto"/>
              </w:divBdr>
              <w:divsChild>
                <w:div w:id="1814717648">
                  <w:marLeft w:val="0"/>
                  <w:marRight w:val="0"/>
                  <w:marTop w:val="0"/>
                  <w:marBottom w:val="0"/>
                  <w:divBdr>
                    <w:top w:val="none" w:sz="0" w:space="0" w:color="auto"/>
                    <w:left w:val="none" w:sz="0" w:space="0" w:color="auto"/>
                    <w:bottom w:val="none" w:sz="0" w:space="0" w:color="auto"/>
                    <w:right w:val="none" w:sz="0" w:space="0" w:color="auto"/>
                  </w:divBdr>
                  <w:divsChild>
                    <w:div w:id="1976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348475">
      <w:bodyDiv w:val="1"/>
      <w:marLeft w:val="0"/>
      <w:marRight w:val="0"/>
      <w:marTop w:val="0"/>
      <w:marBottom w:val="0"/>
      <w:divBdr>
        <w:top w:val="none" w:sz="0" w:space="0" w:color="auto"/>
        <w:left w:val="none" w:sz="0" w:space="0" w:color="auto"/>
        <w:bottom w:val="none" w:sz="0" w:space="0" w:color="auto"/>
        <w:right w:val="none" w:sz="0" w:space="0" w:color="auto"/>
      </w:divBdr>
      <w:divsChild>
        <w:div w:id="1627813890">
          <w:marLeft w:val="0"/>
          <w:marRight w:val="0"/>
          <w:marTop w:val="0"/>
          <w:marBottom w:val="0"/>
          <w:divBdr>
            <w:top w:val="none" w:sz="0" w:space="0" w:color="auto"/>
            <w:left w:val="none" w:sz="0" w:space="0" w:color="auto"/>
            <w:bottom w:val="none" w:sz="0" w:space="0" w:color="auto"/>
            <w:right w:val="none" w:sz="0" w:space="0" w:color="auto"/>
          </w:divBdr>
          <w:divsChild>
            <w:div w:id="589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685">
      <w:bodyDiv w:val="1"/>
      <w:marLeft w:val="0"/>
      <w:marRight w:val="0"/>
      <w:marTop w:val="0"/>
      <w:marBottom w:val="0"/>
      <w:divBdr>
        <w:top w:val="none" w:sz="0" w:space="0" w:color="auto"/>
        <w:left w:val="none" w:sz="0" w:space="0" w:color="auto"/>
        <w:bottom w:val="none" w:sz="0" w:space="0" w:color="auto"/>
        <w:right w:val="none" w:sz="0" w:space="0" w:color="auto"/>
      </w:divBdr>
      <w:divsChild>
        <w:div w:id="208037819">
          <w:marLeft w:val="0"/>
          <w:marRight w:val="0"/>
          <w:marTop w:val="0"/>
          <w:marBottom w:val="0"/>
          <w:divBdr>
            <w:top w:val="none" w:sz="0" w:space="0" w:color="auto"/>
            <w:left w:val="none" w:sz="0" w:space="0" w:color="auto"/>
            <w:bottom w:val="none" w:sz="0" w:space="0" w:color="auto"/>
            <w:right w:val="none" w:sz="0" w:space="0" w:color="auto"/>
          </w:divBdr>
          <w:divsChild>
            <w:div w:id="365302095">
              <w:marLeft w:val="0"/>
              <w:marRight w:val="0"/>
              <w:marTop w:val="0"/>
              <w:marBottom w:val="0"/>
              <w:divBdr>
                <w:top w:val="none" w:sz="0" w:space="0" w:color="auto"/>
                <w:left w:val="none" w:sz="0" w:space="0" w:color="auto"/>
                <w:bottom w:val="none" w:sz="0" w:space="0" w:color="auto"/>
                <w:right w:val="none" w:sz="0" w:space="0" w:color="auto"/>
              </w:divBdr>
              <w:divsChild>
                <w:div w:id="408424546">
                  <w:marLeft w:val="0"/>
                  <w:marRight w:val="0"/>
                  <w:marTop w:val="0"/>
                  <w:marBottom w:val="0"/>
                  <w:divBdr>
                    <w:top w:val="none" w:sz="0" w:space="0" w:color="auto"/>
                    <w:left w:val="none" w:sz="0" w:space="0" w:color="auto"/>
                    <w:bottom w:val="none" w:sz="0" w:space="0" w:color="auto"/>
                    <w:right w:val="none" w:sz="0" w:space="0" w:color="auto"/>
                  </w:divBdr>
                  <w:divsChild>
                    <w:div w:id="16200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120059">
      <w:bodyDiv w:val="1"/>
      <w:marLeft w:val="0"/>
      <w:marRight w:val="0"/>
      <w:marTop w:val="0"/>
      <w:marBottom w:val="0"/>
      <w:divBdr>
        <w:top w:val="none" w:sz="0" w:space="0" w:color="auto"/>
        <w:left w:val="none" w:sz="0" w:space="0" w:color="auto"/>
        <w:bottom w:val="none" w:sz="0" w:space="0" w:color="auto"/>
        <w:right w:val="none" w:sz="0" w:space="0" w:color="auto"/>
      </w:divBdr>
      <w:divsChild>
        <w:div w:id="1856726240">
          <w:marLeft w:val="0"/>
          <w:marRight w:val="0"/>
          <w:marTop w:val="0"/>
          <w:marBottom w:val="0"/>
          <w:divBdr>
            <w:top w:val="none" w:sz="0" w:space="0" w:color="auto"/>
            <w:left w:val="none" w:sz="0" w:space="0" w:color="auto"/>
            <w:bottom w:val="none" w:sz="0" w:space="0" w:color="auto"/>
            <w:right w:val="none" w:sz="0" w:space="0" w:color="auto"/>
          </w:divBdr>
          <w:divsChild>
            <w:div w:id="12951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8">
      <w:bodyDiv w:val="1"/>
      <w:marLeft w:val="0"/>
      <w:marRight w:val="0"/>
      <w:marTop w:val="0"/>
      <w:marBottom w:val="0"/>
      <w:divBdr>
        <w:top w:val="none" w:sz="0" w:space="0" w:color="auto"/>
        <w:left w:val="none" w:sz="0" w:space="0" w:color="auto"/>
        <w:bottom w:val="none" w:sz="0" w:space="0" w:color="auto"/>
        <w:right w:val="none" w:sz="0" w:space="0" w:color="auto"/>
      </w:divBdr>
      <w:divsChild>
        <w:div w:id="316962138">
          <w:marLeft w:val="0"/>
          <w:marRight w:val="0"/>
          <w:marTop w:val="0"/>
          <w:marBottom w:val="0"/>
          <w:divBdr>
            <w:top w:val="none" w:sz="0" w:space="0" w:color="auto"/>
            <w:left w:val="none" w:sz="0" w:space="0" w:color="auto"/>
            <w:bottom w:val="none" w:sz="0" w:space="0" w:color="auto"/>
            <w:right w:val="none" w:sz="0" w:space="0" w:color="auto"/>
          </w:divBdr>
          <w:divsChild>
            <w:div w:id="1642540072">
              <w:marLeft w:val="0"/>
              <w:marRight w:val="0"/>
              <w:marTop w:val="0"/>
              <w:marBottom w:val="0"/>
              <w:divBdr>
                <w:top w:val="none" w:sz="0" w:space="0" w:color="auto"/>
                <w:left w:val="none" w:sz="0" w:space="0" w:color="auto"/>
                <w:bottom w:val="none" w:sz="0" w:space="0" w:color="auto"/>
                <w:right w:val="none" w:sz="0" w:space="0" w:color="auto"/>
              </w:divBdr>
              <w:divsChild>
                <w:div w:id="461117748">
                  <w:marLeft w:val="0"/>
                  <w:marRight w:val="0"/>
                  <w:marTop w:val="0"/>
                  <w:marBottom w:val="0"/>
                  <w:divBdr>
                    <w:top w:val="none" w:sz="0" w:space="0" w:color="auto"/>
                    <w:left w:val="none" w:sz="0" w:space="0" w:color="auto"/>
                    <w:bottom w:val="none" w:sz="0" w:space="0" w:color="auto"/>
                    <w:right w:val="none" w:sz="0" w:space="0" w:color="auto"/>
                  </w:divBdr>
                  <w:divsChild>
                    <w:div w:id="15512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89058">
      <w:bodyDiv w:val="1"/>
      <w:marLeft w:val="0"/>
      <w:marRight w:val="0"/>
      <w:marTop w:val="0"/>
      <w:marBottom w:val="0"/>
      <w:divBdr>
        <w:top w:val="none" w:sz="0" w:space="0" w:color="auto"/>
        <w:left w:val="none" w:sz="0" w:space="0" w:color="auto"/>
        <w:bottom w:val="none" w:sz="0" w:space="0" w:color="auto"/>
        <w:right w:val="none" w:sz="0" w:space="0" w:color="auto"/>
      </w:divBdr>
      <w:divsChild>
        <w:div w:id="33115426">
          <w:marLeft w:val="0"/>
          <w:marRight w:val="0"/>
          <w:marTop w:val="0"/>
          <w:marBottom w:val="0"/>
          <w:divBdr>
            <w:top w:val="none" w:sz="0" w:space="0" w:color="auto"/>
            <w:left w:val="none" w:sz="0" w:space="0" w:color="auto"/>
            <w:bottom w:val="none" w:sz="0" w:space="0" w:color="auto"/>
            <w:right w:val="none" w:sz="0" w:space="0" w:color="auto"/>
          </w:divBdr>
          <w:divsChild>
            <w:div w:id="830561563">
              <w:marLeft w:val="0"/>
              <w:marRight w:val="0"/>
              <w:marTop w:val="0"/>
              <w:marBottom w:val="0"/>
              <w:divBdr>
                <w:top w:val="none" w:sz="0" w:space="0" w:color="auto"/>
                <w:left w:val="none" w:sz="0" w:space="0" w:color="auto"/>
                <w:bottom w:val="none" w:sz="0" w:space="0" w:color="auto"/>
                <w:right w:val="none" w:sz="0" w:space="0" w:color="auto"/>
              </w:divBdr>
              <w:divsChild>
                <w:div w:id="697513435">
                  <w:marLeft w:val="0"/>
                  <w:marRight w:val="0"/>
                  <w:marTop w:val="0"/>
                  <w:marBottom w:val="0"/>
                  <w:divBdr>
                    <w:top w:val="none" w:sz="0" w:space="0" w:color="auto"/>
                    <w:left w:val="none" w:sz="0" w:space="0" w:color="auto"/>
                    <w:bottom w:val="none" w:sz="0" w:space="0" w:color="auto"/>
                    <w:right w:val="none" w:sz="0" w:space="0" w:color="auto"/>
                  </w:divBdr>
                  <w:divsChild>
                    <w:div w:id="14043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13648">
      <w:bodyDiv w:val="1"/>
      <w:marLeft w:val="0"/>
      <w:marRight w:val="0"/>
      <w:marTop w:val="0"/>
      <w:marBottom w:val="0"/>
      <w:divBdr>
        <w:top w:val="none" w:sz="0" w:space="0" w:color="auto"/>
        <w:left w:val="none" w:sz="0" w:space="0" w:color="auto"/>
        <w:bottom w:val="none" w:sz="0" w:space="0" w:color="auto"/>
        <w:right w:val="none" w:sz="0" w:space="0" w:color="auto"/>
      </w:divBdr>
      <w:divsChild>
        <w:div w:id="1730881920">
          <w:marLeft w:val="0"/>
          <w:marRight w:val="0"/>
          <w:marTop w:val="0"/>
          <w:marBottom w:val="0"/>
          <w:divBdr>
            <w:top w:val="none" w:sz="0" w:space="0" w:color="auto"/>
            <w:left w:val="none" w:sz="0" w:space="0" w:color="auto"/>
            <w:bottom w:val="none" w:sz="0" w:space="0" w:color="auto"/>
            <w:right w:val="none" w:sz="0" w:space="0" w:color="auto"/>
          </w:divBdr>
          <w:divsChild>
            <w:div w:id="651101520">
              <w:marLeft w:val="0"/>
              <w:marRight w:val="0"/>
              <w:marTop w:val="0"/>
              <w:marBottom w:val="0"/>
              <w:divBdr>
                <w:top w:val="none" w:sz="0" w:space="0" w:color="auto"/>
                <w:left w:val="none" w:sz="0" w:space="0" w:color="auto"/>
                <w:bottom w:val="none" w:sz="0" w:space="0" w:color="auto"/>
                <w:right w:val="none" w:sz="0" w:space="0" w:color="auto"/>
              </w:divBdr>
              <w:divsChild>
                <w:div w:id="1847212777">
                  <w:marLeft w:val="0"/>
                  <w:marRight w:val="0"/>
                  <w:marTop w:val="0"/>
                  <w:marBottom w:val="0"/>
                  <w:divBdr>
                    <w:top w:val="none" w:sz="0" w:space="0" w:color="auto"/>
                    <w:left w:val="none" w:sz="0" w:space="0" w:color="auto"/>
                    <w:bottom w:val="none" w:sz="0" w:space="0" w:color="auto"/>
                    <w:right w:val="none" w:sz="0" w:space="0" w:color="auto"/>
                  </w:divBdr>
                  <w:divsChild>
                    <w:div w:id="16232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254833">
      <w:bodyDiv w:val="1"/>
      <w:marLeft w:val="0"/>
      <w:marRight w:val="0"/>
      <w:marTop w:val="0"/>
      <w:marBottom w:val="0"/>
      <w:divBdr>
        <w:top w:val="none" w:sz="0" w:space="0" w:color="auto"/>
        <w:left w:val="none" w:sz="0" w:space="0" w:color="auto"/>
        <w:bottom w:val="none" w:sz="0" w:space="0" w:color="auto"/>
        <w:right w:val="none" w:sz="0" w:space="0" w:color="auto"/>
      </w:divBdr>
      <w:divsChild>
        <w:div w:id="1703674217">
          <w:marLeft w:val="0"/>
          <w:marRight w:val="0"/>
          <w:marTop w:val="0"/>
          <w:marBottom w:val="0"/>
          <w:divBdr>
            <w:top w:val="none" w:sz="0" w:space="0" w:color="auto"/>
            <w:left w:val="none" w:sz="0" w:space="0" w:color="auto"/>
            <w:bottom w:val="none" w:sz="0" w:space="0" w:color="auto"/>
            <w:right w:val="none" w:sz="0" w:space="0" w:color="auto"/>
          </w:divBdr>
          <w:divsChild>
            <w:div w:id="1562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7434">
      <w:bodyDiv w:val="1"/>
      <w:marLeft w:val="0"/>
      <w:marRight w:val="0"/>
      <w:marTop w:val="0"/>
      <w:marBottom w:val="0"/>
      <w:divBdr>
        <w:top w:val="none" w:sz="0" w:space="0" w:color="auto"/>
        <w:left w:val="none" w:sz="0" w:space="0" w:color="auto"/>
        <w:bottom w:val="none" w:sz="0" w:space="0" w:color="auto"/>
        <w:right w:val="none" w:sz="0" w:space="0" w:color="auto"/>
      </w:divBdr>
      <w:divsChild>
        <w:div w:id="2128113640">
          <w:marLeft w:val="0"/>
          <w:marRight w:val="0"/>
          <w:marTop w:val="0"/>
          <w:marBottom w:val="0"/>
          <w:divBdr>
            <w:top w:val="none" w:sz="0" w:space="0" w:color="auto"/>
            <w:left w:val="none" w:sz="0" w:space="0" w:color="auto"/>
            <w:bottom w:val="none" w:sz="0" w:space="0" w:color="auto"/>
            <w:right w:val="none" w:sz="0" w:space="0" w:color="auto"/>
          </w:divBdr>
          <w:divsChild>
            <w:div w:id="1029599797">
              <w:marLeft w:val="0"/>
              <w:marRight w:val="0"/>
              <w:marTop w:val="0"/>
              <w:marBottom w:val="0"/>
              <w:divBdr>
                <w:top w:val="none" w:sz="0" w:space="0" w:color="auto"/>
                <w:left w:val="none" w:sz="0" w:space="0" w:color="auto"/>
                <w:bottom w:val="none" w:sz="0" w:space="0" w:color="auto"/>
                <w:right w:val="none" w:sz="0" w:space="0" w:color="auto"/>
              </w:divBdr>
              <w:divsChild>
                <w:div w:id="67728180">
                  <w:marLeft w:val="0"/>
                  <w:marRight w:val="0"/>
                  <w:marTop w:val="0"/>
                  <w:marBottom w:val="0"/>
                  <w:divBdr>
                    <w:top w:val="none" w:sz="0" w:space="0" w:color="auto"/>
                    <w:left w:val="none" w:sz="0" w:space="0" w:color="auto"/>
                    <w:bottom w:val="none" w:sz="0" w:space="0" w:color="auto"/>
                    <w:right w:val="none" w:sz="0" w:space="0" w:color="auto"/>
                  </w:divBdr>
                  <w:divsChild>
                    <w:div w:id="18210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13944">
      <w:bodyDiv w:val="1"/>
      <w:marLeft w:val="0"/>
      <w:marRight w:val="0"/>
      <w:marTop w:val="0"/>
      <w:marBottom w:val="0"/>
      <w:divBdr>
        <w:top w:val="none" w:sz="0" w:space="0" w:color="auto"/>
        <w:left w:val="none" w:sz="0" w:space="0" w:color="auto"/>
        <w:bottom w:val="none" w:sz="0" w:space="0" w:color="auto"/>
        <w:right w:val="none" w:sz="0" w:space="0" w:color="auto"/>
      </w:divBdr>
      <w:divsChild>
        <w:div w:id="740180525">
          <w:marLeft w:val="0"/>
          <w:marRight w:val="0"/>
          <w:marTop w:val="0"/>
          <w:marBottom w:val="0"/>
          <w:divBdr>
            <w:top w:val="none" w:sz="0" w:space="0" w:color="auto"/>
            <w:left w:val="none" w:sz="0" w:space="0" w:color="auto"/>
            <w:bottom w:val="none" w:sz="0" w:space="0" w:color="auto"/>
            <w:right w:val="none" w:sz="0" w:space="0" w:color="auto"/>
          </w:divBdr>
          <w:divsChild>
            <w:div w:id="13583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70671">
      <w:bodyDiv w:val="1"/>
      <w:marLeft w:val="0"/>
      <w:marRight w:val="0"/>
      <w:marTop w:val="0"/>
      <w:marBottom w:val="0"/>
      <w:divBdr>
        <w:top w:val="none" w:sz="0" w:space="0" w:color="auto"/>
        <w:left w:val="none" w:sz="0" w:space="0" w:color="auto"/>
        <w:bottom w:val="none" w:sz="0" w:space="0" w:color="auto"/>
        <w:right w:val="none" w:sz="0" w:space="0" w:color="auto"/>
      </w:divBdr>
      <w:divsChild>
        <w:div w:id="1719089154">
          <w:marLeft w:val="0"/>
          <w:marRight w:val="0"/>
          <w:marTop w:val="0"/>
          <w:marBottom w:val="0"/>
          <w:divBdr>
            <w:top w:val="none" w:sz="0" w:space="0" w:color="auto"/>
            <w:left w:val="none" w:sz="0" w:space="0" w:color="auto"/>
            <w:bottom w:val="none" w:sz="0" w:space="0" w:color="auto"/>
            <w:right w:val="none" w:sz="0" w:space="0" w:color="auto"/>
          </w:divBdr>
          <w:divsChild>
            <w:div w:id="15221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37831">
      <w:bodyDiv w:val="1"/>
      <w:marLeft w:val="0"/>
      <w:marRight w:val="0"/>
      <w:marTop w:val="0"/>
      <w:marBottom w:val="0"/>
      <w:divBdr>
        <w:top w:val="none" w:sz="0" w:space="0" w:color="auto"/>
        <w:left w:val="none" w:sz="0" w:space="0" w:color="auto"/>
        <w:bottom w:val="none" w:sz="0" w:space="0" w:color="auto"/>
        <w:right w:val="none" w:sz="0" w:space="0" w:color="auto"/>
      </w:divBdr>
      <w:divsChild>
        <w:div w:id="1419517559">
          <w:marLeft w:val="0"/>
          <w:marRight w:val="0"/>
          <w:marTop w:val="0"/>
          <w:marBottom w:val="0"/>
          <w:divBdr>
            <w:top w:val="none" w:sz="0" w:space="0" w:color="auto"/>
            <w:left w:val="none" w:sz="0" w:space="0" w:color="auto"/>
            <w:bottom w:val="none" w:sz="0" w:space="0" w:color="auto"/>
            <w:right w:val="none" w:sz="0" w:space="0" w:color="auto"/>
          </w:divBdr>
          <w:divsChild>
            <w:div w:id="1553998329">
              <w:marLeft w:val="0"/>
              <w:marRight w:val="0"/>
              <w:marTop w:val="0"/>
              <w:marBottom w:val="0"/>
              <w:divBdr>
                <w:top w:val="none" w:sz="0" w:space="0" w:color="auto"/>
                <w:left w:val="none" w:sz="0" w:space="0" w:color="auto"/>
                <w:bottom w:val="none" w:sz="0" w:space="0" w:color="auto"/>
                <w:right w:val="none" w:sz="0" w:space="0" w:color="auto"/>
              </w:divBdr>
              <w:divsChild>
                <w:div w:id="231358534">
                  <w:marLeft w:val="0"/>
                  <w:marRight w:val="0"/>
                  <w:marTop w:val="0"/>
                  <w:marBottom w:val="0"/>
                  <w:divBdr>
                    <w:top w:val="none" w:sz="0" w:space="0" w:color="auto"/>
                    <w:left w:val="none" w:sz="0" w:space="0" w:color="auto"/>
                    <w:bottom w:val="none" w:sz="0" w:space="0" w:color="auto"/>
                    <w:right w:val="none" w:sz="0" w:space="0" w:color="auto"/>
                  </w:divBdr>
                  <w:divsChild>
                    <w:div w:id="10525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23872">
      <w:bodyDiv w:val="1"/>
      <w:marLeft w:val="0"/>
      <w:marRight w:val="0"/>
      <w:marTop w:val="0"/>
      <w:marBottom w:val="0"/>
      <w:divBdr>
        <w:top w:val="none" w:sz="0" w:space="0" w:color="auto"/>
        <w:left w:val="none" w:sz="0" w:space="0" w:color="auto"/>
        <w:bottom w:val="none" w:sz="0" w:space="0" w:color="auto"/>
        <w:right w:val="none" w:sz="0" w:space="0" w:color="auto"/>
      </w:divBdr>
      <w:divsChild>
        <w:div w:id="1856071382">
          <w:marLeft w:val="0"/>
          <w:marRight w:val="0"/>
          <w:marTop w:val="0"/>
          <w:marBottom w:val="0"/>
          <w:divBdr>
            <w:top w:val="none" w:sz="0" w:space="0" w:color="auto"/>
            <w:left w:val="none" w:sz="0" w:space="0" w:color="auto"/>
            <w:bottom w:val="none" w:sz="0" w:space="0" w:color="auto"/>
            <w:right w:val="none" w:sz="0" w:space="0" w:color="auto"/>
          </w:divBdr>
          <w:divsChild>
            <w:div w:id="282346927">
              <w:marLeft w:val="0"/>
              <w:marRight w:val="0"/>
              <w:marTop w:val="0"/>
              <w:marBottom w:val="0"/>
              <w:divBdr>
                <w:top w:val="none" w:sz="0" w:space="0" w:color="auto"/>
                <w:left w:val="none" w:sz="0" w:space="0" w:color="auto"/>
                <w:bottom w:val="none" w:sz="0" w:space="0" w:color="auto"/>
                <w:right w:val="none" w:sz="0" w:space="0" w:color="auto"/>
              </w:divBdr>
              <w:divsChild>
                <w:div w:id="279773635">
                  <w:marLeft w:val="0"/>
                  <w:marRight w:val="0"/>
                  <w:marTop w:val="0"/>
                  <w:marBottom w:val="0"/>
                  <w:divBdr>
                    <w:top w:val="none" w:sz="0" w:space="0" w:color="auto"/>
                    <w:left w:val="none" w:sz="0" w:space="0" w:color="auto"/>
                    <w:bottom w:val="none" w:sz="0" w:space="0" w:color="auto"/>
                    <w:right w:val="none" w:sz="0" w:space="0" w:color="auto"/>
                  </w:divBdr>
                  <w:divsChild>
                    <w:div w:id="12088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645">
      <w:bodyDiv w:val="1"/>
      <w:marLeft w:val="0"/>
      <w:marRight w:val="0"/>
      <w:marTop w:val="0"/>
      <w:marBottom w:val="0"/>
      <w:divBdr>
        <w:top w:val="none" w:sz="0" w:space="0" w:color="auto"/>
        <w:left w:val="none" w:sz="0" w:space="0" w:color="auto"/>
        <w:bottom w:val="none" w:sz="0" w:space="0" w:color="auto"/>
        <w:right w:val="none" w:sz="0" w:space="0" w:color="auto"/>
      </w:divBdr>
      <w:divsChild>
        <w:div w:id="1393888336">
          <w:marLeft w:val="0"/>
          <w:marRight w:val="0"/>
          <w:marTop w:val="0"/>
          <w:marBottom w:val="0"/>
          <w:divBdr>
            <w:top w:val="none" w:sz="0" w:space="0" w:color="auto"/>
            <w:left w:val="none" w:sz="0" w:space="0" w:color="auto"/>
            <w:bottom w:val="none" w:sz="0" w:space="0" w:color="auto"/>
            <w:right w:val="none" w:sz="0" w:space="0" w:color="auto"/>
          </w:divBdr>
          <w:divsChild>
            <w:div w:id="271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60608">
      <w:bodyDiv w:val="1"/>
      <w:marLeft w:val="0"/>
      <w:marRight w:val="0"/>
      <w:marTop w:val="0"/>
      <w:marBottom w:val="0"/>
      <w:divBdr>
        <w:top w:val="none" w:sz="0" w:space="0" w:color="auto"/>
        <w:left w:val="none" w:sz="0" w:space="0" w:color="auto"/>
        <w:bottom w:val="none" w:sz="0" w:space="0" w:color="auto"/>
        <w:right w:val="none" w:sz="0" w:space="0" w:color="auto"/>
      </w:divBdr>
      <w:divsChild>
        <w:div w:id="1902792839">
          <w:marLeft w:val="0"/>
          <w:marRight w:val="0"/>
          <w:marTop w:val="0"/>
          <w:marBottom w:val="0"/>
          <w:divBdr>
            <w:top w:val="none" w:sz="0" w:space="0" w:color="auto"/>
            <w:left w:val="none" w:sz="0" w:space="0" w:color="auto"/>
            <w:bottom w:val="none" w:sz="0" w:space="0" w:color="auto"/>
            <w:right w:val="none" w:sz="0" w:space="0" w:color="auto"/>
          </w:divBdr>
          <w:divsChild>
            <w:div w:id="8506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7215">
      <w:bodyDiv w:val="1"/>
      <w:marLeft w:val="0"/>
      <w:marRight w:val="0"/>
      <w:marTop w:val="0"/>
      <w:marBottom w:val="0"/>
      <w:divBdr>
        <w:top w:val="none" w:sz="0" w:space="0" w:color="auto"/>
        <w:left w:val="none" w:sz="0" w:space="0" w:color="auto"/>
        <w:bottom w:val="none" w:sz="0" w:space="0" w:color="auto"/>
        <w:right w:val="none" w:sz="0" w:space="0" w:color="auto"/>
      </w:divBdr>
      <w:divsChild>
        <w:div w:id="382758666">
          <w:marLeft w:val="0"/>
          <w:marRight w:val="0"/>
          <w:marTop w:val="0"/>
          <w:marBottom w:val="0"/>
          <w:divBdr>
            <w:top w:val="none" w:sz="0" w:space="0" w:color="auto"/>
            <w:left w:val="none" w:sz="0" w:space="0" w:color="auto"/>
            <w:bottom w:val="none" w:sz="0" w:space="0" w:color="auto"/>
            <w:right w:val="none" w:sz="0" w:space="0" w:color="auto"/>
          </w:divBdr>
          <w:divsChild>
            <w:div w:id="1967004714">
              <w:marLeft w:val="0"/>
              <w:marRight w:val="0"/>
              <w:marTop w:val="0"/>
              <w:marBottom w:val="0"/>
              <w:divBdr>
                <w:top w:val="none" w:sz="0" w:space="0" w:color="auto"/>
                <w:left w:val="none" w:sz="0" w:space="0" w:color="auto"/>
                <w:bottom w:val="none" w:sz="0" w:space="0" w:color="auto"/>
                <w:right w:val="none" w:sz="0" w:space="0" w:color="auto"/>
              </w:divBdr>
              <w:divsChild>
                <w:div w:id="1879006367">
                  <w:marLeft w:val="0"/>
                  <w:marRight w:val="0"/>
                  <w:marTop w:val="0"/>
                  <w:marBottom w:val="0"/>
                  <w:divBdr>
                    <w:top w:val="none" w:sz="0" w:space="0" w:color="auto"/>
                    <w:left w:val="none" w:sz="0" w:space="0" w:color="auto"/>
                    <w:bottom w:val="none" w:sz="0" w:space="0" w:color="auto"/>
                    <w:right w:val="none" w:sz="0" w:space="0" w:color="auto"/>
                  </w:divBdr>
                  <w:divsChild>
                    <w:div w:id="9790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86388">
      <w:bodyDiv w:val="1"/>
      <w:marLeft w:val="0"/>
      <w:marRight w:val="0"/>
      <w:marTop w:val="0"/>
      <w:marBottom w:val="0"/>
      <w:divBdr>
        <w:top w:val="none" w:sz="0" w:space="0" w:color="auto"/>
        <w:left w:val="none" w:sz="0" w:space="0" w:color="auto"/>
        <w:bottom w:val="none" w:sz="0" w:space="0" w:color="auto"/>
        <w:right w:val="none" w:sz="0" w:space="0" w:color="auto"/>
      </w:divBdr>
      <w:divsChild>
        <w:div w:id="1606228086">
          <w:marLeft w:val="0"/>
          <w:marRight w:val="0"/>
          <w:marTop w:val="0"/>
          <w:marBottom w:val="0"/>
          <w:divBdr>
            <w:top w:val="none" w:sz="0" w:space="0" w:color="auto"/>
            <w:left w:val="none" w:sz="0" w:space="0" w:color="auto"/>
            <w:bottom w:val="none" w:sz="0" w:space="0" w:color="auto"/>
            <w:right w:val="none" w:sz="0" w:space="0" w:color="auto"/>
          </w:divBdr>
          <w:divsChild>
            <w:div w:id="738863676">
              <w:marLeft w:val="0"/>
              <w:marRight w:val="0"/>
              <w:marTop w:val="0"/>
              <w:marBottom w:val="0"/>
              <w:divBdr>
                <w:top w:val="none" w:sz="0" w:space="0" w:color="auto"/>
                <w:left w:val="none" w:sz="0" w:space="0" w:color="auto"/>
                <w:bottom w:val="none" w:sz="0" w:space="0" w:color="auto"/>
                <w:right w:val="none" w:sz="0" w:space="0" w:color="auto"/>
              </w:divBdr>
              <w:divsChild>
                <w:div w:id="1158690400">
                  <w:marLeft w:val="0"/>
                  <w:marRight w:val="0"/>
                  <w:marTop w:val="0"/>
                  <w:marBottom w:val="0"/>
                  <w:divBdr>
                    <w:top w:val="none" w:sz="0" w:space="0" w:color="auto"/>
                    <w:left w:val="none" w:sz="0" w:space="0" w:color="auto"/>
                    <w:bottom w:val="none" w:sz="0" w:space="0" w:color="auto"/>
                    <w:right w:val="none" w:sz="0" w:space="0" w:color="auto"/>
                  </w:divBdr>
                  <w:divsChild>
                    <w:div w:id="6859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43490">
      <w:bodyDiv w:val="1"/>
      <w:marLeft w:val="0"/>
      <w:marRight w:val="0"/>
      <w:marTop w:val="0"/>
      <w:marBottom w:val="0"/>
      <w:divBdr>
        <w:top w:val="none" w:sz="0" w:space="0" w:color="auto"/>
        <w:left w:val="none" w:sz="0" w:space="0" w:color="auto"/>
        <w:bottom w:val="none" w:sz="0" w:space="0" w:color="auto"/>
        <w:right w:val="none" w:sz="0" w:space="0" w:color="auto"/>
      </w:divBdr>
      <w:divsChild>
        <w:div w:id="1171484152">
          <w:marLeft w:val="0"/>
          <w:marRight w:val="0"/>
          <w:marTop w:val="0"/>
          <w:marBottom w:val="0"/>
          <w:divBdr>
            <w:top w:val="none" w:sz="0" w:space="0" w:color="auto"/>
            <w:left w:val="none" w:sz="0" w:space="0" w:color="auto"/>
            <w:bottom w:val="none" w:sz="0" w:space="0" w:color="auto"/>
            <w:right w:val="none" w:sz="0" w:space="0" w:color="auto"/>
          </w:divBdr>
          <w:divsChild>
            <w:div w:id="10832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y/Library/Containers/com.microsoft.Word/Data/Library/Application%20Support/Microsoft/Office/16.0/DTS/Search/%7b6D41135B-1051-B947-99BE-5613A2941669%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{6D41135B-1051-B947-99BE-5613A2941669}tf10002081.dotx</Template>
  <TotalTime>88</TotalTime>
  <Pages>5</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陳傑宇</dc:creator>
  <cp:keywords/>
  <dc:description/>
  <cp:lastModifiedBy>陳傑宇</cp:lastModifiedBy>
  <cp:revision>41</cp:revision>
  <dcterms:created xsi:type="dcterms:W3CDTF">2018-06-15T08:30:00Z</dcterms:created>
  <dcterms:modified xsi:type="dcterms:W3CDTF">2018-06-16T06:33:00Z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