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4097" w:rsidRDefault="00000000">
      <w:pPr>
        <w:spacing w:line="360" w:lineRule="auto"/>
        <w:jc w:val="center"/>
        <w:rPr>
          <w:b/>
          <w:sz w:val="42"/>
          <w:szCs w:val="42"/>
        </w:rPr>
      </w:pPr>
      <w:r>
        <w:rPr>
          <w:b/>
          <w:sz w:val="42"/>
          <w:szCs w:val="42"/>
        </w:rPr>
        <w:t>Introduction to Biology (BIO101)</w:t>
      </w:r>
    </w:p>
    <w:p w:rsidR="00444097" w:rsidRDefault="00444097">
      <w:pPr>
        <w:spacing w:line="360" w:lineRule="auto"/>
        <w:jc w:val="both"/>
        <w:rPr>
          <w:sz w:val="24"/>
          <w:szCs w:val="24"/>
        </w:rPr>
      </w:pPr>
    </w:p>
    <w:p w:rsidR="00444097" w:rsidRDefault="00444097">
      <w:pPr>
        <w:spacing w:line="360" w:lineRule="auto"/>
        <w:jc w:val="both"/>
        <w:rPr>
          <w:sz w:val="24"/>
          <w:szCs w:val="24"/>
        </w:rPr>
      </w:pPr>
    </w:p>
    <w:p w:rsidR="00444097" w:rsidRDefault="00444097">
      <w:pPr>
        <w:spacing w:line="360" w:lineRule="auto"/>
        <w:jc w:val="both"/>
        <w:rPr>
          <w:sz w:val="24"/>
          <w:szCs w:val="24"/>
        </w:rPr>
      </w:pPr>
    </w:p>
    <w:p w:rsidR="00444097" w:rsidRDefault="00444097">
      <w:pPr>
        <w:spacing w:line="360" w:lineRule="auto"/>
        <w:jc w:val="both"/>
        <w:rPr>
          <w:sz w:val="24"/>
          <w:szCs w:val="24"/>
        </w:rPr>
      </w:pPr>
    </w:p>
    <w:p w:rsidR="00444097" w:rsidRDefault="00444097">
      <w:pPr>
        <w:spacing w:line="360" w:lineRule="auto"/>
        <w:jc w:val="both"/>
        <w:rPr>
          <w:sz w:val="24"/>
          <w:szCs w:val="24"/>
        </w:rPr>
      </w:pPr>
    </w:p>
    <w:p w:rsidR="00444097" w:rsidRDefault="00000000">
      <w:pPr>
        <w:spacing w:line="360" w:lineRule="auto"/>
        <w:jc w:val="center"/>
        <w:rPr>
          <w:b/>
          <w:sz w:val="32"/>
          <w:szCs w:val="32"/>
        </w:rPr>
      </w:pPr>
      <w:r>
        <w:rPr>
          <w:b/>
          <w:sz w:val="32"/>
          <w:szCs w:val="32"/>
        </w:rPr>
        <w:t>Lab Report: ABO Blood Grouping and Rh System</w:t>
      </w:r>
    </w:p>
    <w:p w:rsidR="00444097" w:rsidRDefault="00444097">
      <w:pPr>
        <w:spacing w:line="360" w:lineRule="auto"/>
        <w:jc w:val="both"/>
        <w:rPr>
          <w:sz w:val="24"/>
          <w:szCs w:val="24"/>
        </w:rPr>
      </w:pPr>
    </w:p>
    <w:p w:rsidR="00444097" w:rsidRDefault="00444097">
      <w:pPr>
        <w:spacing w:line="360" w:lineRule="auto"/>
        <w:jc w:val="both"/>
        <w:rPr>
          <w:sz w:val="24"/>
          <w:szCs w:val="24"/>
        </w:rPr>
      </w:pPr>
    </w:p>
    <w:p w:rsidR="00444097" w:rsidRDefault="00444097">
      <w:pPr>
        <w:spacing w:line="360" w:lineRule="auto"/>
        <w:jc w:val="both"/>
        <w:rPr>
          <w:sz w:val="24"/>
          <w:szCs w:val="2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44097">
        <w:tc>
          <w:tcPr>
            <w:tcW w:w="4514" w:type="dxa"/>
            <w:shd w:val="clear" w:color="auto" w:fill="auto"/>
            <w:tcMar>
              <w:top w:w="100" w:type="dxa"/>
              <w:left w:w="100" w:type="dxa"/>
              <w:bottom w:w="100" w:type="dxa"/>
              <w:right w:w="100" w:type="dxa"/>
            </w:tcMar>
          </w:tcPr>
          <w:p w:rsidR="00444097" w:rsidRDefault="00000000">
            <w:pPr>
              <w:widowControl w:val="0"/>
              <w:pBdr>
                <w:top w:val="nil"/>
                <w:left w:val="nil"/>
                <w:bottom w:val="nil"/>
                <w:right w:val="nil"/>
                <w:between w:val="nil"/>
              </w:pBdr>
              <w:spacing w:line="240" w:lineRule="auto"/>
              <w:rPr>
                <w:sz w:val="24"/>
                <w:szCs w:val="24"/>
              </w:rPr>
            </w:pPr>
            <w:r>
              <w:rPr>
                <w:sz w:val="24"/>
                <w:szCs w:val="24"/>
              </w:rPr>
              <w:t>Name</w:t>
            </w:r>
          </w:p>
        </w:tc>
        <w:tc>
          <w:tcPr>
            <w:tcW w:w="4514" w:type="dxa"/>
            <w:shd w:val="clear" w:color="auto" w:fill="auto"/>
            <w:tcMar>
              <w:top w:w="100" w:type="dxa"/>
              <w:left w:w="100" w:type="dxa"/>
              <w:bottom w:w="100" w:type="dxa"/>
              <w:right w:w="100" w:type="dxa"/>
            </w:tcMar>
          </w:tcPr>
          <w:p w:rsidR="00444097" w:rsidRDefault="00000000">
            <w:pPr>
              <w:widowControl w:val="0"/>
              <w:pBdr>
                <w:top w:val="nil"/>
                <w:left w:val="nil"/>
                <w:bottom w:val="nil"/>
                <w:right w:val="nil"/>
                <w:between w:val="nil"/>
              </w:pBdr>
              <w:spacing w:line="240" w:lineRule="auto"/>
              <w:rPr>
                <w:sz w:val="24"/>
                <w:szCs w:val="24"/>
              </w:rPr>
            </w:pPr>
            <w:r>
              <w:rPr>
                <w:sz w:val="24"/>
                <w:szCs w:val="24"/>
              </w:rPr>
              <w:t xml:space="preserve">MD. Shafiul </w:t>
            </w:r>
            <w:proofErr w:type="spellStart"/>
            <w:r>
              <w:rPr>
                <w:sz w:val="24"/>
                <w:szCs w:val="24"/>
              </w:rPr>
              <w:t>Alam</w:t>
            </w:r>
            <w:proofErr w:type="spellEnd"/>
          </w:p>
        </w:tc>
      </w:tr>
      <w:tr w:rsidR="00444097">
        <w:tc>
          <w:tcPr>
            <w:tcW w:w="4514" w:type="dxa"/>
            <w:shd w:val="clear" w:color="auto" w:fill="auto"/>
            <w:tcMar>
              <w:top w:w="100" w:type="dxa"/>
              <w:left w:w="100" w:type="dxa"/>
              <w:bottom w:w="100" w:type="dxa"/>
              <w:right w:w="100" w:type="dxa"/>
            </w:tcMar>
          </w:tcPr>
          <w:p w:rsidR="00444097" w:rsidRDefault="00000000">
            <w:pPr>
              <w:widowControl w:val="0"/>
              <w:pBdr>
                <w:top w:val="nil"/>
                <w:left w:val="nil"/>
                <w:bottom w:val="nil"/>
                <w:right w:val="nil"/>
                <w:between w:val="nil"/>
              </w:pBdr>
              <w:spacing w:line="240" w:lineRule="auto"/>
              <w:rPr>
                <w:sz w:val="24"/>
                <w:szCs w:val="24"/>
              </w:rPr>
            </w:pPr>
            <w:r>
              <w:rPr>
                <w:sz w:val="24"/>
                <w:szCs w:val="24"/>
              </w:rPr>
              <w:t>ID</w:t>
            </w:r>
          </w:p>
        </w:tc>
        <w:tc>
          <w:tcPr>
            <w:tcW w:w="4514" w:type="dxa"/>
            <w:shd w:val="clear" w:color="auto" w:fill="auto"/>
            <w:tcMar>
              <w:top w:w="100" w:type="dxa"/>
              <w:left w:w="100" w:type="dxa"/>
              <w:bottom w:w="100" w:type="dxa"/>
              <w:right w:w="100" w:type="dxa"/>
            </w:tcMar>
          </w:tcPr>
          <w:p w:rsidR="00444097" w:rsidRDefault="00000000">
            <w:pPr>
              <w:widowControl w:val="0"/>
              <w:pBdr>
                <w:top w:val="nil"/>
                <w:left w:val="nil"/>
                <w:bottom w:val="nil"/>
                <w:right w:val="nil"/>
                <w:between w:val="nil"/>
              </w:pBdr>
              <w:spacing w:line="240" w:lineRule="auto"/>
              <w:rPr>
                <w:sz w:val="24"/>
                <w:szCs w:val="24"/>
              </w:rPr>
            </w:pPr>
            <w:r>
              <w:rPr>
                <w:sz w:val="24"/>
                <w:szCs w:val="24"/>
              </w:rPr>
              <w:t>20301262</w:t>
            </w:r>
          </w:p>
        </w:tc>
      </w:tr>
      <w:tr w:rsidR="00444097">
        <w:tc>
          <w:tcPr>
            <w:tcW w:w="4514" w:type="dxa"/>
            <w:shd w:val="clear" w:color="auto" w:fill="auto"/>
            <w:tcMar>
              <w:top w:w="100" w:type="dxa"/>
              <w:left w:w="100" w:type="dxa"/>
              <w:bottom w:w="100" w:type="dxa"/>
              <w:right w:w="100" w:type="dxa"/>
            </w:tcMar>
          </w:tcPr>
          <w:p w:rsidR="00444097" w:rsidRDefault="00000000">
            <w:pPr>
              <w:widowControl w:val="0"/>
              <w:pBdr>
                <w:top w:val="nil"/>
                <w:left w:val="nil"/>
                <w:bottom w:val="nil"/>
                <w:right w:val="nil"/>
                <w:between w:val="nil"/>
              </w:pBdr>
              <w:spacing w:line="240" w:lineRule="auto"/>
              <w:rPr>
                <w:sz w:val="24"/>
                <w:szCs w:val="24"/>
              </w:rPr>
            </w:pPr>
            <w:r>
              <w:rPr>
                <w:sz w:val="24"/>
                <w:szCs w:val="24"/>
              </w:rPr>
              <w:t>Section</w:t>
            </w:r>
          </w:p>
        </w:tc>
        <w:tc>
          <w:tcPr>
            <w:tcW w:w="4514" w:type="dxa"/>
            <w:shd w:val="clear" w:color="auto" w:fill="auto"/>
            <w:tcMar>
              <w:top w:w="100" w:type="dxa"/>
              <w:left w:w="100" w:type="dxa"/>
              <w:bottom w:w="100" w:type="dxa"/>
              <w:right w:w="100" w:type="dxa"/>
            </w:tcMar>
          </w:tcPr>
          <w:p w:rsidR="00444097" w:rsidRDefault="00000000">
            <w:pPr>
              <w:widowControl w:val="0"/>
              <w:pBdr>
                <w:top w:val="nil"/>
                <w:left w:val="nil"/>
                <w:bottom w:val="nil"/>
                <w:right w:val="nil"/>
                <w:between w:val="nil"/>
              </w:pBdr>
              <w:spacing w:line="240" w:lineRule="auto"/>
              <w:rPr>
                <w:sz w:val="24"/>
                <w:szCs w:val="24"/>
              </w:rPr>
            </w:pPr>
            <w:r>
              <w:rPr>
                <w:sz w:val="24"/>
                <w:szCs w:val="24"/>
              </w:rPr>
              <w:t>04</w:t>
            </w:r>
          </w:p>
        </w:tc>
      </w:tr>
    </w:tbl>
    <w:p w:rsidR="00444097" w:rsidRDefault="00000000">
      <w:pPr>
        <w:spacing w:line="360" w:lineRule="auto"/>
        <w:jc w:val="both"/>
        <w:rPr>
          <w:sz w:val="24"/>
          <w:szCs w:val="24"/>
        </w:rPr>
      </w:pPr>
      <w:r>
        <w:br w:type="page"/>
      </w:r>
    </w:p>
    <w:p w:rsidR="00444097" w:rsidRDefault="00444097">
      <w:pPr>
        <w:spacing w:line="360" w:lineRule="auto"/>
        <w:jc w:val="both"/>
        <w:rPr>
          <w:sz w:val="24"/>
          <w:szCs w:val="24"/>
        </w:rPr>
      </w:pPr>
    </w:p>
    <w:sdt>
      <w:sdtPr>
        <w:id w:val="-2098093260"/>
        <w:docPartObj>
          <w:docPartGallery w:val="Table of Contents"/>
          <w:docPartUnique/>
        </w:docPartObj>
      </w:sdtPr>
      <w:sdtEndPr>
        <w:rPr>
          <w:rFonts w:ascii="Arial" w:eastAsia="Arial" w:hAnsi="Arial" w:cs="Arial"/>
          <w:noProof/>
          <w:color w:val="auto"/>
          <w:sz w:val="22"/>
          <w:szCs w:val="22"/>
          <w:lang w:val="en-GB" w:eastAsia="en-GB" w:bidi="bn-IN"/>
        </w:rPr>
      </w:sdtEndPr>
      <w:sdtContent>
        <w:p w:rsidR="00A01CB5" w:rsidRDefault="00A01CB5">
          <w:pPr>
            <w:pStyle w:val="TOCHeading"/>
          </w:pPr>
          <w:r>
            <w:t>Table of Contents</w:t>
          </w:r>
        </w:p>
        <w:p w:rsidR="00A01CB5" w:rsidRDefault="00A01CB5">
          <w:pPr>
            <w:pStyle w:val="TOC1"/>
            <w:tabs>
              <w:tab w:val="right" w:leader="dot" w:pos="9019"/>
            </w:tabs>
            <w:rPr>
              <w:noProof/>
            </w:rPr>
          </w:pPr>
          <w:r>
            <w:rPr>
              <w:b w:val="0"/>
              <w:bCs w:val="0"/>
            </w:rPr>
            <w:fldChar w:fldCharType="begin"/>
          </w:r>
          <w:r>
            <w:instrText xml:space="preserve"> TOC \o "1-3" \h \z \u </w:instrText>
          </w:r>
          <w:r>
            <w:rPr>
              <w:b w:val="0"/>
              <w:bCs w:val="0"/>
            </w:rPr>
            <w:fldChar w:fldCharType="separate"/>
          </w:r>
          <w:hyperlink w:anchor="_Toc151034759" w:history="1">
            <w:r w:rsidRPr="0064603E">
              <w:rPr>
                <w:rStyle w:val="Hyperlink"/>
                <w:noProof/>
              </w:rPr>
              <w:t>Principle</w:t>
            </w:r>
            <w:r>
              <w:rPr>
                <w:noProof/>
                <w:webHidden/>
              </w:rPr>
              <w:tab/>
            </w:r>
            <w:r>
              <w:rPr>
                <w:noProof/>
                <w:webHidden/>
              </w:rPr>
              <w:fldChar w:fldCharType="begin"/>
            </w:r>
            <w:r>
              <w:rPr>
                <w:noProof/>
                <w:webHidden/>
              </w:rPr>
              <w:instrText xml:space="preserve"> PAGEREF _Toc151034759 \h </w:instrText>
            </w:r>
            <w:r>
              <w:rPr>
                <w:noProof/>
                <w:webHidden/>
              </w:rPr>
            </w:r>
            <w:r>
              <w:rPr>
                <w:noProof/>
                <w:webHidden/>
              </w:rPr>
              <w:fldChar w:fldCharType="separate"/>
            </w:r>
            <w:r>
              <w:rPr>
                <w:noProof/>
                <w:webHidden/>
              </w:rPr>
              <w:t>3</w:t>
            </w:r>
            <w:r>
              <w:rPr>
                <w:noProof/>
                <w:webHidden/>
              </w:rPr>
              <w:fldChar w:fldCharType="end"/>
            </w:r>
          </w:hyperlink>
        </w:p>
        <w:p w:rsidR="00A01CB5" w:rsidRDefault="00A01CB5">
          <w:pPr>
            <w:pStyle w:val="TOC1"/>
            <w:tabs>
              <w:tab w:val="right" w:leader="dot" w:pos="9019"/>
            </w:tabs>
            <w:rPr>
              <w:noProof/>
            </w:rPr>
          </w:pPr>
          <w:hyperlink w:anchor="_Toc151034760" w:history="1">
            <w:r w:rsidRPr="0064603E">
              <w:rPr>
                <w:rStyle w:val="Hyperlink"/>
                <w:noProof/>
              </w:rPr>
              <w:t>Materials</w:t>
            </w:r>
            <w:r>
              <w:rPr>
                <w:noProof/>
                <w:webHidden/>
              </w:rPr>
              <w:tab/>
            </w:r>
            <w:r>
              <w:rPr>
                <w:noProof/>
                <w:webHidden/>
              </w:rPr>
              <w:fldChar w:fldCharType="begin"/>
            </w:r>
            <w:r>
              <w:rPr>
                <w:noProof/>
                <w:webHidden/>
              </w:rPr>
              <w:instrText xml:space="preserve"> PAGEREF _Toc151034760 \h </w:instrText>
            </w:r>
            <w:r>
              <w:rPr>
                <w:noProof/>
                <w:webHidden/>
              </w:rPr>
            </w:r>
            <w:r>
              <w:rPr>
                <w:noProof/>
                <w:webHidden/>
              </w:rPr>
              <w:fldChar w:fldCharType="separate"/>
            </w:r>
            <w:r>
              <w:rPr>
                <w:noProof/>
                <w:webHidden/>
              </w:rPr>
              <w:t>3</w:t>
            </w:r>
            <w:r>
              <w:rPr>
                <w:noProof/>
                <w:webHidden/>
              </w:rPr>
              <w:fldChar w:fldCharType="end"/>
            </w:r>
          </w:hyperlink>
        </w:p>
        <w:p w:rsidR="00A01CB5" w:rsidRDefault="00A01CB5">
          <w:pPr>
            <w:pStyle w:val="TOC1"/>
            <w:tabs>
              <w:tab w:val="right" w:leader="dot" w:pos="9019"/>
            </w:tabs>
            <w:rPr>
              <w:noProof/>
            </w:rPr>
          </w:pPr>
          <w:hyperlink w:anchor="_Toc151034761" w:history="1">
            <w:r w:rsidRPr="0064603E">
              <w:rPr>
                <w:rStyle w:val="Hyperlink"/>
                <w:noProof/>
              </w:rPr>
              <w:t>Methods</w:t>
            </w:r>
            <w:r>
              <w:rPr>
                <w:noProof/>
                <w:webHidden/>
              </w:rPr>
              <w:tab/>
            </w:r>
            <w:r>
              <w:rPr>
                <w:noProof/>
                <w:webHidden/>
              </w:rPr>
              <w:fldChar w:fldCharType="begin"/>
            </w:r>
            <w:r>
              <w:rPr>
                <w:noProof/>
                <w:webHidden/>
              </w:rPr>
              <w:instrText xml:space="preserve"> PAGEREF _Toc151034761 \h </w:instrText>
            </w:r>
            <w:r>
              <w:rPr>
                <w:noProof/>
                <w:webHidden/>
              </w:rPr>
            </w:r>
            <w:r>
              <w:rPr>
                <w:noProof/>
                <w:webHidden/>
              </w:rPr>
              <w:fldChar w:fldCharType="separate"/>
            </w:r>
            <w:r>
              <w:rPr>
                <w:noProof/>
                <w:webHidden/>
              </w:rPr>
              <w:t>3</w:t>
            </w:r>
            <w:r>
              <w:rPr>
                <w:noProof/>
                <w:webHidden/>
              </w:rPr>
              <w:fldChar w:fldCharType="end"/>
            </w:r>
          </w:hyperlink>
        </w:p>
        <w:p w:rsidR="00A01CB5" w:rsidRDefault="00A01CB5">
          <w:pPr>
            <w:pStyle w:val="TOC1"/>
            <w:tabs>
              <w:tab w:val="right" w:leader="dot" w:pos="9019"/>
            </w:tabs>
            <w:rPr>
              <w:noProof/>
            </w:rPr>
          </w:pPr>
          <w:hyperlink w:anchor="_Toc151034762" w:history="1">
            <w:r w:rsidRPr="0064603E">
              <w:rPr>
                <w:rStyle w:val="Hyperlink"/>
                <w:noProof/>
              </w:rPr>
              <w:t>Observation &amp; Results</w:t>
            </w:r>
            <w:r>
              <w:rPr>
                <w:noProof/>
                <w:webHidden/>
              </w:rPr>
              <w:tab/>
            </w:r>
            <w:r>
              <w:rPr>
                <w:noProof/>
                <w:webHidden/>
              </w:rPr>
              <w:fldChar w:fldCharType="begin"/>
            </w:r>
            <w:r>
              <w:rPr>
                <w:noProof/>
                <w:webHidden/>
              </w:rPr>
              <w:instrText xml:space="preserve"> PAGEREF _Toc151034762 \h </w:instrText>
            </w:r>
            <w:r>
              <w:rPr>
                <w:noProof/>
                <w:webHidden/>
              </w:rPr>
            </w:r>
            <w:r>
              <w:rPr>
                <w:noProof/>
                <w:webHidden/>
              </w:rPr>
              <w:fldChar w:fldCharType="separate"/>
            </w:r>
            <w:r>
              <w:rPr>
                <w:noProof/>
                <w:webHidden/>
              </w:rPr>
              <w:t>4</w:t>
            </w:r>
            <w:r>
              <w:rPr>
                <w:noProof/>
                <w:webHidden/>
              </w:rPr>
              <w:fldChar w:fldCharType="end"/>
            </w:r>
          </w:hyperlink>
        </w:p>
        <w:p w:rsidR="00A01CB5" w:rsidRDefault="00A01CB5">
          <w:pPr>
            <w:pStyle w:val="TOC1"/>
            <w:tabs>
              <w:tab w:val="right" w:leader="dot" w:pos="9019"/>
            </w:tabs>
            <w:rPr>
              <w:noProof/>
            </w:rPr>
          </w:pPr>
          <w:hyperlink w:anchor="_Toc151034763" w:history="1">
            <w:r w:rsidRPr="0064603E">
              <w:rPr>
                <w:rStyle w:val="Hyperlink"/>
                <w:noProof/>
              </w:rPr>
              <w:t>Discussion</w:t>
            </w:r>
            <w:r>
              <w:rPr>
                <w:noProof/>
                <w:webHidden/>
              </w:rPr>
              <w:tab/>
            </w:r>
            <w:r>
              <w:rPr>
                <w:noProof/>
                <w:webHidden/>
              </w:rPr>
              <w:fldChar w:fldCharType="begin"/>
            </w:r>
            <w:r>
              <w:rPr>
                <w:noProof/>
                <w:webHidden/>
              </w:rPr>
              <w:instrText xml:space="preserve"> PAGEREF _Toc151034763 \h </w:instrText>
            </w:r>
            <w:r>
              <w:rPr>
                <w:noProof/>
                <w:webHidden/>
              </w:rPr>
            </w:r>
            <w:r>
              <w:rPr>
                <w:noProof/>
                <w:webHidden/>
              </w:rPr>
              <w:fldChar w:fldCharType="separate"/>
            </w:r>
            <w:r>
              <w:rPr>
                <w:noProof/>
                <w:webHidden/>
              </w:rPr>
              <w:t>4</w:t>
            </w:r>
            <w:r>
              <w:rPr>
                <w:noProof/>
                <w:webHidden/>
              </w:rPr>
              <w:fldChar w:fldCharType="end"/>
            </w:r>
          </w:hyperlink>
        </w:p>
        <w:p w:rsidR="00A01CB5" w:rsidRDefault="00A01CB5">
          <w:pPr>
            <w:pStyle w:val="TOC1"/>
            <w:tabs>
              <w:tab w:val="right" w:leader="dot" w:pos="9019"/>
            </w:tabs>
            <w:rPr>
              <w:noProof/>
            </w:rPr>
          </w:pPr>
          <w:hyperlink w:anchor="_Toc151034764" w:history="1">
            <w:r w:rsidRPr="0064603E">
              <w:rPr>
                <w:rStyle w:val="Hyperlink"/>
                <w:noProof/>
              </w:rPr>
              <w:t>Conclusion</w:t>
            </w:r>
            <w:r>
              <w:rPr>
                <w:noProof/>
                <w:webHidden/>
              </w:rPr>
              <w:tab/>
            </w:r>
            <w:r>
              <w:rPr>
                <w:noProof/>
                <w:webHidden/>
              </w:rPr>
              <w:fldChar w:fldCharType="begin"/>
            </w:r>
            <w:r>
              <w:rPr>
                <w:noProof/>
                <w:webHidden/>
              </w:rPr>
              <w:instrText xml:space="preserve"> PAGEREF _Toc151034764 \h </w:instrText>
            </w:r>
            <w:r>
              <w:rPr>
                <w:noProof/>
                <w:webHidden/>
              </w:rPr>
            </w:r>
            <w:r>
              <w:rPr>
                <w:noProof/>
                <w:webHidden/>
              </w:rPr>
              <w:fldChar w:fldCharType="separate"/>
            </w:r>
            <w:r>
              <w:rPr>
                <w:noProof/>
                <w:webHidden/>
              </w:rPr>
              <w:t>4</w:t>
            </w:r>
            <w:r>
              <w:rPr>
                <w:noProof/>
                <w:webHidden/>
              </w:rPr>
              <w:fldChar w:fldCharType="end"/>
            </w:r>
          </w:hyperlink>
        </w:p>
        <w:p w:rsidR="00A01CB5" w:rsidRDefault="00A01CB5">
          <w:r>
            <w:rPr>
              <w:b/>
              <w:bCs/>
              <w:noProof/>
            </w:rPr>
            <w:fldChar w:fldCharType="end"/>
          </w:r>
        </w:p>
      </w:sdtContent>
    </w:sdt>
    <w:p w:rsidR="00444097" w:rsidRDefault="00444097">
      <w:pPr>
        <w:spacing w:line="360" w:lineRule="auto"/>
        <w:jc w:val="both"/>
        <w:rPr>
          <w:sz w:val="24"/>
          <w:szCs w:val="24"/>
        </w:rPr>
      </w:pPr>
    </w:p>
    <w:p w:rsidR="00A01CB5" w:rsidRDefault="00A01CB5">
      <w:pPr>
        <w:rPr>
          <w:sz w:val="24"/>
          <w:szCs w:val="24"/>
        </w:rPr>
      </w:pPr>
      <w:r>
        <w:rPr>
          <w:sz w:val="24"/>
          <w:szCs w:val="24"/>
        </w:rPr>
        <w:br w:type="page"/>
      </w:r>
    </w:p>
    <w:p w:rsidR="00444097" w:rsidRDefault="00000000" w:rsidP="00A01CB5">
      <w:pPr>
        <w:pStyle w:val="Heading1"/>
      </w:pPr>
      <w:bookmarkStart w:id="0" w:name="_Toc151034759"/>
      <w:r>
        <w:lastRenderedPageBreak/>
        <w:t>Principle</w:t>
      </w:r>
      <w:bookmarkEnd w:id="0"/>
    </w:p>
    <w:p w:rsidR="00444097" w:rsidRDefault="00444097">
      <w:pPr>
        <w:spacing w:line="360" w:lineRule="auto"/>
        <w:jc w:val="both"/>
        <w:rPr>
          <w:sz w:val="24"/>
          <w:szCs w:val="24"/>
        </w:rPr>
      </w:pPr>
    </w:p>
    <w:p w:rsidR="00444097" w:rsidRDefault="00000000">
      <w:pPr>
        <w:spacing w:line="360" w:lineRule="auto"/>
        <w:jc w:val="both"/>
        <w:rPr>
          <w:sz w:val="24"/>
          <w:szCs w:val="24"/>
        </w:rPr>
      </w:pPr>
      <w:r>
        <w:rPr>
          <w:sz w:val="24"/>
          <w:szCs w:val="24"/>
        </w:rPr>
        <w:t>The ABO blood grouping system is based on the presence or absence of specific antigens A and B on the surface of red blood cells. The significance of the ABO system lies in its crucial role in blood transfusions and organ transplants, preventing adverse reactions by matching donor and recipient blood types. The Rh system determines the presence or absence of the Rh factor, adding another layer of compatibility consideration.</w:t>
      </w:r>
    </w:p>
    <w:p w:rsidR="00444097" w:rsidRDefault="00444097">
      <w:pPr>
        <w:spacing w:line="360" w:lineRule="auto"/>
        <w:jc w:val="both"/>
        <w:rPr>
          <w:sz w:val="24"/>
          <w:szCs w:val="24"/>
        </w:rPr>
      </w:pPr>
    </w:p>
    <w:p w:rsidR="00444097" w:rsidRDefault="00000000" w:rsidP="00A01CB5">
      <w:pPr>
        <w:pStyle w:val="Heading1"/>
      </w:pPr>
      <w:bookmarkStart w:id="1" w:name="_Toc151034760"/>
      <w:r>
        <w:t>Materials</w:t>
      </w:r>
      <w:bookmarkEnd w:id="1"/>
    </w:p>
    <w:p w:rsidR="00444097" w:rsidRDefault="00444097">
      <w:pPr>
        <w:spacing w:line="360" w:lineRule="auto"/>
        <w:jc w:val="both"/>
        <w:rPr>
          <w:sz w:val="24"/>
          <w:szCs w:val="24"/>
        </w:rPr>
      </w:pPr>
    </w:p>
    <w:p w:rsidR="00444097" w:rsidRDefault="00000000">
      <w:pPr>
        <w:numPr>
          <w:ilvl w:val="0"/>
          <w:numId w:val="1"/>
        </w:numPr>
        <w:spacing w:line="360" w:lineRule="auto"/>
        <w:jc w:val="both"/>
        <w:rPr>
          <w:sz w:val="24"/>
          <w:szCs w:val="24"/>
        </w:rPr>
      </w:pPr>
      <w:r>
        <w:rPr>
          <w:sz w:val="24"/>
          <w:szCs w:val="24"/>
        </w:rPr>
        <w:t>Blood sample</w:t>
      </w:r>
    </w:p>
    <w:p w:rsidR="00444097" w:rsidRDefault="00000000">
      <w:pPr>
        <w:numPr>
          <w:ilvl w:val="0"/>
          <w:numId w:val="1"/>
        </w:numPr>
        <w:spacing w:line="360" w:lineRule="auto"/>
        <w:jc w:val="both"/>
        <w:rPr>
          <w:sz w:val="24"/>
          <w:szCs w:val="24"/>
        </w:rPr>
      </w:pPr>
      <w:r>
        <w:rPr>
          <w:sz w:val="24"/>
          <w:szCs w:val="24"/>
        </w:rPr>
        <w:t>Anti-A, Anti-B, and Anti-Rh antibodies</w:t>
      </w:r>
    </w:p>
    <w:p w:rsidR="00444097" w:rsidRDefault="00000000">
      <w:pPr>
        <w:numPr>
          <w:ilvl w:val="0"/>
          <w:numId w:val="1"/>
        </w:numPr>
        <w:spacing w:line="360" w:lineRule="auto"/>
        <w:jc w:val="both"/>
        <w:rPr>
          <w:sz w:val="24"/>
          <w:szCs w:val="24"/>
        </w:rPr>
      </w:pPr>
      <w:r>
        <w:rPr>
          <w:sz w:val="24"/>
          <w:szCs w:val="24"/>
        </w:rPr>
        <w:t>Glass slides</w:t>
      </w:r>
    </w:p>
    <w:p w:rsidR="00444097" w:rsidRDefault="00000000">
      <w:pPr>
        <w:numPr>
          <w:ilvl w:val="0"/>
          <w:numId w:val="1"/>
        </w:numPr>
        <w:spacing w:line="360" w:lineRule="auto"/>
        <w:jc w:val="both"/>
        <w:rPr>
          <w:sz w:val="24"/>
          <w:szCs w:val="24"/>
        </w:rPr>
      </w:pPr>
      <w:r>
        <w:rPr>
          <w:sz w:val="24"/>
          <w:szCs w:val="24"/>
        </w:rPr>
        <w:t>Droppers</w:t>
      </w:r>
    </w:p>
    <w:p w:rsidR="00444097" w:rsidRDefault="00000000">
      <w:pPr>
        <w:numPr>
          <w:ilvl w:val="0"/>
          <w:numId w:val="1"/>
        </w:numPr>
        <w:spacing w:line="360" w:lineRule="auto"/>
        <w:jc w:val="both"/>
        <w:rPr>
          <w:sz w:val="24"/>
          <w:szCs w:val="24"/>
        </w:rPr>
      </w:pPr>
      <w:r>
        <w:rPr>
          <w:sz w:val="24"/>
          <w:szCs w:val="24"/>
        </w:rPr>
        <w:t>Saline solution</w:t>
      </w:r>
    </w:p>
    <w:p w:rsidR="00444097" w:rsidRDefault="00000000">
      <w:pPr>
        <w:numPr>
          <w:ilvl w:val="0"/>
          <w:numId w:val="1"/>
        </w:numPr>
        <w:spacing w:line="360" w:lineRule="auto"/>
        <w:jc w:val="both"/>
        <w:rPr>
          <w:sz w:val="24"/>
          <w:szCs w:val="24"/>
        </w:rPr>
      </w:pPr>
      <w:r>
        <w:rPr>
          <w:sz w:val="24"/>
          <w:szCs w:val="24"/>
        </w:rPr>
        <w:t>Blood typing reagents</w:t>
      </w:r>
    </w:p>
    <w:p w:rsidR="00444097" w:rsidRDefault="00000000">
      <w:pPr>
        <w:numPr>
          <w:ilvl w:val="0"/>
          <w:numId w:val="1"/>
        </w:numPr>
        <w:spacing w:line="360" w:lineRule="auto"/>
        <w:jc w:val="both"/>
        <w:rPr>
          <w:sz w:val="24"/>
          <w:szCs w:val="24"/>
        </w:rPr>
      </w:pPr>
      <w:r>
        <w:rPr>
          <w:sz w:val="24"/>
          <w:szCs w:val="24"/>
        </w:rPr>
        <w:t>Microscope</w:t>
      </w:r>
    </w:p>
    <w:p w:rsidR="00444097" w:rsidRDefault="00444097">
      <w:pPr>
        <w:spacing w:line="360" w:lineRule="auto"/>
        <w:jc w:val="both"/>
        <w:rPr>
          <w:sz w:val="24"/>
          <w:szCs w:val="24"/>
        </w:rPr>
      </w:pPr>
    </w:p>
    <w:p w:rsidR="00444097" w:rsidRDefault="00444097">
      <w:pPr>
        <w:spacing w:line="360" w:lineRule="auto"/>
        <w:jc w:val="both"/>
        <w:rPr>
          <w:sz w:val="24"/>
          <w:szCs w:val="24"/>
        </w:rPr>
      </w:pPr>
    </w:p>
    <w:p w:rsidR="00444097" w:rsidRDefault="00000000" w:rsidP="00A01CB5">
      <w:pPr>
        <w:pStyle w:val="Heading1"/>
      </w:pPr>
      <w:bookmarkStart w:id="2" w:name="_Toc151034761"/>
      <w:r>
        <w:t>Methods</w:t>
      </w:r>
      <w:bookmarkEnd w:id="2"/>
    </w:p>
    <w:p w:rsidR="00444097" w:rsidRDefault="00000000">
      <w:pPr>
        <w:numPr>
          <w:ilvl w:val="0"/>
          <w:numId w:val="2"/>
        </w:numPr>
        <w:spacing w:line="360" w:lineRule="auto"/>
        <w:jc w:val="both"/>
        <w:rPr>
          <w:sz w:val="24"/>
          <w:szCs w:val="24"/>
        </w:rPr>
      </w:pPr>
      <w:r>
        <w:rPr>
          <w:sz w:val="24"/>
          <w:szCs w:val="24"/>
        </w:rPr>
        <w:t>The glass slide was labelled with the individual's name and a unique identifier.</w:t>
      </w:r>
    </w:p>
    <w:p w:rsidR="00444097" w:rsidRDefault="00000000">
      <w:pPr>
        <w:numPr>
          <w:ilvl w:val="0"/>
          <w:numId w:val="2"/>
        </w:numPr>
        <w:spacing w:line="360" w:lineRule="auto"/>
        <w:jc w:val="both"/>
        <w:rPr>
          <w:sz w:val="24"/>
          <w:szCs w:val="24"/>
        </w:rPr>
      </w:pPr>
      <w:r>
        <w:rPr>
          <w:sz w:val="24"/>
          <w:szCs w:val="24"/>
        </w:rPr>
        <w:t>Two small circles were drawn on the slide, labelled 'A' and 'B'.</w:t>
      </w:r>
    </w:p>
    <w:p w:rsidR="00444097" w:rsidRDefault="00000000">
      <w:pPr>
        <w:numPr>
          <w:ilvl w:val="0"/>
          <w:numId w:val="2"/>
        </w:numPr>
        <w:spacing w:line="360" w:lineRule="auto"/>
        <w:jc w:val="both"/>
        <w:rPr>
          <w:sz w:val="24"/>
          <w:szCs w:val="24"/>
        </w:rPr>
      </w:pPr>
      <w:r>
        <w:rPr>
          <w:sz w:val="24"/>
          <w:szCs w:val="24"/>
        </w:rPr>
        <w:t>A drop of the individual's blood was placed on each circle.</w:t>
      </w:r>
    </w:p>
    <w:p w:rsidR="00444097" w:rsidRDefault="00000000">
      <w:pPr>
        <w:numPr>
          <w:ilvl w:val="0"/>
          <w:numId w:val="2"/>
        </w:numPr>
        <w:spacing w:line="360" w:lineRule="auto"/>
        <w:jc w:val="both"/>
        <w:rPr>
          <w:sz w:val="24"/>
          <w:szCs w:val="24"/>
        </w:rPr>
      </w:pPr>
      <w:r>
        <w:rPr>
          <w:sz w:val="24"/>
          <w:szCs w:val="24"/>
        </w:rPr>
        <w:t>Anti-A serum was added to the 'A' circle, and Anti-B serum to the 'B' circle.</w:t>
      </w:r>
    </w:p>
    <w:p w:rsidR="00444097" w:rsidRDefault="00000000">
      <w:pPr>
        <w:numPr>
          <w:ilvl w:val="0"/>
          <w:numId w:val="2"/>
        </w:numPr>
        <w:spacing w:line="360" w:lineRule="auto"/>
        <w:jc w:val="both"/>
        <w:rPr>
          <w:sz w:val="24"/>
          <w:szCs w:val="24"/>
        </w:rPr>
      </w:pPr>
      <w:r>
        <w:rPr>
          <w:sz w:val="24"/>
          <w:szCs w:val="24"/>
        </w:rPr>
        <w:t>The slide was gently mixed to observe agglutination reactions.</w:t>
      </w:r>
    </w:p>
    <w:p w:rsidR="00444097" w:rsidRDefault="00000000">
      <w:pPr>
        <w:numPr>
          <w:ilvl w:val="0"/>
          <w:numId w:val="2"/>
        </w:numPr>
        <w:spacing w:line="360" w:lineRule="auto"/>
        <w:jc w:val="both"/>
        <w:rPr>
          <w:sz w:val="24"/>
          <w:szCs w:val="24"/>
        </w:rPr>
      </w:pPr>
      <w:r>
        <w:rPr>
          <w:sz w:val="24"/>
          <w:szCs w:val="24"/>
        </w:rPr>
        <w:t>The presence of clumping in the 'A' circle indicated blood type A, 'B' circle for blood type B, both for blood type AB, and neither for blood type O.</w:t>
      </w:r>
    </w:p>
    <w:p w:rsidR="00444097" w:rsidRDefault="00000000">
      <w:pPr>
        <w:numPr>
          <w:ilvl w:val="0"/>
          <w:numId w:val="2"/>
        </w:numPr>
        <w:spacing w:line="360" w:lineRule="auto"/>
        <w:jc w:val="both"/>
        <w:rPr>
          <w:sz w:val="24"/>
          <w:szCs w:val="24"/>
        </w:rPr>
      </w:pPr>
      <w:r>
        <w:rPr>
          <w:sz w:val="24"/>
          <w:szCs w:val="24"/>
        </w:rPr>
        <w:t>Rh typing was performed using Anti-Rh serum in a similar manner.</w:t>
      </w:r>
    </w:p>
    <w:p w:rsidR="00444097" w:rsidRDefault="00444097">
      <w:pPr>
        <w:spacing w:line="360" w:lineRule="auto"/>
        <w:jc w:val="both"/>
        <w:rPr>
          <w:sz w:val="24"/>
          <w:szCs w:val="24"/>
        </w:rPr>
      </w:pPr>
    </w:p>
    <w:p w:rsidR="00444097" w:rsidRDefault="00444097">
      <w:pPr>
        <w:spacing w:line="360" w:lineRule="auto"/>
        <w:jc w:val="both"/>
        <w:rPr>
          <w:sz w:val="24"/>
          <w:szCs w:val="24"/>
        </w:rPr>
      </w:pPr>
    </w:p>
    <w:p w:rsidR="00444097" w:rsidRDefault="00444097">
      <w:pPr>
        <w:spacing w:line="360" w:lineRule="auto"/>
        <w:jc w:val="both"/>
        <w:rPr>
          <w:sz w:val="24"/>
          <w:szCs w:val="24"/>
        </w:rPr>
      </w:pPr>
    </w:p>
    <w:p w:rsidR="00444097" w:rsidRDefault="00000000" w:rsidP="00A01CB5">
      <w:pPr>
        <w:pStyle w:val="Heading1"/>
      </w:pPr>
      <w:bookmarkStart w:id="3" w:name="_Toc151034762"/>
      <w:r>
        <w:t>Observation &amp; Results</w:t>
      </w:r>
      <w:bookmarkEnd w:id="3"/>
    </w:p>
    <w:p w:rsidR="00444097" w:rsidRDefault="00444097">
      <w:pPr>
        <w:spacing w:line="360" w:lineRule="auto"/>
        <w:jc w:val="both"/>
        <w:rPr>
          <w:sz w:val="24"/>
          <w:szCs w:val="24"/>
        </w:rPr>
      </w:pPr>
    </w:p>
    <w:p w:rsidR="00444097" w:rsidRDefault="00444097">
      <w:pPr>
        <w:spacing w:line="360" w:lineRule="auto"/>
        <w:jc w:val="both"/>
        <w:rPr>
          <w:sz w:val="24"/>
          <w:szCs w:val="24"/>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444097">
        <w:tc>
          <w:tcPr>
            <w:tcW w:w="2257" w:type="dxa"/>
            <w:shd w:val="clear" w:color="auto" w:fill="auto"/>
            <w:tcMar>
              <w:top w:w="100" w:type="dxa"/>
              <w:left w:w="100" w:type="dxa"/>
              <w:bottom w:w="100" w:type="dxa"/>
              <w:right w:w="100" w:type="dxa"/>
            </w:tcMar>
          </w:tcPr>
          <w:p w:rsidR="00444097" w:rsidRDefault="00000000">
            <w:pPr>
              <w:spacing w:line="360" w:lineRule="auto"/>
              <w:jc w:val="both"/>
              <w:rPr>
                <w:sz w:val="24"/>
                <w:szCs w:val="24"/>
              </w:rPr>
            </w:pPr>
            <w:r>
              <w:rPr>
                <w:sz w:val="24"/>
                <w:szCs w:val="24"/>
              </w:rPr>
              <w:t>Anti-A Reaction</w:t>
            </w:r>
          </w:p>
        </w:tc>
        <w:tc>
          <w:tcPr>
            <w:tcW w:w="2257" w:type="dxa"/>
            <w:shd w:val="clear" w:color="auto" w:fill="auto"/>
            <w:tcMar>
              <w:top w:w="100" w:type="dxa"/>
              <w:left w:w="100" w:type="dxa"/>
              <w:bottom w:w="100" w:type="dxa"/>
              <w:right w:w="100" w:type="dxa"/>
            </w:tcMar>
          </w:tcPr>
          <w:p w:rsidR="00444097" w:rsidRDefault="00000000">
            <w:pPr>
              <w:spacing w:line="360" w:lineRule="auto"/>
              <w:jc w:val="both"/>
              <w:rPr>
                <w:sz w:val="24"/>
                <w:szCs w:val="24"/>
              </w:rPr>
            </w:pPr>
            <w:r>
              <w:rPr>
                <w:sz w:val="24"/>
                <w:szCs w:val="24"/>
              </w:rPr>
              <w:t>Anti-B Reaction</w:t>
            </w:r>
          </w:p>
        </w:tc>
        <w:tc>
          <w:tcPr>
            <w:tcW w:w="2257" w:type="dxa"/>
            <w:shd w:val="clear" w:color="auto" w:fill="auto"/>
            <w:tcMar>
              <w:top w:w="100" w:type="dxa"/>
              <w:left w:w="100" w:type="dxa"/>
              <w:bottom w:w="100" w:type="dxa"/>
              <w:right w:w="100" w:type="dxa"/>
            </w:tcMar>
          </w:tcPr>
          <w:p w:rsidR="00444097" w:rsidRDefault="00000000">
            <w:pPr>
              <w:spacing w:line="360" w:lineRule="auto"/>
              <w:jc w:val="both"/>
              <w:rPr>
                <w:sz w:val="24"/>
                <w:szCs w:val="24"/>
              </w:rPr>
            </w:pPr>
            <w:r>
              <w:rPr>
                <w:sz w:val="24"/>
                <w:szCs w:val="24"/>
              </w:rPr>
              <w:t>Rh Factor</w:t>
            </w:r>
          </w:p>
        </w:tc>
        <w:tc>
          <w:tcPr>
            <w:tcW w:w="2257" w:type="dxa"/>
            <w:shd w:val="clear" w:color="auto" w:fill="auto"/>
            <w:tcMar>
              <w:top w:w="100" w:type="dxa"/>
              <w:left w:w="100" w:type="dxa"/>
              <w:bottom w:w="100" w:type="dxa"/>
              <w:right w:w="100" w:type="dxa"/>
            </w:tcMar>
          </w:tcPr>
          <w:p w:rsidR="00444097" w:rsidRDefault="00000000">
            <w:pPr>
              <w:spacing w:line="360" w:lineRule="auto"/>
              <w:jc w:val="both"/>
              <w:rPr>
                <w:sz w:val="24"/>
                <w:szCs w:val="24"/>
              </w:rPr>
            </w:pPr>
            <w:r>
              <w:rPr>
                <w:sz w:val="24"/>
                <w:szCs w:val="24"/>
              </w:rPr>
              <w:t>Blood Group</w:t>
            </w:r>
          </w:p>
        </w:tc>
      </w:tr>
      <w:tr w:rsidR="00444097">
        <w:tc>
          <w:tcPr>
            <w:tcW w:w="2257" w:type="dxa"/>
            <w:shd w:val="clear" w:color="auto" w:fill="auto"/>
            <w:tcMar>
              <w:top w:w="100" w:type="dxa"/>
              <w:left w:w="100" w:type="dxa"/>
              <w:bottom w:w="100" w:type="dxa"/>
              <w:right w:w="100" w:type="dxa"/>
            </w:tcMar>
          </w:tcPr>
          <w:p w:rsidR="00444097" w:rsidRDefault="00000000">
            <w:pPr>
              <w:spacing w:line="360" w:lineRule="auto"/>
              <w:jc w:val="both"/>
              <w:rPr>
                <w:sz w:val="24"/>
                <w:szCs w:val="24"/>
              </w:rPr>
            </w:pPr>
            <w:r>
              <w:rPr>
                <w:sz w:val="24"/>
                <w:szCs w:val="24"/>
              </w:rPr>
              <w:t>Agglutination</w:t>
            </w:r>
          </w:p>
        </w:tc>
        <w:tc>
          <w:tcPr>
            <w:tcW w:w="2257" w:type="dxa"/>
            <w:shd w:val="clear" w:color="auto" w:fill="auto"/>
            <w:tcMar>
              <w:top w:w="100" w:type="dxa"/>
              <w:left w:w="100" w:type="dxa"/>
              <w:bottom w:w="100" w:type="dxa"/>
              <w:right w:w="100" w:type="dxa"/>
            </w:tcMar>
          </w:tcPr>
          <w:p w:rsidR="00444097" w:rsidRDefault="00000000">
            <w:pPr>
              <w:spacing w:line="360" w:lineRule="auto"/>
              <w:jc w:val="both"/>
              <w:rPr>
                <w:sz w:val="24"/>
                <w:szCs w:val="24"/>
              </w:rPr>
            </w:pPr>
            <w:r>
              <w:rPr>
                <w:sz w:val="24"/>
                <w:szCs w:val="24"/>
              </w:rPr>
              <w:t>Agglutination</w:t>
            </w:r>
          </w:p>
        </w:tc>
        <w:tc>
          <w:tcPr>
            <w:tcW w:w="2257" w:type="dxa"/>
            <w:shd w:val="clear" w:color="auto" w:fill="auto"/>
            <w:tcMar>
              <w:top w:w="100" w:type="dxa"/>
              <w:left w:w="100" w:type="dxa"/>
              <w:bottom w:w="100" w:type="dxa"/>
              <w:right w:w="100" w:type="dxa"/>
            </w:tcMar>
          </w:tcPr>
          <w:p w:rsidR="00444097" w:rsidRDefault="00000000">
            <w:pPr>
              <w:spacing w:line="360" w:lineRule="auto"/>
              <w:jc w:val="both"/>
              <w:rPr>
                <w:sz w:val="24"/>
                <w:szCs w:val="24"/>
              </w:rPr>
            </w:pPr>
            <w:r>
              <w:rPr>
                <w:sz w:val="24"/>
                <w:szCs w:val="24"/>
              </w:rPr>
              <w:t>Present</w:t>
            </w:r>
          </w:p>
        </w:tc>
        <w:tc>
          <w:tcPr>
            <w:tcW w:w="2257" w:type="dxa"/>
            <w:shd w:val="clear" w:color="auto" w:fill="auto"/>
            <w:tcMar>
              <w:top w:w="100" w:type="dxa"/>
              <w:left w:w="100" w:type="dxa"/>
              <w:bottom w:w="100" w:type="dxa"/>
              <w:right w:w="100" w:type="dxa"/>
            </w:tcMar>
          </w:tcPr>
          <w:p w:rsidR="00444097" w:rsidRDefault="00000000">
            <w:pPr>
              <w:spacing w:line="360" w:lineRule="auto"/>
              <w:jc w:val="both"/>
              <w:rPr>
                <w:sz w:val="24"/>
                <w:szCs w:val="24"/>
              </w:rPr>
            </w:pPr>
            <w:r>
              <w:rPr>
                <w:sz w:val="24"/>
                <w:szCs w:val="24"/>
              </w:rPr>
              <w:t>AB+</w:t>
            </w:r>
          </w:p>
        </w:tc>
      </w:tr>
    </w:tbl>
    <w:p w:rsidR="00444097" w:rsidRDefault="00444097">
      <w:pPr>
        <w:spacing w:line="360" w:lineRule="auto"/>
        <w:jc w:val="both"/>
        <w:rPr>
          <w:sz w:val="24"/>
          <w:szCs w:val="24"/>
        </w:rPr>
      </w:pPr>
    </w:p>
    <w:p w:rsidR="00444097" w:rsidRDefault="00000000">
      <w:pPr>
        <w:spacing w:line="360" w:lineRule="auto"/>
        <w:jc w:val="center"/>
        <w:rPr>
          <w:sz w:val="24"/>
          <w:szCs w:val="24"/>
        </w:rPr>
      </w:pPr>
      <w:r>
        <w:rPr>
          <w:b/>
          <w:sz w:val="24"/>
          <w:szCs w:val="24"/>
        </w:rPr>
        <w:t>Table 1: Blood Grouping Results</w:t>
      </w:r>
    </w:p>
    <w:p w:rsidR="00444097" w:rsidRDefault="00444097">
      <w:pPr>
        <w:spacing w:line="360" w:lineRule="auto"/>
        <w:jc w:val="both"/>
        <w:rPr>
          <w:sz w:val="24"/>
          <w:szCs w:val="24"/>
        </w:rPr>
      </w:pPr>
    </w:p>
    <w:p w:rsidR="00444097" w:rsidRDefault="00444097">
      <w:pPr>
        <w:spacing w:line="360" w:lineRule="auto"/>
        <w:jc w:val="both"/>
        <w:rPr>
          <w:sz w:val="24"/>
          <w:szCs w:val="24"/>
        </w:rPr>
      </w:pPr>
    </w:p>
    <w:p w:rsidR="00444097" w:rsidRDefault="00000000">
      <w:pPr>
        <w:spacing w:line="360" w:lineRule="auto"/>
        <w:jc w:val="both"/>
        <w:rPr>
          <w:sz w:val="24"/>
          <w:szCs w:val="24"/>
        </w:rPr>
      </w:pPr>
      <w:r>
        <w:rPr>
          <w:sz w:val="24"/>
          <w:szCs w:val="24"/>
        </w:rPr>
        <w:t>Blood grouping revealed agglutination in both the 'A' and 'B' circles, indicating AB blood type. Rh typing showed agglutination, indicating a positive Rh factor.</w:t>
      </w:r>
    </w:p>
    <w:p w:rsidR="00444097" w:rsidRDefault="00444097">
      <w:pPr>
        <w:spacing w:line="360" w:lineRule="auto"/>
        <w:jc w:val="both"/>
        <w:rPr>
          <w:sz w:val="24"/>
          <w:szCs w:val="24"/>
        </w:rPr>
      </w:pPr>
    </w:p>
    <w:p w:rsidR="00444097" w:rsidRDefault="00000000" w:rsidP="00A01CB5">
      <w:pPr>
        <w:pStyle w:val="Heading1"/>
      </w:pPr>
      <w:bookmarkStart w:id="4" w:name="_Toc151034763"/>
      <w:r>
        <w:t>Discussion</w:t>
      </w:r>
      <w:bookmarkEnd w:id="4"/>
    </w:p>
    <w:p w:rsidR="00444097" w:rsidRDefault="00444097">
      <w:pPr>
        <w:spacing w:line="360" w:lineRule="auto"/>
        <w:jc w:val="both"/>
        <w:rPr>
          <w:sz w:val="24"/>
          <w:szCs w:val="24"/>
        </w:rPr>
      </w:pPr>
    </w:p>
    <w:p w:rsidR="00444097" w:rsidRDefault="00000000">
      <w:pPr>
        <w:spacing w:line="360" w:lineRule="auto"/>
        <w:jc w:val="both"/>
        <w:rPr>
          <w:sz w:val="24"/>
          <w:szCs w:val="24"/>
        </w:rPr>
      </w:pPr>
      <w:r>
        <w:rPr>
          <w:sz w:val="24"/>
          <w:szCs w:val="24"/>
        </w:rPr>
        <w:t>The results confirm the individual's blood type as AB-positive. The presence of both A and B antigens on red blood cells and the positive Rh factor make this person a universal plasma donor but can receive blood only from AB-positive donors. This information is crucial for medical interventions, ensuring safe blood transfusions and organ transplants.</w:t>
      </w:r>
    </w:p>
    <w:p w:rsidR="00444097" w:rsidRDefault="00444097">
      <w:pPr>
        <w:spacing w:line="360" w:lineRule="auto"/>
        <w:jc w:val="both"/>
        <w:rPr>
          <w:sz w:val="24"/>
          <w:szCs w:val="24"/>
        </w:rPr>
      </w:pPr>
    </w:p>
    <w:p w:rsidR="00444097" w:rsidRDefault="00000000" w:rsidP="00A01CB5">
      <w:pPr>
        <w:pStyle w:val="Heading1"/>
      </w:pPr>
      <w:bookmarkStart w:id="5" w:name="_Toc151034764"/>
      <w:r>
        <w:t>Conclusion</w:t>
      </w:r>
      <w:bookmarkEnd w:id="5"/>
    </w:p>
    <w:p w:rsidR="00444097" w:rsidRDefault="00444097">
      <w:pPr>
        <w:spacing w:line="360" w:lineRule="auto"/>
        <w:jc w:val="both"/>
        <w:rPr>
          <w:sz w:val="24"/>
          <w:szCs w:val="24"/>
        </w:rPr>
      </w:pPr>
    </w:p>
    <w:p w:rsidR="00444097" w:rsidRDefault="00000000">
      <w:pPr>
        <w:spacing w:line="360" w:lineRule="auto"/>
        <w:jc w:val="both"/>
        <w:rPr>
          <w:sz w:val="24"/>
          <w:szCs w:val="24"/>
        </w:rPr>
      </w:pPr>
      <w:r>
        <w:rPr>
          <w:sz w:val="24"/>
          <w:szCs w:val="24"/>
        </w:rPr>
        <w:t>The ABO blood grouping system remains fundamental in transfusion medicine, emphasising the importance of accurate blood typing for patient safety. The Rh system further refines compatibility considerations. This individual's AB-positive blood type highlights the necessity for precise blood matching in clinical settings.</w:t>
      </w:r>
    </w:p>
    <w:p w:rsidR="00444097" w:rsidRDefault="00444097">
      <w:pPr>
        <w:spacing w:line="360" w:lineRule="auto"/>
        <w:jc w:val="both"/>
        <w:rPr>
          <w:sz w:val="24"/>
          <w:szCs w:val="24"/>
        </w:rPr>
      </w:pPr>
    </w:p>
    <w:sectPr w:rsidR="00444097">
      <w:footerReference w:type="even"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214EA" w:rsidRDefault="009214EA" w:rsidP="00A01CB5">
      <w:pPr>
        <w:spacing w:line="240" w:lineRule="auto"/>
      </w:pPr>
      <w:r>
        <w:separator/>
      </w:r>
    </w:p>
  </w:endnote>
  <w:endnote w:type="continuationSeparator" w:id="0">
    <w:p w:rsidR="009214EA" w:rsidRDefault="009214EA" w:rsidP="00A01C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900124"/>
      <w:docPartObj>
        <w:docPartGallery w:val="Page Numbers (Bottom of Page)"/>
        <w:docPartUnique/>
      </w:docPartObj>
    </w:sdtPr>
    <w:sdtContent>
      <w:p w:rsidR="00A01CB5" w:rsidRDefault="00A01CB5" w:rsidP="005C58A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01CB5" w:rsidRDefault="00A01CB5" w:rsidP="00A01C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7005925"/>
      <w:docPartObj>
        <w:docPartGallery w:val="Page Numbers (Bottom of Page)"/>
        <w:docPartUnique/>
      </w:docPartObj>
    </w:sdtPr>
    <w:sdtContent>
      <w:p w:rsidR="00A01CB5" w:rsidRDefault="00A01CB5" w:rsidP="005C58A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01CB5" w:rsidRDefault="00A01CB5" w:rsidP="00A01C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214EA" w:rsidRDefault="009214EA" w:rsidP="00A01CB5">
      <w:pPr>
        <w:spacing w:line="240" w:lineRule="auto"/>
      </w:pPr>
      <w:r>
        <w:separator/>
      </w:r>
    </w:p>
  </w:footnote>
  <w:footnote w:type="continuationSeparator" w:id="0">
    <w:p w:rsidR="009214EA" w:rsidRDefault="009214EA" w:rsidP="00A01C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05B10"/>
    <w:multiLevelType w:val="multilevel"/>
    <w:tmpl w:val="6C6030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2C7486F"/>
    <w:multiLevelType w:val="multilevel"/>
    <w:tmpl w:val="42C84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8827892">
    <w:abstractNumId w:val="0"/>
  </w:num>
  <w:num w:numId="2" w16cid:durableId="392893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097"/>
    <w:rsid w:val="00444097"/>
    <w:rsid w:val="009214EA"/>
    <w:rsid w:val="00A01CB5"/>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5:docId w15:val="{5CC5B766-7D11-5747-9066-65697ECC3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A01CB5"/>
    <w:pPr>
      <w:keepNext/>
      <w:keepLines/>
      <w:spacing w:before="400" w:after="120"/>
      <w:outlineLvl w:val="0"/>
    </w:pPr>
    <w:rPr>
      <w:b/>
      <w:color w:val="1F497D" w:themeColor="text2"/>
      <w:sz w:val="32"/>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A01CB5"/>
    <w:pPr>
      <w:tabs>
        <w:tab w:val="center" w:pos="4513"/>
        <w:tab w:val="right" w:pos="9026"/>
      </w:tabs>
      <w:spacing w:line="240" w:lineRule="auto"/>
    </w:pPr>
    <w:rPr>
      <w:szCs w:val="28"/>
    </w:rPr>
  </w:style>
  <w:style w:type="character" w:customStyle="1" w:styleId="FooterChar">
    <w:name w:val="Footer Char"/>
    <w:basedOn w:val="DefaultParagraphFont"/>
    <w:link w:val="Footer"/>
    <w:uiPriority w:val="99"/>
    <w:rsid w:val="00A01CB5"/>
    <w:rPr>
      <w:szCs w:val="28"/>
    </w:rPr>
  </w:style>
  <w:style w:type="character" w:styleId="PageNumber">
    <w:name w:val="page number"/>
    <w:basedOn w:val="DefaultParagraphFont"/>
    <w:uiPriority w:val="99"/>
    <w:semiHidden/>
    <w:unhideWhenUsed/>
    <w:rsid w:val="00A01CB5"/>
  </w:style>
  <w:style w:type="paragraph" w:styleId="TOCHeading">
    <w:name w:val="TOC Heading"/>
    <w:basedOn w:val="Heading1"/>
    <w:next w:val="Normal"/>
    <w:uiPriority w:val="39"/>
    <w:unhideWhenUsed/>
    <w:qFormat/>
    <w:rsid w:val="00A01CB5"/>
    <w:pPr>
      <w:spacing w:before="480" w:after="0"/>
      <w:outlineLvl w:val="9"/>
    </w:pPr>
    <w:rPr>
      <w:rFonts w:asciiTheme="majorHAnsi" w:eastAsiaTheme="majorEastAsia" w:hAnsiTheme="majorHAnsi" w:cstheme="majorBidi"/>
      <w:bCs/>
      <w:color w:val="365F91" w:themeColor="accent1" w:themeShade="BF"/>
      <w:sz w:val="28"/>
      <w:szCs w:val="28"/>
      <w:lang w:val="en-US" w:eastAsia="en-US" w:bidi="ar-SA"/>
    </w:rPr>
  </w:style>
  <w:style w:type="paragraph" w:styleId="TOC1">
    <w:name w:val="toc 1"/>
    <w:basedOn w:val="Normal"/>
    <w:next w:val="Normal"/>
    <w:autoRedefine/>
    <w:uiPriority w:val="39"/>
    <w:unhideWhenUsed/>
    <w:rsid w:val="00A01CB5"/>
    <w:pPr>
      <w:spacing w:before="120"/>
    </w:pPr>
    <w:rPr>
      <w:rFonts w:asciiTheme="minorHAnsi" w:hAnsiTheme="minorHAnsi" w:cs="Vrinda"/>
      <w:b/>
      <w:bCs/>
      <w:i/>
      <w:iCs/>
      <w:sz w:val="24"/>
      <w:szCs w:val="24"/>
    </w:rPr>
  </w:style>
  <w:style w:type="character" w:styleId="Hyperlink">
    <w:name w:val="Hyperlink"/>
    <w:basedOn w:val="DefaultParagraphFont"/>
    <w:uiPriority w:val="99"/>
    <w:unhideWhenUsed/>
    <w:rsid w:val="00A01CB5"/>
    <w:rPr>
      <w:color w:val="0000FF" w:themeColor="hyperlink"/>
      <w:u w:val="single"/>
    </w:rPr>
  </w:style>
  <w:style w:type="paragraph" w:styleId="TOC2">
    <w:name w:val="toc 2"/>
    <w:basedOn w:val="Normal"/>
    <w:next w:val="Normal"/>
    <w:autoRedefine/>
    <w:uiPriority w:val="39"/>
    <w:semiHidden/>
    <w:unhideWhenUsed/>
    <w:rsid w:val="00A01CB5"/>
    <w:pPr>
      <w:spacing w:before="120"/>
      <w:ind w:left="220"/>
    </w:pPr>
    <w:rPr>
      <w:rFonts w:asciiTheme="minorHAnsi" w:hAnsiTheme="minorHAnsi" w:cs="Vrinda"/>
      <w:b/>
      <w:bCs/>
    </w:rPr>
  </w:style>
  <w:style w:type="paragraph" w:styleId="TOC3">
    <w:name w:val="toc 3"/>
    <w:basedOn w:val="Normal"/>
    <w:next w:val="Normal"/>
    <w:autoRedefine/>
    <w:uiPriority w:val="39"/>
    <w:semiHidden/>
    <w:unhideWhenUsed/>
    <w:rsid w:val="00A01CB5"/>
    <w:pPr>
      <w:ind w:left="440"/>
    </w:pPr>
    <w:rPr>
      <w:rFonts w:asciiTheme="minorHAnsi" w:hAnsiTheme="minorHAnsi" w:cs="Vrinda"/>
      <w:sz w:val="20"/>
      <w:szCs w:val="20"/>
    </w:rPr>
  </w:style>
  <w:style w:type="paragraph" w:styleId="TOC4">
    <w:name w:val="toc 4"/>
    <w:basedOn w:val="Normal"/>
    <w:next w:val="Normal"/>
    <w:autoRedefine/>
    <w:uiPriority w:val="39"/>
    <w:semiHidden/>
    <w:unhideWhenUsed/>
    <w:rsid w:val="00A01CB5"/>
    <w:pPr>
      <w:ind w:left="660"/>
    </w:pPr>
    <w:rPr>
      <w:rFonts w:asciiTheme="minorHAnsi" w:hAnsiTheme="minorHAnsi" w:cs="Vrinda"/>
      <w:sz w:val="20"/>
      <w:szCs w:val="20"/>
    </w:rPr>
  </w:style>
  <w:style w:type="paragraph" w:styleId="TOC5">
    <w:name w:val="toc 5"/>
    <w:basedOn w:val="Normal"/>
    <w:next w:val="Normal"/>
    <w:autoRedefine/>
    <w:uiPriority w:val="39"/>
    <w:semiHidden/>
    <w:unhideWhenUsed/>
    <w:rsid w:val="00A01CB5"/>
    <w:pPr>
      <w:ind w:left="880"/>
    </w:pPr>
    <w:rPr>
      <w:rFonts w:asciiTheme="minorHAnsi" w:hAnsiTheme="minorHAnsi" w:cs="Vrinda"/>
      <w:sz w:val="20"/>
      <w:szCs w:val="20"/>
    </w:rPr>
  </w:style>
  <w:style w:type="paragraph" w:styleId="TOC6">
    <w:name w:val="toc 6"/>
    <w:basedOn w:val="Normal"/>
    <w:next w:val="Normal"/>
    <w:autoRedefine/>
    <w:uiPriority w:val="39"/>
    <w:semiHidden/>
    <w:unhideWhenUsed/>
    <w:rsid w:val="00A01CB5"/>
    <w:pPr>
      <w:ind w:left="1100"/>
    </w:pPr>
    <w:rPr>
      <w:rFonts w:asciiTheme="minorHAnsi" w:hAnsiTheme="minorHAnsi" w:cs="Vrinda"/>
      <w:sz w:val="20"/>
      <w:szCs w:val="20"/>
    </w:rPr>
  </w:style>
  <w:style w:type="paragraph" w:styleId="TOC7">
    <w:name w:val="toc 7"/>
    <w:basedOn w:val="Normal"/>
    <w:next w:val="Normal"/>
    <w:autoRedefine/>
    <w:uiPriority w:val="39"/>
    <w:semiHidden/>
    <w:unhideWhenUsed/>
    <w:rsid w:val="00A01CB5"/>
    <w:pPr>
      <w:ind w:left="1320"/>
    </w:pPr>
    <w:rPr>
      <w:rFonts w:asciiTheme="minorHAnsi" w:hAnsiTheme="minorHAnsi" w:cs="Vrinda"/>
      <w:sz w:val="20"/>
      <w:szCs w:val="20"/>
    </w:rPr>
  </w:style>
  <w:style w:type="paragraph" w:styleId="TOC8">
    <w:name w:val="toc 8"/>
    <w:basedOn w:val="Normal"/>
    <w:next w:val="Normal"/>
    <w:autoRedefine/>
    <w:uiPriority w:val="39"/>
    <w:semiHidden/>
    <w:unhideWhenUsed/>
    <w:rsid w:val="00A01CB5"/>
    <w:pPr>
      <w:ind w:left="1540"/>
    </w:pPr>
    <w:rPr>
      <w:rFonts w:asciiTheme="minorHAnsi" w:hAnsiTheme="minorHAnsi" w:cs="Vrinda"/>
      <w:sz w:val="20"/>
      <w:szCs w:val="20"/>
    </w:rPr>
  </w:style>
  <w:style w:type="paragraph" w:styleId="TOC9">
    <w:name w:val="toc 9"/>
    <w:basedOn w:val="Normal"/>
    <w:next w:val="Normal"/>
    <w:autoRedefine/>
    <w:uiPriority w:val="39"/>
    <w:semiHidden/>
    <w:unhideWhenUsed/>
    <w:rsid w:val="00A01CB5"/>
    <w:pPr>
      <w:ind w:left="1760"/>
    </w:pPr>
    <w:rPr>
      <w:rFonts w:asciiTheme="minorHAnsi" w:hAnsiTheme="minorHAnsi" w:cs="Vrind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6E04E-0745-C64C-B2A0-998370650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2023-11-16T07:44:00Z</dcterms:created>
  <dcterms:modified xsi:type="dcterms:W3CDTF">2023-11-16T07:45:00Z</dcterms:modified>
</cp:coreProperties>
</file>