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rFonts w:ascii="微软雅黑" w:cs="微软雅黑" w:eastAsia="微软雅黑" w:hAnsi="微软雅黑"/>
          <w:b/>
          <w:bCs/>
          <w:color w:val="C00000"/>
          <w:sz w:val="34"/>
          <w:szCs w:val="34"/>
        </w:rPr>
        <w:t xml:space="preserve">RNP 侧项目团队配置建议</w:t>
      </w:r>
    </w:p>
    <w:p>
      <w:pPr>
        <w:spacing w:after="60"/>
      </w:pPr>
      <w:r>
        <w:rPr>
          <w:rFonts w:ascii="微软雅黑" w:cs="微软雅黑" w:eastAsia="微软雅黑" w:hAnsi="微软雅黑"/>
          <w:b/>
          <w:bCs/>
          <w:color w:val="1F3A5F"/>
          <w:sz w:val="26"/>
          <w:szCs w:val="26"/>
        </w:rPr>
        <w:t xml:space="preserve">核心团队与岗位画像</w:t>
      </w:r>
    </w:p>
    <w:p>
      <w:pPr>
        <w:spacing w:after="320"/>
      </w:pPr>
      <w:r>
        <w:rPr>
          <w:rFonts w:ascii="微软雅黑" w:cs="微软雅黑" w:eastAsia="微软雅黑" w:hAnsi="微软雅黑"/>
          <w:b w:val="false"/>
          <w:bCs w:val="false"/>
          <w:color w:val="6B6B6B"/>
          <w:sz w:val="18"/>
          <w:szCs w:val="18"/>
        </w:rPr>
        <w:t xml:space="preserve">科大讯飞提交 RNP 参考　·　2026 年 9 月 15 日　·　中文稿</w:t>
      </w:r>
    </w:p>
    <w:p>
      <w:pPr>
        <w:spacing w:after="120" w:line="320"/>
      </w:pPr>
      <w:r>
        <w:rPr>
          <w:rFonts w:ascii="微软雅黑" w:cs="微软雅黑" w:eastAsia="微软雅黑" w:hAnsi="微软雅黑"/>
          <w:b w:val="false"/>
          <w:bCs w:val="false"/>
          <w:color w:val="1D1D1A"/>
          <w:sz w:val="21"/>
          <w:szCs w:val="21"/>
        </w:rPr>
        <w:t xml:space="preserve">应 Iara 女士 9 月 13 日的请求，科大讯飞就 RNP 侧承接技术转移、并与科大讯飞共同实施本项目所需的团队提出以下建议：需要哪些岗位、各岗位的能力要求、建议人数，以及各岗位与科大讯飞的协作方式。</w:t>
      </w:r>
    </w:p>
    <w:p>
      <w:pPr>
        <w:spacing w:after="60" w:line="320"/>
      </w:pPr>
      <w:r>
        <w:rPr>
          <w:rFonts w:ascii="微软雅黑" w:cs="微软雅黑" w:eastAsia="微软雅黑" w:hAnsi="微软雅黑"/>
          <w:b w:val="false"/>
          <w:bCs w:val="false"/>
          <w:color w:val="1D1D1A"/>
          <w:sz w:val="21"/>
          <w:szCs w:val="21"/>
        </w:rPr>
        <w:t xml:space="preserve">本建议依据 9 月 9 日技术交流的内容和当前的工作范围划分测算，供 RNP 参考。科大讯飞愿在 RNP 确定团队方案后共同评审，并据此细化知识转移的安排。</w:t>
      </w:r>
    </w:p>
    <w:p>
      <w:pPr>
        <w:pStyle w:val="Heading1"/>
        <w:keepNext/>
        <w:spacing w:after="160" w:before="420"/>
      </w:pPr>
      <w:r>
        <w:rPr>
          <w:rFonts w:ascii="微软雅黑" w:cs="微软雅黑" w:eastAsia="微软雅黑" w:hAnsi="微软雅黑"/>
          <w:b/>
          <w:bCs/>
          <w:color w:val="1F3A5F"/>
          <w:sz w:val="28"/>
          <w:szCs w:val="28"/>
        </w:rPr>
        <w:t xml:space="preserve">一、团队构成建议</w:t>
      </w:r>
    </w:p>
    <w:p>
      <w:pPr>
        <w:spacing w:after="120" w:line="320"/>
      </w:pPr>
      <w:r>
        <w:rPr>
          <w:rFonts w:ascii="微软雅黑" w:cs="微软雅黑" w:eastAsia="微软雅黑" w:hAnsi="微软雅黑"/>
          <w:b w:val="false"/>
          <w:bCs w:val="false"/>
          <w:color w:val="1D1D1A"/>
          <w:sz w:val="21"/>
          <w:szCs w:val="21"/>
        </w:rPr>
        <w:t xml:space="preserve">建议 RNP 侧团队分为两层，合计 111 人、8 个分组、26 个岗位。</w:t>
      </w:r>
    </w:p>
    <w:p>
      <w:pPr>
        <w:spacing w:after="120" w:line="320"/>
      </w:pPr>
      <w:r>
        <w:rPr>
          <w:rFonts w:ascii="微软雅黑" w:cs="微软雅黑" w:eastAsia="微软雅黑" w:hAnsi="微软雅黑"/>
          <w:b/>
          <w:bCs/>
          <w:color w:val="1D1D1A"/>
          <w:sz w:val="21"/>
          <w:szCs w:val="21"/>
        </w:rPr>
        <w:t xml:space="preserve">核心团队（Equipe núcleo）43 人。</w:t>
      </w:r>
      <w:r>
        <w:rPr>
          <w:rFonts w:ascii="微软雅黑" w:cs="微软雅黑" w:eastAsia="微软雅黑" w:hAnsi="微软雅黑"/>
          <w:b w:val="false"/>
          <w:bCs w:val="false"/>
          <w:color w:val="1D1D1A"/>
          <w:sz w:val="21"/>
          <w:szCs w:val="21"/>
        </w:rPr>
        <w:t xml:space="preserve"> 贯穿项目全程的长期团队，是知识转移的主要对象，项目结束后继续运行平台、模型与应用。包括三类岗位：对项目成果负责和签署验收的岗位；项目结束后独立运行平台、模型与应用的岗位；承接知识转移并向其他人员传授的技术骨干。</w:t>
      </w:r>
    </w:p>
    <w:p>
      <w:pPr>
        <w:spacing w:after="120" w:line="320"/>
      </w:pPr>
      <w:r>
        <w:rPr>
          <w:rFonts w:ascii="微软雅黑" w:cs="微软雅黑" w:eastAsia="微软雅黑" w:hAnsi="微软雅黑"/>
          <w:b/>
          <w:bCs/>
          <w:color w:val="1D1D1A"/>
          <w:sz w:val="21"/>
          <w:szCs w:val="21"/>
        </w:rPr>
        <w:t xml:space="preserve">扩展团队（Equipe complementar）68 人。</w:t>
      </w:r>
      <w:r>
        <w:rPr>
          <w:rFonts w:ascii="微软雅黑" w:cs="微软雅黑" w:eastAsia="微软雅黑" w:hAnsi="微软雅黑"/>
          <w:b w:val="false"/>
          <w:bCs w:val="false"/>
          <w:color w:val="1D1D1A"/>
          <w:sz w:val="21"/>
          <w:szCs w:val="21"/>
        </w:rPr>
        <w:t xml:space="preserve"> 承担语料生产、领域与语言专业支持、应用本地化开发与运营等阶段性、工作量集中的任务，随相应的工作阶段参与。建议每一类扩展团队岗位对应一个核心团队岗位作为对接负责人，以保证工作的连续性和成果的沉淀。</w:t>
      </w:r>
    </w:p>
    <w:p>
      <w:pPr>
        <w:spacing w:after="60" w:line="320"/>
      </w:pPr>
      <w:r>
        <w:rPr>
          <w:rFonts w:ascii="微软雅黑" w:cs="微软雅黑" w:eastAsia="微软雅黑" w:hAnsi="微软雅黑"/>
          <w:b w:val="false"/>
          <w:bCs w:val="false"/>
          <w:color w:val="1D1D1A"/>
          <w:sz w:val="21"/>
          <w:szCs w:val="21"/>
        </w:rPr>
        <w:t xml:space="preserve">人数为按工作内容测算的建议配置，同一人可以承担多个岗位的工作，可根据各阶段的实际工作量调整。</w:t>
      </w:r>
    </w:p>
    <w:p>
      <w:pPr>
        <w:pStyle w:val="Heading1"/>
        <w:keepNext/>
        <w:spacing w:after="160" w:before="420"/>
      </w:pPr>
      <w:r>
        <w:rPr>
          <w:rFonts w:ascii="微软雅黑" w:cs="微软雅黑" w:eastAsia="微软雅黑" w:hAnsi="微软雅黑"/>
          <w:b/>
          <w:bCs/>
          <w:color w:val="1F3A5F"/>
          <w:sz w:val="28"/>
          <w:szCs w:val="28"/>
        </w:rPr>
        <w:t xml:space="preserve">二、岗位与人数总览</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1500"/>
        <w:gridCol w:w="1900"/>
        <w:gridCol w:w="620"/>
        <w:gridCol w:w="620"/>
        <w:gridCol w:w="4398"/>
      </w:tblGrid>
      <w:tr>
        <w:trPr>
          <w:cantSplit/>
          <w:tblHeader/>
        </w:trPr>
        <w:tc>
          <w:tcPr>
            <w:tcW w:type="dxa" w:w="600"/>
            <w:tcBorders>
              <w:top w:val="single" w:color="C9D3E0" w:sz="4"/>
              <w:left w:val="none" w:color="FFFFFF" w:sz="0"/>
              <w:bottom w:val="single" w:color="C9D3E0" w:sz="4"/>
              <w:right w:val="none" w:color="FFFFFF" w:sz="0"/>
            </w:tcBorders>
            <w:shd w:fill="DCE6F1" w:color="auto" w:val="clear"/>
            <w:tcMar>
              <w:top w:type="dxa" w:w="60"/>
              <w:left w:type="dxa" w:w="100"/>
              <w:bottom w:type="dxa" w:w="60"/>
              <w:right w:type="dxa" w:w="100"/>
            </w:tcMar>
            <w:vAlign w:val="center"/>
          </w:tcPr>
          <w:p>
            <w:pPr>
              <w:spacing w:after="20" w:line="270"/>
              <w:jc w:val="center"/>
            </w:pPr>
            <w:r>
              <w:rPr>
                <w:rFonts w:ascii="微软雅黑" w:cs="微软雅黑" w:eastAsia="微软雅黑" w:hAnsi="微软雅黑"/>
                <w:b/>
                <w:bCs/>
                <w:color w:val="1F3A5F"/>
                <w:sz w:val="19"/>
                <w:szCs w:val="19"/>
              </w:rPr>
              <w:t xml:space="preserve">编号</w:t>
            </w:r>
          </w:p>
        </w:tc>
        <w:tc>
          <w:tcPr>
            <w:tcW w:type="dxa" w:w="1500"/>
            <w:tcBorders>
              <w:top w:val="single" w:color="C9D3E0" w:sz="4"/>
              <w:left w:val="none" w:color="FFFFFF" w:sz="0"/>
              <w:bottom w:val="single" w:color="C9D3E0" w:sz="4"/>
              <w:right w:val="none" w:color="FFFFFF" w:sz="0"/>
            </w:tcBorders>
            <w:shd w:fill="DCE6F1" w:color="auto" w:val="clear"/>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F3A5F"/>
                <w:sz w:val="19"/>
                <w:szCs w:val="19"/>
              </w:rPr>
              <w:t xml:space="preserve">分组</w:t>
            </w:r>
          </w:p>
        </w:tc>
        <w:tc>
          <w:tcPr>
            <w:tcW w:type="dxa" w:w="1900"/>
            <w:tcBorders>
              <w:top w:val="single" w:color="C9D3E0" w:sz="4"/>
              <w:left w:val="none" w:color="FFFFFF" w:sz="0"/>
              <w:bottom w:val="single" w:color="C9D3E0" w:sz="4"/>
              <w:right w:val="none" w:color="FFFFFF" w:sz="0"/>
            </w:tcBorders>
            <w:shd w:fill="DCE6F1" w:color="auto" w:val="clear"/>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F3A5F"/>
                <w:sz w:val="19"/>
                <w:szCs w:val="19"/>
              </w:rPr>
              <w:t xml:space="preserve">岗位</w:t>
            </w:r>
          </w:p>
        </w:tc>
        <w:tc>
          <w:tcPr>
            <w:tcW w:type="dxa" w:w="620"/>
            <w:tcBorders>
              <w:top w:val="single" w:color="C9D3E0" w:sz="4"/>
              <w:left w:val="none" w:color="FFFFFF" w:sz="0"/>
              <w:bottom w:val="single" w:color="C9D3E0" w:sz="4"/>
              <w:right w:val="none" w:color="FFFFFF" w:sz="0"/>
            </w:tcBorders>
            <w:shd w:fill="DCE6F1" w:color="auto" w:val="clear"/>
            <w:tcMar>
              <w:top w:type="dxa" w:w="60"/>
              <w:left w:type="dxa" w:w="100"/>
              <w:bottom w:type="dxa" w:w="60"/>
              <w:right w:type="dxa" w:w="100"/>
            </w:tcMar>
            <w:vAlign w:val="center"/>
          </w:tcPr>
          <w:p>
            <w:pPr>
              <w:spacing w:after="20" w:line="270"/>
              <w:jc w:val="center"/>
            </w:pPr>
            <w:r>
              <w:rPr>
                <w:rFonts w:ascii="微软雅黑" w:cs="微软雅黑" w:eastAsia="微软雅黑" w:hAnsi="微软雅黑"/>
                <w:b/>
                <w:bCs/>
                <w:color w:val="1F3A5F"/>
                <w:sz w:val="19"/>
                <w:szCs w:val="19"/>
              </w:rPr>
              <w:t xml:space="preserve">核心</w:t>
            </w:r>
          </w:p>
        </w:tc>
        <w:tc>
          <w:tcPr>
            <w:tcW w:type="dxa" w:w="620"/>
            <w:tcBorders>
              <w:top w:val="single" w:color="C9D3E0" w:sz="4"/>
              <w:left w:val="none" w:color="FFFFFF" w:sz="0"/>
              <w:bottom w:val="single" w:color="C9D3E0" w:sz="4"/>
              <w:right w:val="none" w:color="FFFFFF" w:sz="0"/>
            </w:tcBorders>
            <w:shd w:fill="DCE6F1" w:color="auto" w:val="clear"/>
            <w:tcMar>
              <w:top w:type="dxa" w:w="60"/>
              <w:left w:type="dxa" w:w="100"/>
              <w:bottom w:type="dxa" w:w="60"/>
              <w:right w:type="dxa" w:w="100"/>
            </w:tcMar>
            <w:vAlign w:val="center"/>
          </w:tcPr>
          <w:p>
            <w:pPr>
              <w:spacing w:after="20" w:line="270"/>
              <w:jc w:val="center"/>
            </w:pPr>
            <w:r>
              <w:rPr>
                <w:rFonts w:ascii="微软雅黑" w:cs="微软雅黑" w:eastAsia="微软雅黑" w:hAnsi="微软雅黑"/>
                <w:b/>
                <w:bCs/>
                <w:color w:val="1F3A5F"/>
                <w:sz w:val="19"/>
                <w:szCs w:val="19"/>
              </w:rPr>
              <w:t xml:space="preserve">扩展</w:t>
            </w:r>
          </w:p>
        </w:tc>
        <w:tc>
          <w:tcPr>
            <w:tcW w:type="dxa" w:w="4398"/>
            <w:tcBorders>
              <w:top w:val="single" w:color="C9D3E0" w:sz="4"/>
              <w:left w:val="none" w:color="FFFFFF" w:sz="0"/>
              <w:bottom w:val="single" w:color="C9D3E0" w:sz="4"/>
              <w:right w:val="none" w:color="FFFFFF" w:sz="0"/>
            </w:tcBorders>
            <w:shd w:fill="DCE6F1" w:color="auto" w:val="clear"/>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F3A5F"/>
                <w:sz w:val="19"/>
                <w:szCs w:val="19"/>
              </w:rPr>
              <w:t xml:space="preserve">岗位一句话</w:t>
            </w:r>
          </w:p>
        </w:tc>
      </w:tr>
      <w:tr>
        <w:trPr>
          <w:cantSplit/>
        </w:trPr>
        <w:tc>
          <w:tcPr>
            <w:tcW w:type="dxa" w:w="6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1.1</w:t>
            </w:r>
          </w:p>
        </w:tc>
        <w:tc>
          <w:tcPr>
            <w:tcW w:type="dxa" w:w="1500"/>
            <w:vMerge w:val="restart"/>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F3A5F"/>
                <w:sz w:val="19"/>
                <w:szCs w:val="19"/>
              </w:rPr>
              <w:t xml:space="preserve">1　项目与产品</w:t>
            </w:r>
          </w:p>
          <w:p>
            <w:pPr>
              <w:spacing w:after="20" w:line="270"/>
              <w:jc w:val="left"/>
            </w:pPr>
            <w:r>
              <w:rPr>
                <w:rFonts w:ascii="微软雅黑" w:cs="微软雅黑" w:eastAsia="微软雅黑" w:hAnsi="微软雅黑"/>
                <w:b w:val="false"/>
                <w:bCs w:val="false"/>
                <w:color w:val="0057A8"/>
                <w:sz w:val="17"/>
                <w:szCs w:val="17"/>
              </w:rPr>
              <w:t xml:space="preserve">核心 6 · 扩展 3</w:t>
            </w:r>
          </w:p>
        </w:tc>
        <w:tc>
          <w:tcPr>
            <w:tcW w:type="dxa" w:w="19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D1D1A"/>
                <w:sz w:val="19"/>
                <w:szCs w:val="19"/>
              </w:rPr>
              <w:t xml:space="preserve">项目经理</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bCs/>
                <w:color w:val="1F3A5F"/>
                <w:sz w:val="19"/>
                <w:szCs w:val="19"/>
              </w:rPr>
              <w:t xml:space="preserve">2</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w:t>
            </w:r>
          </w:p>
        </w:tc>
        <w:tc>
          <w:tcPr>
            <w:tcW w:type="dxa" w:w="439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val="false"/>
                <w:bCs w:val="false"/>
                <w:color w:val="1D1D1A"/>
                <w:sz w:val="18"/>
                <w:szCs w:val="18"/>
              </w:rPr>
              <w:t xml:space="preserve">统筹 RNP 侧进度、资源与验收，对接科大讯飞与华为</w:t>
            </w:r>
          </w:p>
        </w:tc>
      </w:tr>
      <w:tr>
        <w:trPr>
          <w:cantSplit/>
        </w:trPr>
        <w:tc>
          <w:tcPr>
            <w:tcW w:type="dxa" w:w="6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1.2</w:t>
            </w:r>
          </w:p>
        </w:tc>
        <w:tc>
          <w:tcPr>
            <w:vMerge w:val="continue"/>
            <w:tcBorders>
              <w:top w:val="single" w:color="C9D3E0" w:sz="4"/>
              <w:left w:val="none" w:color="FFFFFF" w:sz="0"/>
              <w:bottom w:val="single" w:color="C9D3E0" w:sz="4"/>
              <w:right w:val="none" w:color="FFFFFF" w:sz="0"/>
            </w:tcBorders>
          </w:tcPr>
          <w:p/>
        </w:tc>
        <w:tc>
          <w:tcPr>
            <w:tcW w:type="dxa" w:w="19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D1D1A"/>
                <w:sz w:val="19"/>
                <w:szCs w:val="19"/>
              </w:rPr>
              <w:t xml:space="preserve">产品经理</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bCs/>
                <w:color w:val="1F3A5F"/>
                <w:sz w:val="19"/>
                <w:szCs w:val="19"/>
              </w:rPr>
              <w:t xml:space="preserve">2</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0057A8"/>
                <w:sz w:val="19"/>
                <w:szCs w:val="19"/>
              </w:rPr>
              <w:t xml:space="preserve">1</w:t>
            </w:r>
          </w:p>
        </w:tc>
        <w:tc>
          <w:tcPr>
            <w:tcW w:type="dxa" w:w="439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val="false"/>
                <w:bCs w:val="false"/>
                <w:color w:val="1D1D1A"/>
                <w:sz w:val="18"/>
                <w:szCs w:val="18"/>
              </w:rPr>
              <w:t xml:space="preserve">定义国民 AI 应用的功能、用户范围与内容规则</w:t>
            </w:r>
          </w:p>
        </w:tc>
      </w:tr>
      <w:tr>
        <w:trPr>
          <w:cantSplit/>
        </w:trPr>
        <w:tc>
          <w:tcPr>
            <w:tcW w:type="dxa" w:w="6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1.3</w:t>
            </w:r>
          </w:p>
        </w:tc>
        <w:tc>
          <w:tcPr>
            <w:vMerge w:val="continue"/>
            <w:tcBorders>
              <w:top w:val="single" w:color="C9D3E0" w:sz="4"/>
              <w:left w:val="none" w:color="FFFFFF" w:sz="0"/>
              <w:bottom w:val="single" w:color="C9D3E0" w:sz="4"/>
              <w:right w:val="none" w:color="FFFFFF" w:sz="0"/>
            </w:tcBorders>
          </w:tcPr>
          <w:p/>
        </w:tc>
        <w:tc>
          <w:tcPr>
            <w:tcW w:type="dxa" w:w="19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D1D1A"/>
                <w:sz w:val="19"/>
                <w:szCs w:val="19"/>
              </w:rPr>
              <w:t xml:space="preserve">PMO</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0057A8"/>
                <w:sz w:val="19"/>
                <w:szCs w:val="19"/>
              </w:rPr>
              <w:t xml:space="preserve">2</w:t>
            </w:r>
          </w:p>
        </w:tc>
        <w:tc>
          <w:tcPr>
            <w:tcW w:type="dxa" w:w="439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val="false"/>
                <w:bCs w:val="false"/>
                <w:color w:val="1D1D1A"/>
                <w:sz w:val="18"/>
                <w:szCs w:val="18"/>
              </w:rPr>
              <w:t xml:space="preserve">维护项目计划、行动项、交付清单和文档，跟踪问题与决策落实</w:t>
            </w:r>
          </w:p>
        </w:tc>
      </w:tr>
      <w:tr>
        <w:trPr>
          <w:cantSplit/>
        </w:trPr>
        <w:tc>
          <w:tcPr>
            <w:tcW w:type="dxa" w:w="6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1.4</w:t>
            </w:r>
          </w:p>
        </w:tc>
        <w:tc>
          <w:tcPr>
            <w:vMerge w:val="continue"/>
            <w:tcBorders>
              <w:top w:val="single" w:color="C9D3E0" w:sz="4"/>
              <w:left w:val="none" w:color="FFFFFF" w:sz="0"/>
              <w:bottom w:val="single" w:color="C9D3E0" w:sz="4"/>
              <w:right w:val="none" w:color="FFFFFF" w:sz="0"/>
            </w:tcBorders>
          </w:tcPr>
          <w:p/>
        </w:tc>
        <w:tc>
          <w:tcPr>
            <w:tcW w:type="dxa" w:w="19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D1D1A"/>
                <w:sz w:val="19"/>
                <w:szCs w:val="19"/>
              </w:rPr>
              <w:t xml:space="preserve">基础设施专家</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bCs/>
                <w:color w:val="1F3A5F"/>
                <w:sz w:val="19"/>
                <w:szCs w:val="19"/>
              </w:rPr>
              <w:t xml:space="preserve">2</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w:t>
            </w:r>
          </w:p>
        </w:tc>
        <w:tc>
          <w:tcPr>
            <w:tcW w:type="dxa" w:w="439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val="false"/>
                <w:bCs w:val="false"/>
                <w:color w:val="1D1D1A"/>
                <w:sz w:val="18"/>
                <w:szCs w:val="18"/>
              </w:rPr>
              <w:t xml:space="preserve">协调平台运行所需的资源、网络、账号及环境条件，组织基础环境问题排查</w:t>
            </w:r>
          </w:p>
        </w:tc>
      </w:tr>
      <w:tr>
        <w:trPr>
          <w:cantSplit/>
        </w:trPr>
        <w:tc>
          <w:tcPr>
            <w:tcW w:type="dxa" w:w="6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2.1</w:t>
            </w:r>
          </w:p>
        </w:tc>
        <w:tc>
          <w:tcPr>
            <w:tcW w:type="dxa" w:w="1500"/>
            <w:vMerge w:val="restart"/>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F3A5F"/>
                <w:sz w:val="19"/>
                <w:szCs w:val="19"/>
              </w:rPr>
              <w:t xml:space="preserve">2　语料与数据资源</w:t>
            </w:r>
          </w:p>
          <w:p>
            <w:pPr>
              <w:spacing w:after="20" w:line="270"/>
              <w:jc w:val="left"/>
            </w:pPr>
            <w:r>
              <w:rPr>
                <w:rFonts w:ascii="微软雅黑" w:cs="微软雅黑" w:eastAsia="微软雅黑" w:hAnsi="微软雅黑"/>
                <w:b w:val="false"/>
                <w:bCs w:val="false"/>
                <w:color w:val="0057A8"/>
                <w:sz w:val="17"/>
                <w:szCs w:val="17"/>
              </w:rPr>
              <w:t xml:space="preserve">核心 4 · 扩展 28</w:t>
            </w:r>
          </w:p>
        </w:tc>
        <w:tc>
          <w:tcPr>
            <w:tcW w:type="dxa" w:w="19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D1D1A"/>
                <w:sz w:val="19"/>
                <w:szCs w:val="19"/>
              </w:rPr>
              <w:t xml:space="preserve">数据资源工程师</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bCs/>
                <w:color w:val="1F3A5F"/>
                <w:sz w:val="19"/>
                <w:szCs w:val="19"/>
              </w:rPr>
              <w:t xml:space="preserve">2</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0057A8"/>
                <w:sz w:val="19"/>
                <w:szCs w:val="19"/>
              </w:rPr>
              <w:t xml:space="preserve">2</w:t>
            </w:r>
          </w:p>
        </w:tc>
        <w:tc>
          <w:tcPr>
            <w:tcW w:type="dxa" w:w="439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val="false"/>
                <w:bCs w:val="false"/>
                <w:color w:val="1D1D1A"/>
                <w:sz w:val="18"/>
                <w:szCs w:val="18"/>
              </w:rPr>
              <w:t xml:space="preserve">寻找数据来源，落实授权，组织语料获取</w:t>
            </w:r>
          </w:p>
        </w:tc>
      </w:tr>
      <w:tr>
        <w:trPr>
          <w:cantSplit/>
        </w:trPr>
        <w:tc>
          <w:tcPr>
            <w:tcW w:type="dxa" w:w="6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2.2</w:t>
            </w:r>
          </w:p>
        </w:tc>
        <w:tc>
          <w:tcPr>
            <w:vMerge w:val="continue"/>
            <w:tcBorders>
              <w:top w:val="single" w:color="C9D3E0" w:sz="4"/>
              <w:left w:val="none" w:color="FFFFFF" w:sz="0"/>
              <w:bottom w:val="single" w:color="C9D3E0" w:sz="4"/>
              <w:right w:val="none" w:color="FFFFFF" w:sz="0"/>
            </w:tcBorders>
          </w:tcPr>
          <w:p/>
        </w:tc>
        <w:tc>
          <w:tcPr>
            <w:tcW w:type="dxa" w:w="19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D1D1A"/>
                <w:sz w:val="19"/>
                <w:szCs w:val="19"/>
              </w:rPr>
              <w:t xml:space="preserve">数据质检工程师</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bCs/>
                <w:color w:val="1F3A5F"/>
                <w:sz w:val="19"/>
                <w:szCs w:val="19"/>
              </w:rPr>
              <w:t xml:space="preserve">2</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0057A8"/>
                <w:sz w:val="19"/>
                <w:szCs w:val="19"/>
              </w:rPr>
              <w:t xml:space="preserve">2</w:t>
            </w:r>
          </w:p>
        </w:tc>
        <w:tc>
          <w:tcPr>
            <w:tcW w:type="dxa" w:w="439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val="false"/>
                <w:bCs w:val="false"/>
                <w:color w:val="1D1D1A"/>
                <w:sz w:val="18"/>
                <w:szCs w:val="18"/>
              </w:rPr>
              <w:t xml:space="preserve">执行语料的计数、抽样、质量阈值与复检规则</w:t>
            </w:r>
          </w:p>
        </w:tc>
      </w:tr>
      <w:tr>
        <w:trPr>
          <w:cantSplit/>
        </w:trPr>
        <w:tc>
          <w:tcPr>
            <w:tcW w:type="dxa" w:w="6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2.3</w:t>
            </w:r>
          </w:p>
        </w:tc>
        <w:tc>
          <w:tcPr>
            <w:vMerge w:val="continue"/>
            <w:tcBorders>
              <w:top w:val="single" w:color="C9D3E0" w:sz="4"/>
              <w:left w:val="none" w:color="FFFFFF" w:sz="0"/>
              <w:bottom w:val="single" w:color="C9D3E0" w:sz="4"/>
              <w:right w:val="none" w:color="FFFFFF" w:sz="0"/>
            </w:tcBorders>
          </w:tcPr>
          <w:p/>
        </w:tc>
        <w:tc>
          <w:tcPr>
            <w:tcW w:type="dxa" w:w="19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D1D1A"/>
                <w:sz w:val="19"/>
                <w:szCs w:val="19"/>
              </w:rPr>
              <w:t xml:space="preserve">数据工程师</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0057A8"/>
                <w:sz w:val="19"/>
                <w:szCs w:val="19"/>
              </w:rPr>
              <w:t xml:space="preserve">4</w:t>
            </w:r>
          </w:p>
        </w:tc>
        <w:tc>
          <w:tcPr>
            <w:tcW w:type="dxa" w:w="439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val="false"/>
                <w:bCs w:val="false"/>
                <w:color w:val="1D1D1A"/>
                <w:sz w:val="18"/>
                <w:szCs w:val="18"/>
              </w:rPr>
              <w:t xml:space="preserve">执行批量数据接收、清洗、转换和去重，维护处理流程及数据版本</w:t>
            </w:r>
          </w:p>
        </w:tc>
      </w:tr>
      <w:tr>
        <w:trPr>
          <w:cantSplit/>
        </w:trPr>
        <w:tc>
          <w:tcPr>
            <w:tcW w:type="dxa" w:w="6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2.4</w:t>
            </w:r>
          </w:p>
        </w:tc>
        <w:tc>
          <w:tcPr>
            <w:vMerge w:val="continue"/>
            <w:tcBorders>
              <w:top w:val="single" w:color="C9D3E0" w:sz="4"/>
              <w:left w:val="none" w:color="FFFFFF" w:sz="0"/>
              <w:bottom w:val="single" w:color="C9D3E0" w:sz="4"/>
              <w:right w:val="none" w:color="FFFFFF" w:sz="0"/>
            </w:tcBorders>
          </w:tcPr>
          <w:p/>
        </w:tc>
        <w:tc>
          <w:tcPr>
            <w:tcW w:type="dxa" w:w="19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D1D1A"/>
                <w:sz w:val="19"/>
                <w:szCs w:val="19"/>
              </w:rPr>
              <w:t xml:space="preserve">标注员</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0057A8"/>
                <w:sz w:val="19"/>
                <w:szCs w:val="19"/>
              </w:rPr>
              <w:t xml:space="preserve">20</w:t>
            </w:r>
          </w:p>
        </w:tc>
        <w:tc>
          <w:tcPr>
            <w:tcW w:type="dxa" w:w="439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val="false"/>
                <w:bCs w:val="false"/>
                <w:color w:val="1D1D1A"/>
                <w:sz w:val="18"/>
                <w:szCs w:val="18"/>
              </w:rPr>
              <w:t xml:space="preserve">按规范完成文本标注、安全样本与语音转写</w:t>
            </w:r>
          </w:p>
        </w:tc>
      </w:tr>
      <w:tr>
        <w:trPr>
          <w:cantSplit/>
        </w:trPr>
        <w:tc>
          <w:tcPr>
            <w:tcW w:type="dxa" w:w="6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3.1</w:t>
            </w:r>
          </w:p>
        </w:tc>
        <w:tc>
          <w:tcPr>
            <w:tcW w:type="dxa" w:w="15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F3A5F"/>
                <w:sz w:val="19"/>
                <w:szCs w:val="19"/>
              </w:rPr>
              <w:t xml:space="preserve">3　葡语语言专家</w:t>
            </w:r>
          </w:p>
          <w:p>
            <w:pPr>
              <w:spacing w:after="20" w:line="270"/>
              <w:jc w:val="left"/>
            </w:pPr>
            <w:r>
              <w:rPr>
                <w:rFonts w:ascii="微软雅黑" w:cs="微软雅黑" w:eastAsia="微软雅黑" w:hAnsi="微软雅黑"/>
                <w:b w:val="false"/>
                <w:bCs w:val="false"/>
                <w:color w:val="0057A8"/>
                <w:sz w:val="17"/>
                <w:szCs w:val="17"/>
              </w:rPr>
              <w:t xml:space="preserve">核心 1 · 扩展 5</w:t>
            </w:r>
          </w:p>
        </w:tc>
        <w:tc>
          <w:tcPr>
            <w:tcW w:type="dxa" w:w="19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D1D1A"/>
                <w:sz w:val="19"/>
                <w:szCs w:val="19"/>
              </w:rPr>
              <w:t xml:space="preserve">语言专家</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bCs/>
                <w:color w:val="1F3A5F"/>
                <w:sz w:val="19"/>
                <w:szCs w:val="19"/>
              </w:rPr>
              <w:t xml:space="preserve">1</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0057A8"/>
                <w:sz w:val="19"/>
                <w:szCs w:val="19"/>
              </w:rPr>
              <w:t xml:space="preserve">5</w:t>
            </w:r>
          </w:p>
        </w:tc>
        <w:tc>
          <w:tcPr>
            <w:tcW w:type="dxa" w:w="439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val="false"/>
                <w:bCs w:val="false"/>
                <w:color w:val="1D1D1A"/>
                <w:sz w:val="18"/>
                <w:szCs w:val="18"/>
              </w:rPr>
              <w:t xml:space="preserve">制定葡语质量、标注规则、安全标签与语音标准</w:t>
            </w:r>
          </w:p>
        </w:tc>
      </w:tr>
      <w:tr>
        <w:trPr>
          <w:cantSplit/>
        </w:trPr>
        <w:tc>
          <w:tcPr>
            <w:tcW w:type="dxa" w:w="6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4.1</w:t>
            </w:r>
          </w:p>
        </w:tc>
        <w:tc>
          <w:tcPr>
            <w:tcW w:type="dxa" w:w="1500"/>
            <w:vMerge w:val="restart"/>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F3A5F"/>
                <w:sz w:val="19"/>
                <w:szCs w:val="19"/>
              </w:rPr>
              <w:t xml:space="preserve">4　合规与审核</w:t>
            </w:r>
          </w:p>
          <w:p>
            <w:pPr>
              <w:spacing w:after="20" w:line="270"/>
              <w:jc w:val="left"/>
            </w:pPr>
            <w:r>
              <w:rPr>
                <w:rFonts w:ascii="微软雅黑" w:cs="微软雅黑" w:eastAsia="微软雅黑" w:hAnsi="微软雅黑"/>
                <w:b w:val="false"/>
                <w:bCs w:val="false"/>
                <w:color w:val="0057A8"/>
                <w:sz w:val="17"/>
                <w:szCs w:val="17"/>
              </w:rPr>
              <w:t xml:space="preserve">核心 4 · 扩展 2</w:t>
            </w:r>
          </w:p>
        </w:tc>
        <w:tc>
          <w:tcPr>
            <w:tcW w:type="dxa" w:w="19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D1D1A"/>
                <w:sz w:val="19"/>
                <w:szCs w:val="19"/>
              </w:rPr>
              <w:t xml:space="preserve">审核专家</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bCs/>
                <w:color w:val="1F3A5F"/>
                <w:sz w:val="19"/>
                <w:szCs w:val="19"/>
              </w:rPr>
              <w:t xml:space="preserve">1</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0057A8"/>
                <w:sz w:val="19"/>
                <w:szCs w:val="19"/>
              </w:rPr>
              <w:t xml:space="preserve">2</w:t>
            </w:r>
          </w:p>
        </w:tc>
        <w:tc>
          <w:tcPr>
            <w:tcW w:type="dxa" w:w="439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val="false"/>
                <w:bCs w:val="false"/>
                <w:color w:val="1D1D1A"/>
                <w:sz w:val="18"/>
                <w:szCs w:val="18"/>
              </w:rPr>
              <w:t xml:space="preserve">维护风险标签、词库和审核策略，开展人工复核及误判分析</w:t>
            </w:r>
          </w:p>
        </w:tc>
      </w:tr>
      <w:tr>
        <w:trPr>
          <w:cantSplit/>
        </w:trPr>
        <w:tc>
          <w:tcPr>
            <w:tcW w:type="dxa" w:w="6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4.2</w:t>
            </w:r>
          </w:p>
        </w:tc>
        <w:tc>
          <w:tcPr>
            <w:vMerge w:val="continue"/>
            <w:tcBorders>
              <w:top w:val="single" w:color="C9D3E0" w:sz="4"/>
              <w:left w:val="none" w:color="FFFFFF" w:sz="0"/>
              <w:bottom w:val="single" w:color="C9D3E0" w:sz="4"/>
              <w:right w:val="none" w:color="FFFFFF" w:sz="0"/>
            </w:tcBorders>
          </w:tcPr>
          <w:p/>
        </w:tc>
        <w:tc>
          <w:tcPr>
            <w:tcW w:type="dxa" w:w="19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D1D1A"/>
                <w:sz w:val="19"/>
                <w:szCs w:val="19"/>
              </w:rPr>
              <w:t xml:space="preserve">法务专家</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bCs/>
                <w:color w:val="1F3A5F"/>
                <w:sz w:val="19"/>
                <w:szCs w:val="19"/>
              </w:rPr>
              <w:t xml:space="preserve">2</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w:t>
            </w:r>
          </w:p>
        </w:tc>
        <w:tc>
          <w:tcPr>
            <w:tcW w:type="dxa" w:w="439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val="false"/>
                <w:bCs w:val="false"/>
                <w:color w:val="1D1D1A"/>
                <w:sz w:val="18"/>
                <w:szCs w:val="18"/>
              </w:rPr>
              <w:t xml:space="preserve">落实数据许可与合规，审核语料、模型与应用的法律风险</w:t>
            </w:r>
          </w:p>
        </w:tc>
      </w:tr>
      <w:tr>
        <w:trPr>
          <w:cantSplit/>
        </w:trPr>
        <w:tc>
          <w:tcPr>
            <w:tcW w:type="dxa" w:w="6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4.3</w:t>
            </w:r>
          </w:p>
        </w:tc>
        <w:tc>
          <w:tcPr>
            <w:vMerge w:val="continue"/>
            <w:tcBorders>
              <w:top w:val="single" w:color="C9D3E0" w:sz="4"/>
              <w:left w:val="none" w:color="FFFFFF" w:sz="0"/>
              <w:bottom w:val="single" w:color="C9D3E0" w:sz="4"/>
              <w:right w:val="none" w:color="FFFFFF" w:sz="0"/>
            </w:tcBorders>
          </w:tcPr>
          <w:p/>
        </w:tc>
        <w:tc>
          <w:tcPr>
            <w:tcW w:type="dxa" w:w="19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D1D1A"/>
                <w:sz w:val="19"/>
                <w:szCs w:val="19"/>
              </w:rPr>
              <w:t xml:space="preserve">审核负责人</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bCs/>
                <w:color w:val="1F3A5F"/>
                <w:sz w:val="19"/>
                <w:szCs w:val="19"/>
              </w:rPr>
              <w:t xml:space="preserve">1</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w:t>
            </w:r>
          </w:p>
        </w:tc>
        <w:tc>
          <w:tcPr>
            <w:tcW w:type="dxa" w:w="439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val="false"/>
                <w:bCs w:val="false"/>
                <w:color w:val="1D1D1A"/>
                <w:sz w:val="18"/>
                <w:szCs w:val="18"/>
              </w:rPr>
              <w:t xml:space="preserve">组织审核规则确认、质量复核和争议升级，协调相关人员完成处置</w:t>
            </w:r>
          </w:p>
        </w:tc>
      </w:tr>
      <w:tr>
        <w:trPr>
          <w:cantSplit/>
        </w:trPr>
        <w:tc>
          <w:tcPr>
            <w:tcW w:type="dxa" w:w="6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5.1</w:t>
            </w:r>
          </w:p>
        </w:tc>
        <w:tc>
          <w:tcPr>
            <w:tcW w:type="dxa" w:w="1500"/>
            <w:vMerge w:val="restart"/>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F3A5F"/>
                <w:sz w:val="19"/>
                <w:szCs w:val="19"/>
              </w:rPr>
              <w:t xml:space="preserve">5　业务与领域专家</w:t>
            </w:r>
          </w:p>
          <w:p>
            <w:pPr>
              <w:spacing w:after="20" w:line="270"/>
              <w:jc w:val="left"/>
            </w:pPr>
            <w:r>
              <w:rPr>
                <w:rFonts w:ascii="微软雅黑" w:cs="微软雅黑" w:eastAsia="微软雅黑" w:hAnsi="微软雅黑"/>
                <w:b w:val="false"/>
                <w:bCs w:val="false"/>
                <w:color w:val="0057A8"/>
                <w:sz w:val="17"/>
                <w:szCs w:val="17"/>
              </w:rPr>
              <w:t xml:space="preserve">核心 3 · 扩展 4</w:t>
            </w:r>
          </w:p>
        </w:tc>
        <w:tc>
          <w:tcPr>
            <w:tcW w:type="dxa" w:w="19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D1D1A"/>
                <w:sz w:val="19"/>
                <w:szCs w:val="19"/>
              </w:rPr>
              <w:t xml:space="preserve">业务需求专家</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bCs/>
                <w:color w:val="1F3A5F"/>
                <w:sz w:val="19"/>
                <w:szCs w:val="19"/>
              </w:rPr>
              <w:t xml:space="preserve">3</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w:t>
            </w:r>
          </w:p>
        </w:tc>
        <w:tc>
          <w:tcPr>
            <w:tcW w:type="dxa" w:w="439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val="false"/>
                <w:bCs w:val="false"/>
                <w:color w:val="1D1D1A"/>
                <w:sz w:val="18"/>
                <w:szCs w:val="18"/>
              </w:rPr>
              <w:t xml:space="preserve">为每个领域模型服务定义业务场景、输入与验收</w:t>
            </w:r>
          </w:p>
        </w:tc>
      </w:tr>
      <w:tr>
        <w:trPr>
          <w:cantSplit/>
        </w:trPr>
        <w:tc>
          <w:tcPr>
            <w:tcW w:type="dxa" w:w="6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5.2</w:t>
            </w:r>
          </w:p>
        </w:tc>
        <w:tc>
          <w:tcPr>
            <w:vMerge w:val="continue"/>
            <w:tcBorders>
              <w:top w:val="single" w:color="C9D3E0" w:sz="4"/>
              <w:left w:val="none" w:color="FFFFFF" w:sz="0"/>
              <w:bottom w:val="single" w:color="C9D3E0" w:sz="4"/>
              <w:right w:val="none" w:color="FFFFFF" w:sz="0"/>
            </w:tcBorders>
          </w:tcPr>
          <w:p/>
        </w:tc>
        <w:tc>
          <w:tcPr>
            <w:tcW w:type="dxa" w:w="19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D1D1A"/>
                <w:sz w:val="19"/>
                <w:szCs w:val="19"/>
              </w:rPr>
              <w:t xml:space="preserve">领域需求专家</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0057A8"/>
                <w:sz w:val="19"/>
                <w:szCs w:val="19"/>
              </w:rPr>
              <w:t xml:space="preserve">2</w:t>
            </w:r>
          </w:p>
        </w:tc>
        <w:tc>
          <w:tcPr>
            <w:tcW w:type="dxa" w:w="439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val="false"/>
                <w:bCs w:val="false"/>
                <w:color w:val="1D1D1A"/>
                <w:sz w:val="18"/>
                <w:szCs w:val="18"/>
              </w:rPr>
              <w:t xml:space="preserve">明确领域数据与预期结果，设定内容边界</w:t>
            </w:r>
          </w:p>
        </w:tc>
      </w:tr>
      <w:tr>
        <w:trPr>
          <w:cantSplit/>
        </w:trPr>
        <w:tc>
          <w:tcPr>
            <w:tcW w:type="dxa" w:w="6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5.3</w:t>
            </w:r>
          </w:p>
        </w:tc>
        <w:tc>
          <w:tcPr>
            <w:vMerge w:val="continue"/>
            <w:tcBorders>
              <w:top w:val="single" w:color="C9D3E0" w:sz="4"/>
              <w:left w:val="none" w:color="FFFFFF" w:sz="0"/>
              <w:bottom w:val="single" w:color="C9D3E0" w:sz="4"/>
              <w:right w:val="none" w:color="FFFFFF" w:sz="0"/>
            </w:tcBorders>
          </w:tcPr>
          <w:p/>
        </w:tc>
        <w:tc>
          <w:tcPr>
            <w:tcW w:type="dxa" w:w="19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D1D1A"/>
                <w:sz w:val="19"/>
                <w:szCs w:val="19"/>
              </w:rPr>
              <w:t xml:space="preserve">领域专家</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0057A8"/>
                <w:sz w:val="19"/>
                <w:szCs w:val="19"/>
              </w:rPr>
              <w:t xml:space="preserve">2</w:t>
            </w:r>
          </w:p>
        </w:tc>
        <w:tc>
          <w:tcPr>
            <w:tcW w:type="dxa" w:w="439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val="false"/>
                <w:bCs w:val="false"/>
                <w:color w:val="1D1D1A"/>
                <w:sz w:val="18"/>
                <w:szCs w:val="18"/>
              </w:rPr>
              <w:t xml:space="preserve">在领域内评价模型输出结果</w:t>
            </w:r>
          </w:p>
        </w:tc>
      </w:tr>
      <w:tr>
        <w:trPr>
          <w:cantSplit/>
        </w:trPr>
        <w:tc>
          <w:tcPr>
            <w:tcW w:type="dxa" w:w="6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6.1</w:t>
            </w:r>
          </w:p>
        </w:tc>
        <w:tc>
          <w:tcPr>
            <w:tcW w:type="dxa" w:w="1500"/>
            <w:vMerge w:val="restart"/>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F3A5F"/>
                <w:sz w:val="19"/>
                <w:szCs w:val="19"/>
              </w:rPr>
              <w:t xml:space="preserve">6　模型与测试工程</w:t>
            </w:r>
          </w:p>
          <w:p>
            <w:pPr>
              <w:spacing w:after="20" w:line="270"/>
              <w:jc w:val="left"/>
            </w:pPr>
            <w:r>
              <w:rPr>
                <w:rFonts w:ascii="微软雅黑" w:cs="微软雅黑" w:eastAsia="微软雅黑" w:hAnsi="微软雅黑"/>
                <w:b w:val="false"/>
                <w:bCs w:val="false"/>
                <w:color w:val="0057A8"/>
                <w:sz w:val="17"/>
                <w:szCs w:val="17"/>
              </w:rPr>
              <w:t xml:space="preserve">核心 11 · 扩展 7</w:t>
            </w:r>
          </w:p>
        </w:tc>
        <w:tc>
          <w:tcPr>
            <w:tcW w:type="dxa" w:w="19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D1D1A"/>
                <w:sz w:val="19"/>
                <w:szCs w:val="19"/>
              </w:rPr>
              <w:t xml:space="preserve">NLP/DLM 算法工程师</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bCs/>
                <w:color w:val="1F3A5F"/>
                <w:sz w:val="19"/>
                <w:szCs w:val="19"/>
              </w:rPr>
              <w:t xml:space="preserve">6</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w:t>
            </w:r>
          </w:p>
        </w:tc>
        <w:tc>
          <w:tcPr>
            <w:tcW w:type="dxa" w:w="439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val="false"/>
                <w:bCs w:val="false"/>
                <w:color w:val="1D1D1A"/>
                <w:sz w:val="18"/>
                <w:szCs w:val="18"/>
              </w:rPr>
              <w:t xml:space="preserve">执行 RNP 承担的领域模型训练和实验，参与国家模型技术交流及效果分析</w:t>
            </w:r>
          </w:p>
        </w:tc>
      </w:tr>
      <w:tr>
        <w:trPr>
          <w:cantSplit/>
        </w:trPr>
        <w:tc>
          <w:tcPr>
            <w:tcW w:type="dxa" w:w="6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6.2</w:t>
            </w:r>
          </w:p>
        </w:tc>
        <w:tc>
          <w:tcPr>
            <w:vMerge w:val="continue"/>
            <w:tcBorders>
              <w:top w:val="single" w:color="C9D3E0" w:sz="4"/>
              <w:left w:val="none" w:color="FFFFFF" w:sz="0"/>
              <w:bottom w:val="single" w:color="C9D3E0" w:sz="4"/>
              <w:right w:val="none" w:color="FFFFFF" w:sz="0"/>
            </w:tcBorders>
          </w:tcPr>
          <w:p/>
        </w:tc>
        <w:tc>
          <w:tcPr>
            <w:tcW w:type="dxa" w:w="19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D1D1A"/>
                <w:sz w:val="19"/>
                <w:szCs w:val="19"/>
              </w:rPr>
              <w:t xml:space="preserve">ASR/TTS 算法工程师</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0057A8"/>
                <w:sz w:val="19"/>
                <w:szCs w:val="19"/>
              </w:rPr>
              <w:t xml:space="preserve">2</w:t>
            </w:r>
          </w:p>
        </w:tc>
        <w:tc>
          <w:tcPr>
            <w:tcW w:type="dxa" w:w="439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val="false"/>
                <w:bCs w:val="false"/>
                <w:color w:val="1D1D1A"/>
                <w:sz w:val="18"/>
                <w:szCs w:val="18"/>
              </w:rPr>
              <w:t xml:space="preserve">开展语音数据检查、模型测试和问题定位，支持语音能力验证</w:t>
            </w:r>
          </w:p>
        </w:tc>
      </w:tr>
      <w:tr>
        <w:trPr>
          <w:cantSplit/>
        </w:trPr>
        <w:tc>
          <w:tcPr>
            <w:tcW w:type="dxa" w:w="6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6.3</w:t>
            </w:r>
          </w:p>
        </w:tc>
        <w:tc>
          <w:tcPr>
            <w:vMerge w:val="continue"/>
            <w:tcBorders>
              <w:top w:val="single" w:color="C9D3E0" w:sz="4"/>
              <w:left w:val="none" w:color="FFFFFF" w:sz="0"/>
              <w:bottom w:val="single" w:color="C9D3E0" w:sz="4"/>
              <w:right w:val="none" w:color="FFFFFF" w:sz="0"/>
            </w:tcBorders>
          </w:tcPr>
          <w:p/>
        </w:tc>
        <w:tc>
          <w:tcPr>
            <w:tcW w:type="dxa" w:w="19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D1D1A"/>
                <w:sz w:val="19"/>
                <w:szCs w:val="19"/>
              </w:rPr>
              <w:t xml:space="preserve">训练与推理工程师</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bCs/>
                <w:color w:val="1F3A5F"/>
                <w:sz w:val="19"/>
                <w:szCs w:val="19"/>
              </w:rPr>
              <w:t xml:space="preserve">3</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0057A8"/>
                <w:sz w:val="19"/>
                <w:szCs w:val="19"/>
              </w:rPr>
              <w:t xml:space="preserve">1</w:t>
            </w:r>
          </w:p>
        </w:tc>
        <w:tc>
          <w:tcPr>
            <w:tcW w:type="dxa" w:w="439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val="false"/>
                <w:bCs w:val="false"/>
                <w:color w:val="1D1D1A"/>
                <w:sz w:val="18"/>
                <w:szCs w:val="18"/>
              </w:rPr>
              <w:t xml:space="preserve">负责训练任务和推理验证的工程执行，处理资源、恢复及运行问题</w:t>
            </w:r>
          </w:p>
        </w:tc>
      </w:tr>
      <w:tr>
        <w:trPr>
          <w:cantSplit/>
        </w:trPr>
        <w:tc>
          <w:tcPr>
            <w:tcW w:type="dxa" w:w="6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6.4</w:t>
            </w:r>
          </w:p>
        </w:tc>
        <w:tc>
          <w:tcPr>
            <w:vMerge w:val="continue"/>
            <w:tcBorders>
              <w:top w:val="single" w:color="C9D3E0" w:sz="4"/>
              <w:left w:val="none" w:color="FFFFFF" w:sz="0"/>
              <w:bottom w:val="single" w:color="C9D3E0" w:sz="4"/>
              <w:right w:val="none" w:color="FFFFFF" w:sz="0"/>
            </w:tcBorders>
          </w:tcPr>
          <w:p/>
        </w:tc>
        <w:tc>
          <w:tcPr>
            <w:tcW w:type="dxa" w:w="19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D1D1A"/>
                <w:sz w:val="19"/>
                <w:szCs w:val="19"/>
              </w:rPr>
              <w:t xml:space="preserve">模型评测工程师</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bCs/>
                <w:color w:val="1F3A5F"/>
                <w:sz w:val="19"/>
                <w:szCs w:val="19"/>
              </w:rPr>
              <w:t xml:space="preserve">2</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0057A8"/>
                <w:sz w:val="19"/>
                <w:szCs w:val="19"/>
              </w:rPr>
              <w:t xml:space="preserve">1</w:t>
            </w:r>
          </w:p>
        </w:tc>
        <w:tc>
          <w:tcPr>
            <w:tcW w:type="dxa" w:w="439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val="false"/>
                <w:bCs w:val="false"/>
                <w:color w:val="1D1D1A"/>
                <w:sz w:val="18"/>
                <w:szCs w:val="18"/>
              </w:rPr>
              <w:t xml:space="preserve">管理独立评测集，执行效果、安全及回归测试并形成可复核结果</w:t>
            </w:r>
          </w:p>
        </w:tc>
      </w:tr>
      <w:tr>
        <w:trPr>
          <w:cantSplit/>
        </w:trPr>
        <w:tc>
          <w:tcPr>
            <w:tcW w:type="dxa" w:w="6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6.5</w:t>
            </w:r>
          </w:p>
        </w:tc>
        <w:tc>
          <w:tcPr>
            <w:vMerge w:val="continue"/>
            <w:tcBorders>
              <w:top w:val="single" w:color="C9D3E0" w:sz="4"/>
              <w:left w:val="none" w:color="FFFFFF" w:sz="0"/>
              <w:bottom w:val="single" w:color="C9D3E0" w:sz="4"/>
              <w:right w:val="none" w:color="FFFFFF" w:sz="0"/>
            </w:tcBorders>
          </w:tcPr>
          <w:p/>
        </w:tc>
        <w:tc>
          <w:tcPr>
            <w:tcW w:type="dxa" w:w="19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D1D1A"/>
                <w:sz w:val="19"/>
                <w:szCs w:val="19"/>
              </w:rPr>
              <w:t xml:space="preserve">平台/API/应用测试工程师</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0057A8"/>
                <w:sz w:val="19"/>
                <w:szCs w:val="19"/>
              </w:rPr>
              <w:t xml:space="preserve">3</w:t>
            </w:r>
          </w:p>
        </w:tc>
        <w:tc>
          <w:tcPr>
            <w:tcW w:type="dxa" w:w="439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val="false"/>
                <w:bCs w:val="false"/>
                <w:color w:val="1D1D1A"/>
                <w:sz w:val="18"/>
                <w:szCs w:val="18"/>
              </w:rPr>
              <w:t xml:space="preserve">验证平台、接口和多终端应用功能，跟踪缺陷并提供验收证据</w:t>
            </w:r>
          </w:p>
        </w:tc>
      </w:tr>
      <w:tr>
        <w:trPr>
          <w:cantSplit/>
        </w:trPr>
        <w:tc>
          <w:tcPr>
            <w:tcW w:type="dxa" w:w="6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7.1</w:t>
            </w:r>
          </w:p>
        </w:tc>
        <w:tc>
          <w:tcPr>
            <w:tcW w:type="dxa" w:w="1500"/>
            <w:vMerge w:val="restart"/>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F3A5F"/>
                <w:sz w:val="19"/>
                <w:szCs w:val="19"/>
              </w:rPr>
              <w:t xml:space="preserve">7　应用与运营</w:t>
            </w:r>
          </w:p>
          <w:p>
            <w:pPr>
              <w:spacing w:after="20" w:line="270"/>
              <w:jc w:val="left"/>
            </w:pPr>
            <w:r>
              <w:rPr>
                <w:rFonts w:ascii="微软雅黑" w:cs="微软雅黑" w:eastAsia="微软雅黑" w:hAnsi="微软雅黑"/>
                <w:b w:val="false"/>
                <w:bCs w:val="false"/>
                <w:color w:val="0057A8"/>
                <w:sz w:val="17"/>
                <w:szCs w:val="17"/>
              </w:rPr>
              <w:t xml:space="preserve">核心 8 · 扩展 19</w:t>
            </w:r>
          </w:p>
        </w:tc>
        <w:tc>
          <w:tcPr>
            <w:tcW w:type="dxa" w:w="19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D1D1A"/>
                <w:sz w:val="19"/>
                <w:szCs w:val="19"/>
              </w:rPr>
              <w:t xml:space="preserve">软件开发工程师</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bCs/>
                <w:color w:val="1F3A5F"/>
                <w:sz w:val="19"/>
                <w:szCs w:val="19"/>
              </w:rPr>
              <w:t xml:space="preserve">4</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0057A8"/>
                <w:sz w:val="19"/>
                <w:szCs w:val="19"/>
              </w:rPr>
              <w:t xml:space="preserve">11</w:t>
            </w:r>
          </w:p>
        </w:tc>
        <w:tc>
          <w:tcPr>
            <w:tcW w:type="dxa" w:w="439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val="false"/>
                <w:bCs w:val="false"/>
                <w:color w:val="1D1D1A"/>
                <w:sz w:val="18"/>
                <w:szCs w:val="18"/>
              </w:rPr>
              <w:t xml:space="preserve">集成国民 AI 应用与 RNP 系统，开发本地内容与功能</w:t>
            </w:r>
          </w:p>
        </w:tc>
      </w:tr>
      <w:tr>
        <w:trPr>
          <w:cantSplit/>
        </w:trPr>
        <w:tc>
          <w:tcPr>
            <w:tcW w:type="dxa" w:w="6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7.2</w:t>
            </w:r>
          </w:p>
        </w:tc>
        <w:tc>
          <w:tcPr>
            <w:vMerge w:val="continue"/>
            <w:tcBorders>
              <w:top w:val="single" w:color="C9D3E0" w:sz="4"/>
              <w:left w:val="none" w:color="FFFFFF" w:sz="0"/>
              <w:bottom w:val="single" w:color="C9D3E0" w:sz="4"/>
              <w:right w:val="none" w:color="FFFFFF" w:sz="0"/>
            </w:tcBorders>
          </w:tcPr>
          <w:p/>
        </w:tc>
        <w:tc>
          <w:tcPr>
            <w:tcW w:type="dxa" w:w="19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D1D1A"/>
                <w:sz w:val="19"/>
                <w:szCs w:val="19"/>
              </w:rPr>
              <w:t xml:space="preserve">运营工程师</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bCs/>
                <w:color w:val="1F3A5F"/>
                <w:sz w:val="19"/>
                <w:szCs w:val="19"/>
              </w:rPr>
              <w:t xml:space="preserve">3</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0057A8"/>
                <w:sz w:val="19"/>
                <w:szCs w:val="19"/>
              </w:rPr>
              <w:t xml:space="preserve">7</w:t>
            </w:r>
          </w:p>
        </w:tc>
        <w:tc>
          <w:tcPr>
            <w:tcW w:type="dxa" w:w="439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val="false"/>
                <w:bCs w:val="false"/>
                <w:color w:val="1D1D1A"/>
                <w:sz w:val="18"/>
                <w:szCs w:val="18"/>
              </w:rPr>
              <w:t xml:space="preserve">运营应用：配置、用户审批、API 凭证与用量分析</w:t>
            </w:r>
          </w:p>
        </w:tc>
      </w:tr>
      <w:tr>
        <w:trPr>
          <w:cantSplit/>
        </w:trPr>
        <w:tc>
          <w:tcPr>
            <w:tcW w:type="dxa" w:w="6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7.3</w:t>
            </w:r>
          </w:p>
        </w:tc>
        <w:tc>
          <w:tcPr>
            <w:vMerge w:val="continue"/>
            <w:tcBorders>
              <w:top w:val="single" w:color="C9D3E0" w:sz="4"/>
              <w:left w:val="none" w:color="FFFFFF" w:sz="0"/>
              <w:bottom w:val="single" w:color="C9D3E0" w:sz="4"/>
              <w:right w:val="none" w:color="FFFFFF" w:sz="0"/>
            </w:tcBorders>
          </w:tcPr>
          <w:p/>
        </w:tc>
        <w:tc>
          <w:tcPr>
            <w:tcW w:type="dxa" w:w="19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D1D1A"/>
                <w:sz w:val="19"/>
                <w:szCs w:val="19"/>
              </w:rPr>
              <w:t xml:space="preserve">架构师</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bCs/>
                <w:color w:val="1F3A5F"/>
                <w:sz w:val="19"/>
                <w:szCs w:val="19"/>
              </w:rPr>
              <w:t xml:space="preserve">1</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0057A8"/>
                <w:sz w:val="19"/>
                <w:szCs w:val="19"/>
              </w:rPr>
              <w:t xml:space="preserve">1</w:t>
            </w:r>
          </w:p>
        </w:tc>
        <w:tc>
          <w:tcPr>
            <w:tcW w:type="dxa" w:w="439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val="false"/>
                <w:bCs w:val="false"/>
                <w:color w:val="1D1D1A"/>
                <w:sz w:val="18"/>
                <w:szCs w:val="18"/>
              </w:rPr>
              <w:t xml:space="preserve">负责应用架构与 RNP 系统集成方案</w:t>
            </w:r>
          </w:p>
        </w:tc>
      </w:tr>
      <w:tr>
        <w:trPr>
          <w:cantSplit/>
        </w:trPr>
        <w:tc>
          <w:tcPr>
            <w:tcW w:type="dxa" w:w="6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8.1</w:t>
            </w:r>
          </w:p>
        </w:tc>
        <w:tc>
          <w:tcPr>
            <w:tcW w:type="dxa" w:w="1500"/>
            <w:vMerge w:val="restart"/>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F3A5F"/>
                <w:sz w:val="19"/>
                <w:szCs w:val="19"/>
              </w:rPr>
              <w:t xml:space="preserve">8　平台运维</w:t>
            </w:r>
          </w:p>
          <w:p>
            <w:pPr>
              <w:spacing w:after="20" w:line="270"/>
              <w:jc w:val="left"/>
            </w:pPr>
            <w:r>
              <w:rPr>
                <w:rFonts w:ascii="微软雅黑" w:cs="微软雅黑" w:eastAsia="微软雅黑" w:hAnsi="微软雅黑"/>
                <w:b w:val="false"/>
                <w:bCs w:val="false"/>
                <w:color w:val="0057A8"/>
                <w:sz w:val="17"/>
                <w:szCs w:val="17"/>
              </w:rPr>
              <w:t xml:space="preserve">核心 6 · 扩展 0</w:t>
            </w:r>
          </w:p>
        </w:tc>
        <w:tc>
          <w:tcPr>
            <w:tcW w:type="dxa" w:w="19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D1D1A"/>
                <w:sz w:val="19"/>
                <w:szCs w:val="19"/>
              </w:rPr>
              <w:t xml:space="preserve">运维负责人</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bCs/>
                <w:color w:val="1F3A5F"/>
                <w:sz w:val="19"/>
                <w:szCs w:val="19"/>
              </w:rPr>
              <w:t xml:space="preserve">1</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w:t>
            </w:r>
          </w:p>
        </w:tc>
        <w:tc>
          <w:tcPr>
            <w:tcW w:type="dxa" w:w="439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val="false"/>
                <w:bCs w:val="false"/>
                <w:color w:val="1D1D1A"/>
                <w:sz w:val="18"/>
                <w:szCs w:val="18"/>
              </w:rPr>
              <w:t xml:space="preserve">统筹运维流程、人员分工、故障升级和变更，保障服务有序运行</w:t>
            </w:r>
          </w:p>
        </w:tc>
      </w:tr>
      <w:tr>
        <w:trPr>
          <w:cantSplit/>
        </w:trPr>
        <w:tc>
          <w:tcPr>
            <w:tcW w:type="dxa" w:w="6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8.2</w:t>
            </w:r>
          </w:p>
        </w:tc>
        <w:tc>
          <w:tcPr>
            <w:vMerge w:val="continue"/>
            <w:tcBorders>
              <w:top w:val="single" w:color="C9D3E0" w:sz="4"/>
              <w:left w:val="none" w:color="FFFFFF" w:sz="0"/>
              <w:bottom w:val="single" w:color="C9D3E0" w:sz="4"/>
              <w:right w:val="none" w:color="FFFFFF" w:sz="0"/>
            </w:tcBorders>
          </w:tcPr>
          <w:p/>
        </w:tc>
        <w:tc>
          <w:tcPr>
            <w:tcW w:type="dxa" w:w="19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D1D1A"/>
                <w:sz w:val="19"/>
                <w:szCs w:val="19"/>
              </w:rPr>
              <w:t xml:space="preserve">平台与应用运维工程师</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bCs/>
                <w:color w:val="1F3A5F"/>
                <w:sz w:val="19"/>
                <w:szCs w:val="19"/>
              </w:rPr>
              <w:t xml:space="preserve">3</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w:t>
            </w:r>
          </w:p>
        </w:tc>
        <w:tc>
          <w:tcPr>
            <w:tcW w:type="dxa" w:w="439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val="false"/>
                <w:bCs w:val="false"/>
                <w:color w:val="1D1D1A"/>
                <w:sz w:val="18"/>
                <w:szCs w:val="18"/>
              </w:rPr>
              <w:t xml:space="preserve">执行平台、应用及模型服务的巡检、告警处理、配置备份和经批准的维护操作</w:t>
            </w:r>
          </w:p>
        </w:tc>
      </w:tr>
      <w:tr>
        <w:trPr>
          <w:cantSplit/>
        </w:trPr>
        <w:tc>
          <w:tcPr>
            <w:tcW w:type="dxa" w:w="6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8.3</w:t>
            </w:r>
          </w:p>
        </w:tc>
        <w:tc>
          <w:tcPr>
            <w:vMerge w:val="continue"/>
            <w:tcBorders>
              <w:top w:val="single" w:color="C9D3E0" w:sz="4"/>
              <w:left w:val="none" w:color="FFFFFF" w:sz="0"/>
              <w:bottom w:val="single" w:color="C9D3E0" w:sz="4"/>
              <w:right w:val="none" w:color="FFFFFF" w:sz="0"/>
            </w:tcBorders>
          </w:tcPr>
          <w:p/>
        </w:tc>
        <w:tc>
          <w:tcPr>
            <w:tcW w:type="dxa" w:w="190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D1D1A"/>
                <w:sz w:val="19"/>
                <w:szCs w:val="19"/>
              </w:rPr>
              <w:t xml:space="preserve">安全运维工程师</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bCs/>
                <w:color w:val="1F3A5F"/>
                <w:sz w:val="19"/>
                <w:szCs w:val="19"/>
              </w:rPr>
              <w:t xml:space="preserve">2</w:t>
            </w:r>
          </w:p>
        </w:tc>
        <w:tc>
          <w:tcPr>
            <w:tcW w:type="dxa" w:w="620"/>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center"/>
            </w:pPr>
            <w:r>
              <w:rPr>
                <w:rFonts w:ascii="微软雅黑" w:cs="微软雅黑" w:eastAsia="微软雅黑" w:hAnsi="微软雅黑"/>
                <w:b w:val="false"/>
                <w:bCs w:val="false"/>
                <w:color w:val="6B6B6B"/>
                <w:sz w:val="19"/>
                <w:szCs w:val="19"/>
              </w:rPr>
              <w:t xml:space="preserve">–</w:t>
            </w:r>
          </w:p>
        </w:tc>
        <w:tc>
          <w:tcPr>
            <w:tcW w:type="dxa" w:w="4398"/>
            <w:tcBorders>
              <w:top w:val="single" w:color="C9D3E0" w:sz="4"/>
              <w:left w:val="none" w:color="FFFFFF" w:sz="0"/>
              <w:bottom w:val="single" w:color="C9D3E0" w:sz="4"/>
              <w:right w:val="none" w:color="FFFFFF" w:sz="0"/>
            </w:tcBorders>
            <w:tcMar>
              <w:top w:type="dxa" w:w="60"/>
              <w:left w:type="dxa" w:w="100"/>
              <w:bottom w:type="dxa" w:w="60"/>
              <w:right w:type="dxa" w:w="100"/>
            </w:tcMar>
            <w:vAlign w:val="center"/>
          </w:tcPr>
          <w:p>
            <w:pPr>
              <w:spacing w:after="20" w:line="270"/>
              <w:jc w:val="left"/>
            </w:pPr>
            <w:r>
              <w:rPr>
                <w:rFonts w:ascii="微软雅黑" w:cs="微软雅黑" w:eastAsia="微软雅黑" w:hAnsi="微软雅黑"/>
                <w:b w:val="false"/>
                <w:bCs w:val="false"/>
                <w:color w:val="1D1D1A"/>
                <w:sz w:val="18"/>
                <w:szCs w:val="18"/>
              </w:rPr>
              <w:t xml:space="preserve">运营安全产品，分析告警并跟踪漏洞整改和产品侧安全事件</w:t>
            </w:r>
          </w:p>
        </w:tc>
      </w:tr>
      <w:tr>
        <w:trPr>
          <w:cantSplit/>
        </w:trPr>
        <w:tc>
          <w:tcPr>
            <w:tcW w:type="dxa" w:w="4000"/>
            <w:gridSpan w:val="3"/>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1F3A5F"/>
                <w:sz w:val="19"/>
                <w:szCs w:val="19"/>
              </w:rPr>
              <w:t xml:space="preserve">合计</w:t>
            </w:r>
          </w:p>
        </w:tc>
        <w:tc>
          <w:tcPr>
            <w:tcW w:type="dxa" w:w="62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center"/>
          </w:tcPr>
          <w:p>
            <w:pPr>
              <w:spacing w:after="20" w:line="270"/>
              <w:jc w:val="center"/>
            </w:pPr>
            <w:r>
              <w:rPr>
                <w:rFonts w:ascii="微软雅黑" w:cs="微软雅黑" w:eastAsia="微软雅黑" w:hAnsi="微软雅黑"/>
                <w:b/>
                <w:bCs/>
                <w:color w:val="1F3A5F"/>
                <w:sz w:val="21"/>
                <w:szCs w:val="21"/>
              </w:rPr>
              <w:t xml:space="preserve">43</w:t>
            </w:r>
          </w:p>
        </w:tc>
        <w:tc>
          <w:tcPr>
            <w:tcW w:type="dxa" w:w="62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center"/>
          </w:tcPr>
          <w:p>
            <w:pPr>
              <w:spacing w:after="20" w:line="270"/>
              <w:jc w:val="center"/>
            </w:pPr>
            <w:r>
              <w:rPr>
                <w:rFonts w:ascii="微软雅黑" w:cs="微软雅黑" w:eastAsia="微软雅黑" w:hAnsi="微软雅黑"/>
                <w:b/>
                <w:bCs/>
                <w:color w:val="0057A8"/>
                <w:sz w:val="21"/>
                <w:szCs w:val="21"/>
              </w:rPr>
              <w:t xml:space="preserve">68</w:t>
            </w:r>
          </w:p>
        </w:tc>
        <w:tc>
          <w:tcPr>
            <w:tcW w:type="dxa" w:w="4398"/>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center"/>
          </w:tcPr>
          <w:p>
            <w:pPr>
              <w:spacing w:after="20" w:line="270"/>
              <w:jc w:val="left"/>
            </w:pPr>
            <w:r>
              <w:rPr>
                <w:rFonts w:ascii="微软雅黑" w:cs="微软雅黑" w:eastAsia="微软雅黑" w:hAnsi="微软雅黑"/>
                <w:b/>
                <w:bCs/>
                <w:color w:val="C00000"/>
                <w:sz w:val="19"/>
                <w:szCs w:val="19"/>
              </w:rPr>
              <w:t xml:space="preserve">核心团队 43 人 + 扩展团队 68 人 = 111 人</w:t>
            </w:r>
          </w:p>
        </w:tc>
      </w:tr>
    </w:tbl>
    <w:p>
      <w:pPr>
        <w:spacing w:after="60"/>
      </w:pPr>
    </w:p>
    <w:p>
      <w:pPr>
        <w:pStyle w:val="Heading1"/>
        <w:keepNext/>
        <w:spacing w:after="160" w:before="420"/>
      </w:pPr>
      <w:r>
        <w:rPr>
          <w:rFonts w:ascii="微软雅黑" w:cs="微软雅黑" w:eastAsia="微软雅黑" w:hAnsi="微软雅黑"/>
          <w:b/>
          <w:bCs/>
          <w:color w:val="1F3A5F"/>
          <w:sz w:val="28"/>
          <w:szCs w:val="28"/>
        </w:rPr>
        <w:t xml:space="preserve">三、岗位画像</w:t>
      </w:r>
    </w:p>
    <w:p>
      <w:pPr>
        <w:spacing w:after="60" w:line="320"/>
      </w:pPr>
      <w:r>
        <w:rPr>
          <w:rFonts w:ascii="微软雅黑" w:cs="微软雅黑" w:eastAsia="微软雅黑" w:hAnsi="微软雅黑"/>
          <w:b w:val="false"/>
          <w:bCs w:val="false"/>
          <w:color w:val="1D1D1A"/>
          <w:sz w:val="21"/>
          <w:szCs w:val="21"/>
        </w:rPr>
        <w:t xml:space="preserve">每个岗位两部分：</w:t>
      </w:r>
      <w:r>
        <w:rPr>
          <w:rFonts w:ascii="微软雅黑" w:cs="微软雅黑" w:eastAsia="微软雅黑" w:hAnsi="微软雅黑"/>
          <w:b/>
          <w:bCs/>
          <w:color w:val="1D1D1A"/>
          <w:sz w:val="21"/>
          <w:szCs w:val="21"/>
        </w:rPr>
        <w:t xml:space="preserve">人员要求</w:t>
      </w:r>
      <w:r>
        <w:rPr>
          <w:rFonts w:ascii="微软雅黑" w:cs="微软雅黑" w:eastAsia="微软雅黑" w:hAnsi="微软雅黑"/>
          <w:b w:val="false"/>
          <w:bCs w:val="false"/>
          <w:color w:val="1D1D1A"/>
          <w:sz w:val="21"/>
          <w:szCs w:val="21"/>
        </w:rPr>
        <w:t xml:space="preserve">说明该岗位需要什么样的人；</w:t>
      </w:r>
      <w:r>
        <w:rPr>
          <w:rFonts w:ascii="微软雅黑" w:cs="微软雅黑" w:eastAsia="微软雅黑" w:hAnsi="微软雅黑"/>
          <w:b/>
          <w:bCs/>
          <w:color w:val="1D1D1A"/>
          <w:sz w:val="21"/>
          <w:szCs w:val="21"/>
        </w:rPr>
        <w:t xml:space="preserve">协作方式</w:t>
      </w:r>
      <w:r>
        <w:rPr>
          <w:rFonts w:ascii="微软雅黑" w:cs="微软雅黑" w:eastAsia="微软雅黑" w:hAnsi="微软雅黑"/>
          <w:b w:val="false"/>
          <w:bCs w:val="false"/>
          <w:color w:val="1D1D1A"/>
          <w:sz w:val="21"/>
          <w:szCs w:val="21"/>
        </w:rPr>
        <w:t xml:space="preserve">说明该岗位在项目中对口科大讯飞的哪支团队、以什么方式共同工作。编号与总览表一致，标题右侧为建议的核心与扩展人数。</w:t>
      </w:r>
    </w:p>
    <w:p>
      <w:pPr>
        <w:pStyle w:val="Heading2"/>
        <w:keepNext/>
        <w:tabs>
          <w:tab w:val="right" w:pos="9638"/>
        </w:tabs>
        <w:spacing w:after="40" w:before="300"/>
      </w:pPr>
      <w:r>
        <w:rPr>
          <w:rFonts w:ascii="微软雅黑" w:cs="微软雅黑" w:eastAsia="微软雅黑" w:hAnsi="微软雅黑"/>
          <w:b/>
          <w:bCs/>
          <w:color w:val="1F3A5F"/>
          <w:sz w:val="25"/>
          <w:szCs w:val="25"/>
        </w:rPr>
        <w:t xml:space="preserve">1　项目与产品</w:t>
      </w:r>
      <w:r>
        <w:rPr>
          <w:rFonts w:ascii="微软雅黑" w:cs="微软雅黑" w:eastAsia="微软雅黑" w:hAnsi="微软雅黑"/>
          <w:b/>
          <w:bCs/>
          <w:color w:val="0057A8"/>
          <w:sz w:val="20"/>
          <w:szCs w:val="20"/>
        </w:rPr>
        <w:t xml:space="preserve">	核心 6 · 扩展 3</w:t>
      </w:r>
    </w:p>
    <w:p>
      <w:pPr>
        <w:keepNext/>
        <w:spacing w:after="140"/>
      </w:pPr>
      <w:r>
        <w:rPr>
          <w:rFonts w:ascii="微软雅黑" w:cs="微软雅黑" w:eastAsia="微软雅黑" w:hAnsi="微软雅黑"/>
          <w:b w:val="false"/>
          <w:bCs w:val="false"/>
          <w:color w:val="6B6B6B"/>
          <w:sz w:val="19"/>
          <w:szCs w:val="19"/>
        </w:rPr>
        <w:t xml:space="preserve">负责项目在 RNP 侧的组织、进度、资源与验收，以及国民 AI 应用的产品定义。工作从项目第一阶段开始。</w:t>
      </w:r>
    </w:p>
    <w:p>
      <w:pPr>
        <w:pStyle w:val="Heading3"/>
        <w:keepNext/>
        <w:tabs>
          <w:tab w:val="right" w:pos="9638"/>
        </w:tabs>
        <w:spacing w:after="20" w:before="160"/>
      </w:pPr>
      <w:r>
        <w:rPr>
          <w:rFonts w:ascii="微软雅黑" w:cs="微软雅黑" w:eastAsia="微软雅黑" w:hAnsi="微软雅黑"/>
          <w:b/>
          <w:bCs/>
          <w:color w:val="1D1D1A"/>
          <w:sz w:val="22"/>
          <w:szCs w:val="22"/>
        </w:rPr>
        <w:t xml:space="preserve">1.1　项目经理</w:t>
      </w:r>
      <w:r>
        <w:rPr>
          <w:rFonts w:ascii="微软雅黑" w:cs="微软雅黑" w:eastAsia="微软雅黑" w:hAnsi="微软雅黑"/>
          <w:b w:val="false"/>
          <w:bCs w:val="false"/>
          <w:color w:val="6B6B6B"/>
          <w:sz w:val="18"/>
          <w:szCs w:val="18"/>
        </w:rPr>
        <w:t xml:space="preserve">　Project Manager</w:t>
      </w:r>
      <w:r>
        <w:rPr>
          <w:rFonts w:ascii="微软雅黑" w:cs="微软雅黑" w:eastAsia="微软雅黑" w:hAnsi="微软雅黑"/>
          <w:b/>
          <w:bCs/>
          <w:color w:val="0057A8"/>
          <w:sz w:val="20"/>
          <w:szCs w:val="20"/>
        </w:rPr>
        <w:t xml:space="preserve">	核心 2 · 扩展 0</w:t>
      </w:r>
    </w:p>
    <w:p>
      <w:pPr>
        <w:keepNext/>
        <w:spacing w:after="80"/>
      </w:pPr>
      <w:r>
        <w:rPr>
          <w:rFonts w:ascii="微软雅黑" w:cs="微软雅黑" w:eastAsia="微软雅黑" w:hAnsi="微软雅黑"/>
          <w:b w:val="false"/>
          <w:bCs w:val="false"/>
          <w:color w:val="6B6B6B"/>
          <w:sz w:val="18"/>
          <w:szCs w:val="18"/>
        </w:rPr>
        <w:t xml:space="preserve">建议其中 1 人兼任知识转移与培训的协调工作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8338"/>
      </w:tblGrid>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人员要求</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大型 IT 或基础设施项目的交付管理经验，能协调 RNP、科大讯飞、华为与部委四方</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熟悉政府项目的合同与验收流程</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英语可作为工作语言</w:t>
            </w:r>
          </w:p>
        </w:tc>
      </w:tr>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协作方式</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对口科大讯飞项目组：共同维护总进度与里程碑，参加例会与阶段评审</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组织 RNP 侧验收评审，由授权人员签署验收文件</w:t>
            </w:r>
          </w:p>
        </w:tc>
      </w:tr>
    </w:tbl>
    <w:p>
      <w:pPr>
        <w:spacing w:after="10"/>
      </w:pPr>
    </w:p>
    <w:p>
      <w:pPr>
        <w:pStyle w:val="Heading3"/>
        <w:keepNext/>
        <w:tabs>
          <w:tab w:val="right" w:pos="9638"/>
        </w:tabs>
        <w:spacing w:after="60" w:before="160"/>
      </w:pPr>
      <w:r>
        <w:rPr>
          <w:rFonts w:ascii="微软雅黑" w:cs="微软雅黑" w:eastAsia="微软雅黑" w:hAnsi="微软雅黑"/>
          <w:b/>
          <w:bCs/>
          <w:color w:val="1D1D1A"/>
          <w:sz w:val="22"/>
          <w:szCs w:val="22"/>
        </w:rPr>
        <w:t xml:space="preserve">1.2　产品经理</w:t>
      </w:r>
      <w:r>
        <w:rPr>
          <w:rFonts w:ascii="微软雅黑" w:cs="微软雅黑" w:eastAsia="微软雅黑" w:hAnsi="微软雅黑"/>
          <w:b w:val="false"/>
          <w:bCs w:val="false"/>
          <w:color w:val="6B6B6B"/>
          <w:sz w:val="18"/>
          <w:szCs w:val="18"/>
        </w:rPr>
        <w:t xml:space="preserve">　Product Manager</w:t>
      </w:r>
      <w:r>
        <w:rPr>
          <w:rFonts w:ascii="微软雅黑" w:cs="微软雅黑" w:eastAsia="微软雅黑" w:hAnsi="微软雅黑"/>
          <w:b/>
          <w:bCs/>
          <w:color w:val="0057A8"/>
          <w:sz w:val="20"/>
          <w:szCs w:val="20"/>
        </w:rPr>
        <w:t xml:space="preserve">	核心 2 · 扩展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8338"/>
      </w:tblGrid>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人员要求</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面向公众或政务的互联网产品经验</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能把巴西本地内容与使用场景转化为产品需求</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了解大模型应用的能力与边界</w:t>
            </w:r>
          </w:p>
        </w:tc>
      </w:tr>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协作方式</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对口科大讯飞产品团队：在已约定的功能范围内确认用户范围、内容规则及配置要求；新增功能与路线图建议另行评估确认</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跟岗后接手应用配置与发布</w:t>
            </w:r>
          </w:p>
        </w:tc>
      </w:tr>
    </w:tbl>
    <w:p>
      <w:pPr>
        <w:spacing w:after="10"/>
      </w:pPr>
    </w:p>
    <w:p>
      <w:pPr>
        <w:pStyle w:val="Heading3"/>
        <w:keepNext/>
        <w:tabs>
          <w:tab w:val="right" w:pos="9638"/>
        </w:tabs>
        <w:spacing w:after="60" w:before="160"/>
      </w:pPr>
      <w:r>
        <w:rPr>
          <w:rFonts w:ascii="微软雅黑" w:cs="微软雅黑" w:eastAsia="微软雅黑" w:hAnsi="微软雅黑"/>
          <w:b/>
          <w:bCs/>
          <w:color w:val="1D1D1A"/>
          <w:sz w:val="22"/>
          <w:szCs w:val="22"/>
        </w:rPr>
        <w:t xml:space="preserve">1.3　PMO</w:t>
      </w:r>
      <w:r>
        <w:rPr>
          <w:rFonts w:ascii="微软雅黑" w:cs="微软雅黑" w:eastAsia="微软雅黑" w:hAnsi="微软雅黑"/>
          <w:b w:val="false"/>
          <w:bCs w:val="false"/>
          <w:color w:val="6B6B6B"/>
          <w:sz w:val="18"/>
          <w:szCs w:val="18"/>
        </w:rPr>
        <w:t xml:space="preserve">　PMO</w:t>
      </w:r>
      <w:r>
        <w:rPr>
          <w:rFonts w:ascii="微软雅黑" w:cs="微软雅黑" w:eastAsia="微软雅黑" w:hAnsi="微软雅黑"/>
          <w:b/>
          <w:bCs/>
          <w:color w:val="0057A8"/>
          <w:sz w:val="20"/>
          <w:szCs w:val="20"/>
        </w:rPr>
        <w:t xml:space="preserve">	核心 0 · 扩展 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8338"/>
      </w:tblGrid>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人员要求</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项目协调及计划跟踪经验</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熟悉行动项、问题台账和文档管理</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较强的组织与执行能力</w:t>
            </w:r>
          </w:p>
        </w:tc>
      </w:tr>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协作方式</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对口科大讯飞项目管理人员，维护会议纪要、行动项和交付清单</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跟踪双方待办事项，协调评审、验收和资料归档</w:t>
            </w:r>
          </w:p>
        </w:tc>
      </w:tr>
    </w:tbl>
    <w:p>
      <w:pPr>
        <w:spacing w:after="10"/>
      </w:pPr>
    </w:p>
    <w:p>
      <w:pPr>
        <w:pStyle w:val="Heading3"/>
        <w:keepNext/>
        <w:tabs>
          <w:tab w:val="right" w:pos="9638"/>
        </w:tabs>
        <w:spacing w:after="60" w:before="160"/>
      </w:pPr>
      <w:r>
        <w:rPr>
          <w:rFonts w:ascii="微软雅黑" w:cs="微软雅黑" w:eastAsia="微软雅黑" w:hAnsi="微软雅黑"/>
          <w:b/>
          <w:bCs/>
          <w:color w:val="1D1D1A"/>
          <w:sz w:val="22"/>
          <w:szCs w:val="22"/>
        </w:rPr>
        <w:t xml:space="preserve">1.4　基础设施专家</w:t>
      </w:r>
      <w:r>
        <w:rPr>
          <w:rFonts w:ascii="微软雅黑" w:cs="微软雅黑" w:eastAsia="微软雅黑" w:hAnsi="微软雅黑"/>
          <w:b w:val="false"/>
          <w:bCs w:val="false"/>
          <w:color w:val="6B6B6B"/>
          <w:sz w:val="18"/>
          <w:szCs w:val="18"/>
        </w:rPr>
        <w:t xml:space="preserve">　Infrastructure Specialist</w:t>
      </w:r>
      <w:r>
        <w:rPr>
          <w:rFonts w:ascii="微软雅黑" w:cs="微软雅黑" w:eastAsia="微软雅黑" w:hAnsi="微软雅黑"/>
          <w:b/>
          <w:bCs/>
          <w:color w:val="0057A8"/>
          <w:sz w:val="20"/>
          <w:szCs w:val="20"/>
        </w:rPr>
        <w:t xml:space="preserve">	核心 2 · 扩展 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8338"/>
      </w:tblGrid>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人员要求</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熟悉计算、存储和网络基础知识，了解 Linux、容器及 AI 平台部署环境</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能识别资源、权限、网络和软件依赖问题</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能协调基础设施及应用团队开展故障排查</w:t>
            </w:r>
          </w:p>
        </w:tc>
      </w:tr>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协作方式</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对口科大讯飞部署团队，确认资源、网络、账号及环境要求</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协调相关责任方解决基础环境问题，配合部署检查和联合定位</w:t>
            </w:r>
          </w:p>
        </w:tc>
      </w:tr>
    </w:tbl>
    <w:p>
      <w:pPr>
        <w:spacing w:after="10"/>
      </w:pPr>
    </w:p>
    <w:p>
      <w:pPr>
        <w:pStyle w:val="Heading2"/>
        <w:keepNext/>
        <w:tabs>
          <w:tab w:val="right" w:pos="9638"/>
        </w:tabs>
        <w:spacing w:after="40" w:before="300"/>
      </w:pPr>
      <w:r>
        <w:rPr>
          <w:rFonts w:ascii="微软雅黑" w:cs="微软雅黑" w:eastAsia="微软雅黑" w:hAnsi="微软雅黑"/>
          <w:b/>
          <w:bCs/>
          <w:color w:val="1F3A5F"/>
          <w:sz w:val="25"/>
          <w:szCs w:val="25"/>
        </w:rPr>
        <w:t xml:space="preserve">2　语料与数据资源</w:t>
      </w:r>
      <w:r>
        <w:rPr>
          <w:rFonts w:ascii="微软雅黑" w:cs="微软雅黑" w:eastAsia="微软雅黑" w:hAnsi="微软雅黑"/>
          <w:b/>
          <w:bCs/>
          <w:color w:val="0057A8"/>
          <w:sz w:val="20"/>
          <w:szCs w:val="20"/>
        </w:rPr>
        <w:t xml:space="preserve">	核心 4 · 扩展 28</w:t>
      </w:r>
    </w:p>
    <w:p>
      <w:pPr>
        <w:keepNext/>
        <w:spacing w:after="140"/>
      </w:pPr>
      <w:r>
        <w:rPr>
          <w:rFonts w:ascii="微软雅黑" w:cs="微软雅黑" w:eastAsia="微软雅黑" w:hAnsi="微软雅黑"/>
          <w:b w:val="false"/>
          <w:bCs w:val="false"/>
          <w:color w:val="6B6B6B"/>
          <w:sz w:val="19"/>
          <w:szCs w:val="19"/>
        </w:rPr>
        <w:t xml:space="preserve">组织葡语语料的获取、授权、生产与质检，是项目第一阶段的主要力量。</w:t>
      </w:r>
    </w:p>
    <w:p>
      <w:pPr>
        <w:pStyle w:val="Heading3"/>
        <w:keepNext/>
        <w:tabs>
          <w:tab w:val="right" w:pos="9638"/>
        </w:tabs>
        <w:spacing w:after="60" w:before="160"/>
      </w:pPr>
      <w:r>
        <w:rPr>
          <w:rFonts w:ascii="微软雅黑" w:cs="微软雅黑" w:eastAsia="微软雅黑" w:hAnsi="微软雅黑"/>
          <w:b/>
          <w:bCs/>
          <w:color w:val="1D1D1A"/>
          <w:sz w:val="22"/>
          <w:szCs w:val="22"/>
        </w:rPr>
        <w:t xml:space="preserve">2.1　数据资源工程师</w:t>
      </w:r>
      <w:r>
        <w:rPr>
          <w:rFonts w:ascii="微软雅黑" w:cs="微软雅黑" w:eastAsia="微软雅黑" w:hAnsi="微软雅黑"/>
          <w:b w:val="false"/>
          <w:bCs w:val="false"/>
          <w:color w:val="6B6B6B"/>
          <w:sz w:val="18"/>
          <w:szCs w:val="18"/>
        </w:rPr>
        <w:t xml:space="preserve">　Data Resource Engineer</w:t>
      </w:r>
      <w:r>
        <w:rPr>
          <w:rFonts w:ascii="微软雅黑" w:cs="微软雅黑" w:eastAsia="微软雅黑" w:hAnsi="微软雅黑"/>
          <w:b/>
          <w:bCs/>
          <w:color w:val="0057A8"/>
          <w:sz w:val="20"/>
          <w:szCs w:val="20"/>
        </w:rPr>
        <w:t xml:space="preserve">	核心 2 · 扩展 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8338"/>
      </w:tblGrid>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人员要求</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熟悉巴西公开与机构数据资源：政府、高校、媒体、科研数据库</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懂数据授权与许可，能审阅来源许可条款</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有数据采集与整理经验，葡语母语</w:t>
            </w:r>
          </w:p>
        </w:tc>
      </w:tr>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协作方式</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对口科大讯飞数据团队：按语料规范确认来源与配额，收集并登记授权材料，完成许可条件的确认</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通过基础课程与跟岗学习，掌握数据源、许可与平台处理流程</w:t>
            </w:r>
          </w:p>
        </w:tc>
      </w:tr>
    </w:tbl>
    <w:p>
      <w:pPr>
        <w:spacing w:after="10"/>
      </w:pPr>
    </w:p>
    <w:p>
      <w:pPr>
        <w:pStyle w:val="Heading3"/>
        <w:keepNext/>
        <w:tabs>
          <w:tab w:val="right" w:pos="9638"/>
        </w:tabs>
        <w:spacing w:after="60" w:before="160"/>
      </w:pPr>
      <w:r>
        <w:rPr>
          <w:rFonts w:ascii="微软雅黑" w:cs="微软雅黑" w:eastAsia="微软雅黑" w:hAnsi="微软雅黑"/>
          <w:b/>
          <w:bCs/>
          <w:color w:val="1D1D1A"/>
          <w:sz w:val="22"/>
          <w:szCs w:val="22"/>
        </w:rPr>
        <w:t xml:space="preserve">2.2　数据质检工程师</w:t>
      </w:r>
      <w:r>
        <w:rPr>
          <w:rFonts w:ascii="微软雅黑" w:cs="微软雅黑" w:eastAsia="微软雅黑" w:hAnsi="微软雅黑"/>
          <w:b w:val="false"/>
          <w:bCs w:val="false"/>
          <w:color w:val="6B6B6B"/>
          <w:sz w:val="18"/>
          <w:szCs w:val="18"/>
        </w:rPr>
        <w:t xml:space="preserve">　Data Quality Engineer</w:t>
      </w:r>
      <w:r>
        <w:rPr>
          <w:rFonts w:ascii="微软雅黑" w:cs="微软雅黑" w:eastAsia="微软雅黑" w:hAnsi="微软雅黑"/>
          <w:b/>
          <w:bCs/>
          <w:color w:val="0057A8"/>
          <w:sz w:val="20"/>
          <w:szCs w:val="20"/>
        </w:rPr>
        <w:t xml:space="preserve">	核心 2 · 扩展 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8338"/>
      </w:tblGrid>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人员要求</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数据质量管理和抽样检查经验</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能理解数据格式、标注及质量规范</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能开展质量统计、缺陷分析和报告编制</w:t>
            </w:r>
          </w:p>
        </w:tc>
      </w:tr>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协作方式</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对口科大讯飞数据团队，确认抽样、质量判定和复检规则</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执行 RNP 侧质检和整改复核，配合科大讯飞按约定开展抽检及结果分析</w:t>
            </w:r>
          </w:p>
        </w:tc>
      </w:tr>
    </w:tbl>
    <w:p>
      <w:pPr>
        <w:spacing w:after="10"/>
      </w:pPr>
    </w:p>
    <w:p>
      <w:pPr>
        <w:pStyle w:val="Heading3"/>
        <w:keepNext/>
        <w:tabs>
          <w:tab w:val="right" w:pos="9638"/>
        </w:tabs>
        <w:spacing w:after="60" w:before="160"/>
      </w:pPr>
      <w:r>
        <w:rPr>
          <w:rFonts w:ascii="微软雅黑" w:cs="微软雅黑" w:eastAsia="微软雅黑" w:hAnsi="微软雅黑"/>
          <w:b/>
          <w:bCs/>
          <w:color w:val="1D1D1A"/>
          <w:sz w:val="22"/>
          <w:szCs w:val="22"/>
        </w:rPr>
        <w:t xml:space="preserve">2.3　数据工程师</w:t>
      </w:r>
      <w:r>
        <w:rPr>
          <w:rFonts w:ascii="微软雅黑" w:cs="微软雅黑" w:eastAsia="微软雅黑" w:hAnsi="微软雅黑"/>
          <w:b w:val="false"/>
          <w:bCs w:val="false"/>
          <w:color w:val="6B6B6B"/>
          <w:sz w:val="18"/>
          <w:szCs w:val="18"/>
        </w:rPr>
        <w:t xml:space="preserve">　Data Engineer</w:t>
      </w:r>
      <w:r>
        <w:rPr>
          <w:rFonts w:ascii="微软雅黑" w:cs="微软雅黑" w:eastAsia="微软雅黑" w:hAnsi="微软雅黑"/>
          <w:b/>
          <w:bCs/>
          <w:color w:val="0057A8"/>
          <w:sz w:val="20"/>
          <w:szCs w:val="20"/>
        </w:rPr>
        <w:t xml:space="preserve">	核心 0 · 扩展 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8338"/>
      </w:tblGrid>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人员要求</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熟练使用 Python、SQL 及数据处理工具</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批量清洗、转换、去重和流水线经验</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熟悉数据版本、元数据及来源追溯</w:t>
            </w:r>
          </w:p>
        </w:tc>
      </w:tr>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协作方式</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对口科大讯飞数据及平台团队，按分工执行数据处理任务并反馈异常</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接受平台操作指导，维护 RNP 负责的处理流程、配置和版本记录</w:t>
            </w:r>
          </w:p>
        </w:tc>
      </w:tr>
    </w:tbl>
    <w:p>
      <w:pPr>
        <w:spacing w:after="10"/>
      </w:pPr>
    </w:p>
    <w:p>
      <w:pPr>
        <w:pStyle w:val="Heading3"/>
        <w:keepNext/>
        <w:tabs>
          <w:tab w:val="right" w:pos="9638"/>
        </w:tabs>
        <w:spacing w:after="60" w:before="160"/>
      </w:pPr>
      <w:r>
        <w:rPr>
          <w:rFonts w:ascii="微软雅黑" w:cs="微软雅黑" w:eastAsia="微软雅黑" w:hAnsi="微软雅黑"/>
          <w:b/>
          <w:bCs/>
          <w:color w:val="1D1D1A"/>
          <w:sz w:val="22"/>
          <w:szCs w:val="22"/>
        </w:rPr>
        <w:t xml:space="preserve">2.4　标注员</w:t>
      </w:r>
      <w:r>
        <w:rPr>
          <w:rFonts w:ascii="微软雅黑" w:cs="微软雅黑" w:eastAsia="微软雅黑" w:hAnsi="微软雅黑"/>
          <w:b w:val="false"/>
          <w:bCs w:val="false"/>
          <w:color w:val="6B6B6B"/>
          <w:sz w:val="18"/>
          <w:szCs w:val="18"/>
        </w:rPr>
        <w:t xml:space="preserve">　Annotator</w:t>
      </w:r>
      <w:r>
        <w:rPr>
          <w:rFonts w:ascii="微软雅黑" w:cs="微软雅黑" w:eastAsia="微软雅黑" w:hAnsi="微软雅黑"/>
          <w:b/>
          <w:bCs/>
          <w:color w:val="0057A8"/>
          <w:sz w:val="20"/>
          <w:szCs w:val="20"/>
        </w:rPr>
        <w:t xml:space="preserve">	核心 0 · 扩展 20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8338"/>
      </w:tblGrid>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人员要求</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葡语母语，书面表达规范，细致稳定</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经培训后能按标注规范作业，转写岗位需良好的听写能力</w:t>
            </w:r>
          </w:p>
        </w:tc>
      </w:tr>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协作方式</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使用双方确认的标注规范、样例与工具作业，配合科大讯飞在约定批次、抽样范围和复验轮次内开展质量复核</w:t>
            </w:r>
          </w:p>
        </w:tc>
      </w:tr>
    </w:tbl>
    <w:p>
      <w:pPr>
        <w:spacing w:after="10"/>
      </w:pPr>
    </w:p>
    <w:p>
      <w:pPr>
        <w:pStyle w:val="Heading2"/>
        <w:keepNext/>
        <w:tabs>
          <w:tab w:val="right" w:pos="9638"/>
        </w:tabs>
        <w:spacing w:after="40" w:before="300"/>
      </w:pPr>
      <w:r>
        <w:rPr>
          <w:rFonts w:ascii="微软雅黑" w:cs="微软雅黑" w:eastAsia="微软雅黑" w:hAnsi="微软雅黑"/>
          <w:b/>
          <w:bCs/>
          <w:color w:val="1F3A5F"/>
          <w:sz w:val="25"/>
          <w:szCs w:val="25"/>
        </w:rPr>
        <w:t xml:space="preserve">3　葡语语言专家</w:t>
      </w:r>
      <w:r>
        <w:rPr>
          <w:rFonts w:ascii="微软雅黑" w:cs="微软雅黑" w:eastAsia="微软雅黑" w:hAnsi="微软雅黑"/>
          <w:b/>
          <w:bCs/>
          <w:color w:val="0057A8"/>
          <w:sz w:val="20"/>
          <w:szCs w:val="20"/>
        </w:rPr>
        <w:t xml:space="preserve">	核心 1 · 扩展 5</w:t>
      </w:r>
    </w:p>
    <w:p>
      <w:pPr>
        <w:keepNext/>
        <w:spacing w:after="140"/>
      </w:pPr>
      <w:r>
        <w:rPr>
          <w:rFonts w:ascii="微软雅黑" w:cs="微软雅黑" w:eastAsia="微软雅黑" w:hAnsi="微软雅黑"/>
          <w:b w:val="false"/>
          <w:bCs w:val="false"/>
          <w:color w:val="6B6B6B"/>
          <w:sz w:val="19"/>
          <w:szCs w:val="19"/>
        </w:rPr>
        <w:t xml:space="preserve">定义巴西葡语的质量、标注与语音标准。建议核心 1 人牵头。</w:t>
      </w:r>
    </w:p>
    <w:p>
      <w:pPr>
        <w:pStyle w:val="Heading3"/>
        <w:keepNext/>
        <w:tabs>
          <w:tab w:val="right" w:pos="9638"/>
        </w:tabs>
        <w:spacing w:after="60" w:before="160"/>
      </w:pPr>
      <w:r>
        <w:rPr>
          <w:rFonts w:ascii="微软雅黑" w:cs="微软雅黑" w:eastAsia="微软雅黑" w:hAnsi="微软雅黑"/>
          <w:b/>
          <w:bCs/>
          <w:color w:val="1D1D1A"/>
          <w:sz w:val="22"/>
          <w:szCs w:val="22"/>
        </w:rPr>
        <w:t xml:space="preserve">3.1　语言专家</w:t>
      </w:r>
      <w:r>
        <w:rPr>
          <w:rFonts w:ascii="微软雅黑" w:cs="微软雅黑" w:eastAsia="微软雅黑" w:hAnsi="微软雅黑"/>
          <w:b w:val="false"/>
          <w:bCs w:val="false"/>
          <w:color w:val="6B6B6B"/>
          <w:sz w:val="18"/>
          <w:szCs w:val="18"/>
        </w:rPr>
        <w:t xml:space="preserve">　Portuguese Language Expert</w:t>
      </w:r>
      <w:r>
        <w:rPr>
          <w:rFonts w:ascii="微软雅黑" w:cs="微软雅黑" w:eastAsia="微软雅黑" w:hAnsi="微软雅黑"/>
          <w:b/>
          <w:bCs/>
          <w:color w:val="0057A8"/>
          <w:sz w:val="20"/>
          <w:szCs w:val="20"/>
        </w:rPr>
        <w:t xml:space="preserve">	核心 1 · 扩展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8338"/>
      </w:tblGrid>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人员要求</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语言学、计算语言学或语音学背景</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熟悉巴西葡语的地区差异与当代用法</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有语料库或标注项目经验</w:t>
            </w:r>
          </w:p>
        </w:tc>
      </w:tr>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协作方式</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对口科大讯飞语言与语音团队：共同走查标注标准与安全标签，确认规则</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评价模型的葡语输出质量</w:t>
            </w:r>
          </w:p>
        </w:tc>
      </w:tr>
    </w:tbl>
    <w:p>
      <w:pPr>
        <w:spacing w:after="10"/>
      </w:pPr>
    </w:p>
    <w:p>
      <w:pPr>
        <w:pStyle w:val="Heading2"/>
        <w:keepNext/>
        <w:tabs>
          <w:tab w:val="right" w:pos="9638"/>
        </w:tabs>
        <w:spacing w:after="40" w:before="300"/>
      </w:pPr>
      <w:r>
        <w:rPr>
          <w:rFonts w:ascii="微软雅黑" w:cs="微软雅黑" w:eastAsia="微软雅黑" w:hAnsi="微软雅黑"/>
          <w:b/>
          <w:bCs/>
          <w:color w:val="1F3A5F"/>
          <w:sz w:val="25"/>
          <w:szCs w:val="25"/>
        </w:rPr>
        <w:t xml:space="preserve">4　合规与审核</w:t>
      </w:r>
      <w:r>
        <w:rPr>
          <w:rFonts w:ascii="微软雅黑" w:cs="微软雅黑" w:eastAsia="微软雅黑" w:hAnsi="微软雅黑"/>
          <w:b/>
          <w:bCs/>
          <w:color w:val="0057A8"/>
          <w:sz w:val="20"/>
          <w:szCs w:val="20"/>
        </w:rPr>
        <w:t xml:space="preserve">	核心 4 · 扩展 2</w:t>
      </w:r>
    </w:p>
    <w:p>
      <w:pPr>
        <w:keepNext/>
        <w:spacing w:after="140"/>
      </w:pPr>
      <w:r>
        <w:rPr>
          <w:rFonts w:ascii="微软雅黑" w:cs="微软雅黑" w:eastAsia="微软雅黑" w:hAnsi="微软雅黑"/>
          <w:b w:val="false"/>
          <w:bCs w:val="false"/>
          <w:color w:val="6B6B6B"/>
          <w:sz w:val="19"/>
          <w:szCs w:val="19"/>
        </w:rPr>
        <w:t xml:space="preserve">负责内容审核以及数据、模型与应用相关的法律合规，验收后承接内容安全审核平台；安全设备的运行与技术告警由安全运维岗位负责。</w:t>
      </w:r>
    </w:p>
    <w:p>
      <w:pPr>
        <w:pStyle w:val="Heading3"/>
        <w:keepNext/>
        <w:tabs>
          <w:tab w:val="right" w:pos="9638"/>
        </w:tabs>
        <w:spacing w:after="60" w:before="160"/>
      </w:pPr>
      <w:r>
        <w:rPr>
          <w:rFonts w:ascii="微软雅黑" w:cs="微软雅黑" w:eastAsia="微软雅黑" w:hAnsi="微软雅黑"/>
          <w:b/>
          <w:bCs/>
          <w:color w:val="1D1D1A"/>
          <w:sz w:val="22"/>
          <w:szCs w:val="22"/>
        </w:rPr>
        <w:t xml:space="preserve">4.1　审核专家</w:t>
      </w:r>
      <w:r>
        <w:rPr>
          <w:rFonts w:ascii="微软雅黑" w:cs="微软雅黑" w:eastAsia="微软雅黑" w:hAnsi="微软雅黑"/>
          <w:b w:val="false"/>
          <w:bCs w:val="false"/>
          <w:color w:val="6B6B6B"/>
          <w:sz w:val="18"/>
          <w:szCs w:val="18"/>
        </w:rPr>
        <w:t xml:space="preserve">　Content Review Specialist</w:t>
      </w:r>
      <w:r>
        <w:rPr>
          <w:rFonts w:ascii="微软雅黑" w:cs="微软雅黑" w:eastAsia="微软雅黑" w:hAnsi="微软雅黑"/>
          <w:b/>
          <w:bCs/>
          <w:color w:val="0057A8"/>
          <w:sz w:val="20"/>
          <w:szCs w:val="20"/>
        </w:rPr>
        <w:t xml:space="preserve">	核心 1 · 扩展 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8338"/>
      </w:tblGrid>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人员要求</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内容安全或信息审核经验</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了解巴西法律与社会语境下的敏感内容边界</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能定义并持续维护审核规则</w:t>
            </w:r>
          </w:p>
        </w:tc>
      </w:tr>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协作方式</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对口科大讯飞安全团队：在内容安全审核平台上共同配置策略、词库与样本</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验收后独立运营</w:t>
            </w:r>
          </w:p>
        </w:tc>
      </w:tr>
    </w:tbl>
    <w:p>
      <w:pPr>
        <w:spacing w:after="10"/>
      </w:pPr>
    </w:p>
    <w:p>
      <w:pPr>
        <w:pStyle w:val="Heading3"/>
        <w:keepNext/>
        <w:tabs>
          <w:tab w:val="right" w:pos="9638"/>
        </w:tabs>
        <w:spacing w:after="60" w:before="160"/>
      </w:pPr>
      <w:r>
        <w:rPr>
          <w:rFonts w:ascii="微软雅黑" w:cs="微软雅黑" w:eastAsia="微软雅黑" w:hAnsi="微软雅黑"/>
          <w:b/>
          <w:bCs/>
          <w:color w:val="1D1D1A"/>
          <w:sz w:val="22"/>
          <w:szCs w:val="22"/>
        </w:rPr>
        <w:t xml:space="preserve">4.2　法务专家</w:t>
      </w:r>
      <w:r>
        <w:rPr>
          <w:rFonts w:ascii="微软雅黑" w:cs="微软雅黑" w:eastAsia="微软雅黑" w:hAnsi="微软雅黑"/>
          <w:b w:val="false"/>
          <w:bCs w:val="false"/>
          <w:color w:val="6B6B6B"/>
          <w:sz w:val="18"/>
          <w:szCs w:val="18"/>
        </w:rPr>
        <w:t xml:space="preserve">　Legal Counsel</w:t>
      </w:r>
      <w:r>
        <w:rPr>
          <w:rFonts w:ascii="微软雅黑" w:cs="微软雅黑" w:eastAsia="微软雅黑" w:hAnsi="微软雅黑"/>
          <w:b/>
          <w:bCs/>
          <w:color w:val="0057A8"/>
          <w:sz w:val="20"/>
          <w:szCs w:val="20"/>
        </w:rPr>
        <w:t xml:space="preserve">	核心 2 · 扩展 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8338"/>
      </w:tblGrid>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人员要求</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数据保护法（LGPD）、知识产权与许可法律背景</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能审阅数据来源许可与开源许可条款</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有政府采购与合同经验者优先</w:t>
            </w:r>
          </w:p>
        </w:tc>
      </w:tr>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协作方式</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对口科大讯飞数据团队与商务团队：逐项确认数据来源许可，审阅权重、平台与应用的许可条款</w:t>
            </w:r>
          </w:p>
        </w:tc>
      </w:tr>
    </w:tbl>
    <w:p>
      <w:pPr>
        <w:spacing w:after="10"/>
      </w:pPr>
    </w:p>
    <w:p>
      <w:pPr>
        <w:pStyle w:val="Heading3"/>
        <w:keepNext/>
        <w:tabs>
          <w:tab w:val="right" w:pos="9638"/>
        </w:tabs>
        <w:spacing w:after="60" w:before="160"/>
      </w:pPr>
      <w:r>
        <w:rPr>
          <w:rFonts w:ascii="微软雅黑" w:cs="微软雅黑" w:eastAsia="微软雅黑" w:hAnsi="微软雅黑"/>
          <w:b/>
          <w:bCs/>
          <w:color w:val="1D1D1A"/>
          <w:sz w:val="22"/>
          <w:szCs w:val="22"/>
        </w:rPr>
        <w:t xml:space="preserve">4.3　审核负责人</w:t>
      </w:r>
      <w:r>
        <w:rPr>
          <w:rFonts w:ascii="微软雅黑" w:cs="微软雅黑" w:eastAsia="微软雅黑" w:hAnsi="微软雅黑"/>
          <w:b w:val="false"/>
          <w:bCs w:val="false"/>
          <w:color w:val="6B6B6B"/>
          <w:sz w:val="18"/>
          <w:szCs w:val="18"/>
        </w:rPr>
        <w:t xml:space="preserve">　Review Lead</w:t>
      </w:r>
      <w:r>
        <w:rPr>
          <w:rFonts w:ascii="微软雅黑" w:cs="微软雅黑" w:eastAsia="微软雅黑" w:hAnsi="微软雅黑"/>
          <w:b/>
          <w:bCs/>
          <w:color w:val="0057A8"/>
          <w:sz w:val="20"/>
          <w:szCs w:val="20"/>
        </w:rPr>
        <w:t xml:space="preserve">	核心 1 · 扩展 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8338"/>
      </w:tblGrid>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人员要求</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合规或审核团队管理经验</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能定义流程、留痕与升级机制</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能与法务、业务和技术团队协同</w:t>
            </w:r>
          </w:p>
        </w:tc>
      </w:tr>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协作方式</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与科大讯飞约定审核升级与审批规则；作为审核平台验收与移交的 RNP 侧负责人</w:t>
            </w:r>
          </w:p>
        </w:tc>
      </w:tr>
    </w:tbl>
    <w:p>
      <w:pPr>
        <w:spacing w:after="10"/>
      </w:pPr>
    </w:p>
    <w:p>
      <w:pPr>
        <w:pStyle w:val="Heading2"/>
        <w:keepNext/>
        <w:tabs>
          <w:tab w:val="right" w:pos="9638"/>
        </w:tabs>
        <w:spacing w:after="40" w:before="300"/>
      </w:pPr>
      <w:r>
        <w:rPr>
          <w:rFonts w:ascii="微软雅黑" w:cs="微软雅黑" w:eastAsia="微软雅黑" w:hAnsi="微软雅黑"/>
          <w:b/>
          <w:bCs/>
          <w:color w:val="1F3A5F"/>
          <w:sz w:val="25"/>
          <w:szCs w:val="25"/>
        </w:rPr>
        <w:t xml:space="preserve">5　业务与领域专家</w:t>
      </w:r>
      <w:r>
        <w:rPr>
          <w:rFonts w:ascii="微软雅黑" w:cs="微软雅黑" w:eastAsia="微软雅黑" w:hAnsi="微软雅黑"/>
          <w:b/>
          <w:bCs/>
          <w:color w:val="0057A8"/>
          <w:sz w:val="20"/>
          <w:szCs w:val="20"/>
        </w:rPr>
        <w:t xml:space="preserve">	核心 3 · 扩展 4</w:t>
      </w:r>
    </w:p>
    <w:p>
      <w:pPr>
        <w:keepNext/>
        <w:spacing w:after="140"/>
      </w:pPr>
      <w:r>
        <w:rPr>
          <w:rFonts w:ascii="微软雅黑" w:cs="微软雅黑" w:eastAsia="微软雅黑" w:hAnsi="微软雅黑"/>
          <w:b w:val="false"/>
          <w:bCs w:val="false"/>
          <w:color w:val="6B6B6B"/>
          <w:sz w:val="19"/>
          <w:szCs w:val="19"/>
        </w:rPr>
        <w:t xml:space="preserve">为三个领域大模型确定业务场景并评估领域结果。工作从项目第二阶段开始。</w:t>
      </w:r>
    </w:p>
    <w:p>
      <w:pPr>
        <w:pStyle w:val="Heading3"/>
        <w:keepNext/>
        <w:tabs>
          <w:tab w:val="right" w:pos="9638"/>
        </w:tabs>
        <w:spacing w:after="20" w:before="160"/>
      </w:pPr>
      <w:r>
        <w:rPr>
          <w:rFonts w:ascii="微软雅黑" w:cs="微软雅黑" w:eastAsia="微软雅黑" w:hAnsi="微软雅黑"/>
          <w:b/>
          <w:bCs/>
          <w:color w:val="1D1D1A"/>
          <w:sz w:val="22"/>
          <w:szCs w:val="22"/>
        </w:rPr>
        <w:t xml:space="preserve">5.1　业务需求专家</w:t>
      </w:r>
      <w:r>
        <w:rPr>
          <w:rFonts w:ascii="微软雅黑" w:cs="微软雅黑" w:eastAsia="微软雅黑" w:hAnsi="微软雅黑"/>
          <w:b w:val="false"/>
          <w:bCs w:val="false"/>
          <w:color w:val="6B6B6B"/>
          <w:sz w:val="18"/>
          <w:szCs w:val="18"/>
        </w:rPr>
        <w:t xml:space="preserve">　Business Requirements Lead</w:t>
      </w:r>
      <w:r>
        <w:rPr>
          <w:rFonts w:ascii="微软雅黑" w:cs="微软雅黑" w:eastAsia="微软雅黑" w:hAnsi="微软雅黑"/>
          <w:b/>
          <w:bCs/>
          <w:color w:val="0057A8"/>
          <w:sz w:val="20"/>
          <w:szCs w:val="20"/>
        </w:rPr>
        <w:t xml:space="preserve">	核心 3 · 扩展 0</w:t>
      </w:r>
    </w:p>
    <w:p>
      <w:pPr>
        <w:keepNext/>
        <w:spacing w:after="80"/>
      </w:pPr>
      <w:r>
        <w:rPr>
          <w:rFonts w:ascii="微软雅黑" w:cs="微软雅黑" w:eastAsia="微软雅黑" w:hAnsi="微软雅黑"/>
          <w:b w:val="false"/>
          <w:bCs w:val="false"/>
          <w:color w:val="6B6B6B"/>
          <w:sz w:val="18"/>
          <w:szCs w:val="18"/>
        </w:rPr>
        <w:t xml:space="preserve">建议 3 人各负责一个领域，作为该领域模型在 RNP 侧的负责人</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8338"/>
      </w:tblGrid>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人员要求</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熟悉对应领域的业务流程</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能把业务问题转化为模型可交付的场景</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能组织领域机构参与</w:t>
            </w:r>
          </w:p>
        </w:tc>
      </w:tr>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协作方式</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对口科大讯飞领域模型顾问：每个领域模型共同确定一个固定场景、输入数据及评测方法，区分 RNP 的模型业务验证与科大讯飞辅助训练服务的验收</w:t>
            </w:r>
          </w:p>
        </w:tc>
      </w:tr>
    </w:tbl>
    <w:p>
      <w:pPr>
        <w:spacing w:after="10"/>
      </w:pPr>
    </w:p>
    <w:p>
      <w:pPr>
        <w:pStyle w:val="Heading3"/>
        <w:keepNext/>
        <w:tabs>
          <w:tab w:val="right" w:pos="9638"/>
        </w:tabs>
        <w:spacing w:after="60" w:before="160"/>
      </w:pPr>
      <w:r>
        <w:rPr>
          <w:rFonts w:ascii="微软雅黑" w:cs="微软雅黑" w:eastAsia="微软雅黑" w:hAnsi="微软雅黑"/>
          <w:b/>
          <w:bCs/>
          <w:color w:val="1D1D1A"/>
          <w:sz w:val="22"/>
          <w:szCs w:val="22"/>
        </w:rPr>
        <w:t xml:space="preserve">5.2　领域需求专家</w:t>
      </w:r>
      <w:r>
        <w:rPr>
          <w:rFonts w:ascii="微软雅黑" w:cs="微软雅黑" w:eastAsia="微软雅黑" w:hAnsi="微软雅黑"/>
          <w:b w:val="false"/>
          <w:bCs w:val="false"/>
          <w:color w:val="6B6B6B"/>
          <w:sz w:val="18"/>
          <w:szCs w:val="18"/>
        </w:rPr>
        <w:t xml:space="preserve">　Domain Requirements Specialist</w:t>
      </w:r>
      <w:r>
        <w:rPr>
          <w:rFonts w:ascii="微软雅黑" w:cs="微软雅黑" w:eastAsia="微软雅黑" w:hAnsi="微软雅黑"/>
          <w:b/>
          <w:bCs/>
          <w:color w:val="0057A8"/>
          <w:sz w:val="20"/>
          <w:szCs w:val="20"/>
        </w:rPr>
        <w:t xml:space="preserve">	核心 0 · 扩展 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8338"/>
      </w:tblGrid>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人员要求</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领域数据与知识背景</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能定义评测集与预期输出，读懂评测报告</w:t>
            </w:r>
          </w:p>
        </w:tc>
      </w:tr>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协作方式</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对口科大讯飞领域模型顾问：共同定义评测方法与内容边界，参与评测练习</w:t>
            </w:r>
          </w:p>
        </w:tc>
      </w:tr>
    </w:tbl>
    <w:p>
      <w:pPr>
        <w:spacing w:after="10"/>
      </w:pPr>
    </w:p>
    <w:p>
      <w:pPr>
        <w:pStyle w:val="Heading3"/>
        <w:keepNext/>
        <w:tabs>
          <w:tab w:val="right" w:pos="9638"/>
        </w:tabs>
        <w:spacing w:after="60" w:before="160"/>
      </w:pPr>
      <w:r>
        <w:rPr>
          <w:rFonts w:ascii="微软雅黑" w:cs="微软雅黑" w:eastAsia="微软雅黑" w:hAnsi="微软雅黑"/>
          <w:b/>
          <w:bCs/>
          <w:color w:val="1D1D1A"/>
          <w:sz w:val="22"/>
          <w:szCs w:val="22"/>
        </w:rPr>
        <w:t xml:space="preserve">5.3　领域专家</w:t>
      </w:r>
      <w:r>
        <w:rPr>
          <w:rFonts w:ascii="微软雅黑" w:cs="微软雅黑" w:eastAsia="微软雅黑" w:hAnsi="微软雅黑"/>
          <w:b w:val="false"/>
          <w:bCs w:val="false"/>
          <w:color w:val="6B6B6B"/>
          <w:sz w:val="18"/>
          <w:szCs w:val="18"/>
        </w:rPr>
        <w:t xml:space="preserve">　Domain Expert</w:t>
      </w:r>
      <w:r>
        <w:rPr>
          <w:rFonts w:ascii="微软雅黑" w:cs="微软雅黑" w:eastAsia="微软雅黑" w:hAnsi="微软雅黑"/>
          <w:b/>
          <w:bCs/>
          <w:color w:val="0057A8"/>
          <w:sz w:val="20"/>
          <w:szCs w:val="20"/>
        </w:rPr>
        <w:t xml:space="preserve">	核心 0 · 扩展 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8338"/>
      </w:tblGrid>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人员要求</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领域内资深专业人员</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能判断模型输出的正确性与适用性</w:t>
            </w:r>
          </w:p>
        </w:tc>
      </w:tr>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协作方式</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参加 RNP 组织的领域评测，出具专业评价意见，配合科大讯飞开展评测结果分析</w:t>
            </w:r>
          </w:p>
        </w:tc>
      </w:tr>
    </w:tbl>
    <w:p>
      <w:pPr>
        <w:spacing w:after="10"/>
      </w:pPr>
    </w:p>
    <w:p>
      <w:pPr>
        <w:pStyle w:val="Heading2"/>
        <w:keepNext/>
        <w:tabs>
          <w:tab w:val="right" w:pos="9638"/>
        </w:tabs>
        <w:spacing w:after="40" w:before="300"/>
      </w:pPr>
      <w:r>
        <w:rPr>
          <w:rFonts w:ascii="微软雅黑" w:cs="微软雅黑" w:eastAsia="微软雅黑" w:hAnsi="微软雅黑"/>
          <w:b/>
          <w:bCs/>
          <w:color w:val="1F3A5F"/>
          <w:sz w:val="25"/>
          <w:szCs w:val="25"/>
        </w:rPr>
        <w:t xml:space="preserve">6　模型与测试工程</w:t>
      </w:r>
      <w:r>
        <w:rPr>
          <w:rFonts w:ascii="微软雅黑" w:cs="微软雅黑" w:eastAsia="微软雅黑" w:hAnsi="微软雅黑"/>
          <w:b/>
          <w:bCs/>
          <w:color w:val="0057A8"/>
          <w:sz w:val="20"/>
          <w:szCs w:val="20"/>
        </w:rPr>
        <w:t xml:space="preserve">	核心 11 · 扩展 7</w:t>
      </w:r>
    </w:p>
    <w:p>
      <w:pPr>
        <w:keepNext/>
        <w:spacing w:after="140"/>
      </w:pPr>
      <w:r>
        <w:rPr>
          <w:rFonts w:ascii="微软雅黑" w:cs="微软雅黑" w:eastAsia="微软雅黑" w:hAnsi="微软雅黑"/>
          <w:b w:val="false"/>
          <w:bCs w:val="false"/>
          <w:color w:val="6B6B6B"/>
          <w:sz w:val="19"/>
          <w:szCs w:val="19"/>
        </w:rPr>
        <w:t xml:space="preserve">在模型训练中心通过技术交流和约定的实操参与国家模型的训练与评测，并承担 RNP 负责的领域模型训练与评测；国家模型训练的合同责任分工不变。工作从项目第二阶段开始，是知识转移的核心受训对象。</w:t>
      </w:r>
    </w:p>
    <w:p>
      <w:pPr>
        <w:pStyle w:val="Heading3"/>
        <w:keepNext/>
        <w:tabs>
          <w:tab w:val="right" w:pos="9638"/>
        </w:tabs>
        <w:spacing w:after="20" w:before="160"/>
      </w:pPr>
      <w:r>
        <w:rPr>
          <w:rFonts w:ascii="微软雅黑" w:cs="微软雅黑" w:eastAsia="微软雅黑" w:hAnsi="微软雅黑"/>
          <w:b/>
          <w:bCs/>
          <w:color w:val="1D1D1A"/>
          <w:sz w:val="22"/>
          <w:szCs w:val="22"/>
        </w:rPr>
        <w:t xml:space="preserve">6.1　NLP/DLM 算法工程师</w:t>
      </w:r>
      <w:r>
        <w:rPr>
          <w:rFonts w:ascii="微软雅黑" w:cs="微软雅黑" w:eastAsia="微软雅黑" w:hAnsi="微软雅黑"/>
          <w:b w:val="false"/>
          <w:bCs w:val="false"/>
          <w:color w:val="6B6B6B"/>
          <w:sz w:val="18"/>
          <w:szCs w:val="18"/>
        </w:rPr>
        <w:t xml:space="preserve">　NLP/DLM Algorithm Engineer</w:t>
      </w:r>
      <w:r>
        <w:rPr>
          <w:rFonts w:ascii="微软雅黑" w:cs="微软雅黑" w:eastAsia="微软雅黑" w:hAnsi="微软雅黑"/>
          <w:b/>
          <w:bCs/>
          <w:color w:val="0057A8"/>
          <w:sz w:val="20"/>
          <w:szCs w:val="20"/>
        </w:rPr>
        <w:t xml:space="preserve">	核心 6 · 扩展 0</w:t>
      </w:r>
    </w:p>
    <w:p>
      <w:pPr>
        <w:keepNext/>
        <w:spacing w:after="80"/>
      </w:pPr>
      <w:r>
        <w:rPr>
          <w:rFonts w:ascii="微软雅黑" w:cs="微软雅黑" w:eastAsia="微软雅黑" w:hAnsi="微软雅黑"/>
          <w:b w:val="false"/>
          <w:bCs w:val="false"/>
          <w:color w:val="6B6B6B"/>
          <w:sz w:val="18"/>
          <w:szCs w:val="18"/>
        </w:rPr>
        <w:t xml:space="preserve">建议其中 1 至 2 人参加在中国进行的持续预训练阶段工作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8338"/>
      </w:tblGrid>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人员要求</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熟练使用 Python 和主流深度学习框架，理解微调、数据配比及实验设计</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能分析训练日志和模型效果，有实际训练经验者优先</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骨干应能修改训练脚本、适配新的开源模型</w:t>
            </w:r>
          </w:p>
        </w:tc>
      </w:tr>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协作方式</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对口科大讯飞模型团队：跟岗参与国家模型训练与评测，在指导下自主提交训练作业</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领域模型由 RNP 训练，科大讯飞提供顾问支持</w:t>
            </w:r>
          </w:p>
        </w:tc>
      </w:tr>
    </w:tbl>
    <w:p>
      <w:pPr>
        <w:spacing w:after="10"/>
      </w:pPr>
    </w:p>
    <w:p>
      <w:pPr>
        <w:pStyle w:val="Heading3"/>
        <w:keepNext/>
        <w:tabs>
          <w:tab w:val="right" w:pos="9638"/>
        </w:tabs>
        <w:spacing w:after="60" w:before="160"/>
      </w:pPr>
      <w:r>
        <w:rPr>
          <w:rFonts w:ascii="微软雅黑" w:cs="微软雅黑" w:eastAsia="微软雅黑" w:hAnsi="微软雅黑"/>
          <w:b/>
          <w:bCs/>
          <w:color w:val="1D1D1A"/>
          <w:sz w:val="22"/>
          <w:szCs w:val="22"/>
        </w:rPr>
        <w:t xml:space="preserve">6.2　ASR/TTS 算法工程师</w:t>
      </w:r>
      <w:r>
        <w:rPr>
          <w:rFonts w:ascii="微软雅黑" w:cs="微软雅黑" w:eastAsia="微软雅黑" w:hAnsi="微软雅黑"/>
          <w:b w:val="false"/>
          <w:bCs w:val="false"/>
          <w:color w:val="6B6B6B"/>
          <w:sz w:val="18"/>
          <w:szCs w:val="18"/>
        </w:rPr>
        <w:t xml:space="preserve">　ASR/TTS Algorithm Engineer</w:t>
      </w:r>
      <w:r>
        <w:rPr>
          <w:rFonts w:ascii="微软雅黑" w:cs="微软雅黑" w:eastAsia="微软雅黑" w:hAnsi="微软雅黑"/>
          <w:b/>
          <w:bCs/>
          <w:color w:val="0057A8"/>
          <w:sz w:val="20"/>
          <w:szCs w:val="20"/>
        </w:rPr>
        <w:t xml:space="preserve">	核心 0 · 扩展 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8338"/>
      </w:tblGrid>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人员要求</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音频处理和语音数据检查能力</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理解 ASR 或 TTS 原理及评测方法</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能开展模型调用、测试和问题复现</w:t>
            </w:r>
          </w:p>
        </w:tc>
      </w:tr>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协作方式</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对口科大讯飞语音模型团队，配合数据检查、服务调用及效果验证</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提供错误样例和复现信息，跟踪语音问题处理及回归结果</w:t>
            </w:r>
          </w:p>
        </w:tc>
      </w:tr>
    </w:tbl>
    <w:p>
      <w:pPr>
        <w:spacing w:after="10"/>
      </w:pPr>
    </w:p>
    <w:p>
      <w:pPr>
        <w:pStyle w:val="Heading3"/>
        <w:keepNext/>
        <w:tabs>
          <w:tab w:val="right" w:pos="9638"/>
        </w:tabs>
        <w:spacing w:after="60" w:before="160"/>
      </w:pPr>
      <w:r>
        <w:rPr>
          <w:rFonts w:ascii="微软雅黑" w:cs="微软雅黑" w:eastAsia="微软雅黑" w:hAnsi="微软雅黑"/>
          <w:b/>
          <w:bCs/>
          <w:color w:val="1D1D1A"/>
          <w:sz w:val="22"/>
          <w:szCs w:val="22"/>
        </w:rPr>
        <w:t xml:space="preserve">6.3　训练与推理工程师</w:t>
      </w:r>
      <w:r>
        <w:rPr>
          <w:rFonts w:ascii="微软雅黑" w:cs="微软雅黑" w:eastAsia="微软雅黑" w:hAnsi="微软雅黑"/>
          <w:b w:val="false"/>
          <w:bCs w:val="false"/>
          <w:color w:val="6B6B6B"/>
          <w:sz w:val="18"/>
          <w:szCs w:val="18"/>
        </w:rPr>
        <w:t xml:space="preserve">　Training and Inference Engineer</w:t>
      </w:r>
      <w:r>
        <w:rPr>
          <w:rFonts w:ascii="微软雅黑" w:cs="微软雅黑" w:eastAsia="微软雅黑" w:hAnsi="微软雅黑"/>
          <w:b/>
          <w:bCs/>
          <w:color w:val="0057A8"/>
          <w:sz w:val="20"/>
          <w:szCs w:val="20"/>
        </w:rPr>
        <w:t xml:space="preserve">	核心 3 · 扩展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8338"/>
      </w:tblGrid>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人员要求</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熟悉 Linux、容器和分布式训练环境</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掌握资源配置、Checkpoint 恢复及任务重提</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能开展推理配置、日志分析和运行问题排查</w:t>
            </w:r>
          </w:p>
        </w:tc>
      </w:tr>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协作方式</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对口科大讯飞模型及平台团队，参与任务配置、资源检查和训练推理验证</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执行 RNP 负责的工程操作，提供日志及环境信息，配合复杂问题定位</w:t>
            </w:r>
          </w:p>
        </w:tc>
      </w:tr>
    </w:tbl>
    <w:p>
      <w:pPr>
        <w:spacing w:after="10"/>
      </w:pPr>
    </w:p>
    <w:p>
      <w:pPr>
        <w:pStyle w:val="Heading3"/>
        <w:keepNext/>
        <w:tabs>
          <w:tab w:val="right" w:pos="9638"/>
        </w:tabs>
        <w:spacing w:after="60" w:before="160"/>
      </w:pPr>
      <w:r>
        <w:rPr>
          <w:rFonts w:ascii="微软雅黑" w:cs="微软雅黑" w:eastAsia="微软雅黑" w:hAnsi="微软雅黑"/>
          <w:b/>
          <w:bCs/>
          <w:color w:val="1D1D1A"/>
          <w:sz w:val="22"/>
          <w:szCs w:val="22"/>
        </w:rPr>
        <w:t xml:space="preserve">6.4　模型评测工程师</w:t>
      </w:r>
      <w:r>
        <w:rPr>
          <w:rFonts w:ascii="微软雅黑" w:cs="微软雅黑" w:eastAsia="微软雅黑" w:hAnsi="微软雅黑"/>
          <w:b w:val="false"/>
          <w:bCs w:val="false"/>
          <w:color w:val="6B6B6B"/>
          <w:sz w:val="18"/>
          <w:szCs w:val="18"/>
        </w:rPr>
        <w:t xml:space="preserve">　Model Evaluation Engineer</w:t>
      </w:r>
      <w:r>
        <w:rPr>
          <w:rFonts w:ascii="微软雅黑" w:cs="微软雅黑" w:eastAsia="微软雅黑" w:hAnsi="微软雅黑"/>
          <w:b/>
          <w:bCs/>
          <w:color w:val="0057A8"/>
          <w:sz w:val="20"/>
          <w:szCs w:val="20"/>
        </w:rPr>
        <w:t xml:space="preserve">	核心 2 · 扩展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8338"/>
      </w:tblGrid>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人员要求</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能编写或维护评测脚本</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熟悉独立评测集及数据隔离要求</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掌握基线比较、指标分析和结果复现</w:t>
            </w:r>
          </w:p>
        </w:tc>
      </w:tr>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协作方式</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对口科大讯飞模型评测人员，确认测试集、参数、指标和结果记录方式</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执行 RNP 侧评测及独立复核，提交差异样例并配合回归验证</w:t>
            </w:r>
          </w:p>
        </w:tc>
      </w:tr>
    </w:tbl>
    <w:p>
      <w:pPr>
        <w:spacing w:after="10"/>
      </w:pPr>
    </w:p>
    <w:p>
      <w:pPr>
        <w:pStyle w:val="Heading3"/>
        <w:keepNext/>
        <w:tabs>
          <w:tab w:val="right" w:pos="9638"/>
        </w:tabs>
        <w:spacing w:after="60" w:before="160"/>
      </w:pPr>
      <w:r>
        <w:rPr>
          <w:rFonts w:ascii="微软雅黑" w:cs="微软雅黑" w:eastAsia="微软雅黑" w:hAnsi="微软雅黑"/>
          <w:b/>
          <w:bCs/>
          <w:color w:val="1D1D1A"/>
          <w:sz w:val="22"/>
          <w:szCs w:val="22"/>
        </w:rPr>
        <w:t xml:space="preserve">6.5　平台/API/应用测试工程师</w:t>
      </w:r>
      <w:r>
        <w:rPr>
          <w:rFonts w:ascii="微软雅黑" w:cs="微软雅黑" w:eastAsia="微软雅黑" w:hAnsi="微软雅黑"/>
          <w:b w:val="false"/>
          <w:bCs w:val="false"/>
          <w:color w:val="6B6B6B"/>
          <w:sz w:val="18"/>
          <w:szCs w:val="18"/>
        </w:rPr>
        <w:t xml:space="preserve">　Platform, API and Application Test Engineer</w:t>
      </w:r>
      <w:r>
        <w:rPr>
          <w:rFonts w:ascii="微软雅黑" w:cs="微软雅黑" w:eastAsia="微软雅黑" w:hAnsi="微软雅黑"/>
          <w:b/>
          <w:bCs/>
          <w:color w:val="0057A8"/>
          <w:sz w:val="20"/>
          <w:szCs w:val="20"/>
        </w:rPr>
        <w:t xml:space="preserve">	核心 0 · 扩展 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8338"/>
      </w:tblGrid>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人员要求</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软件测试和用例设计经验</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熟悉 API、认证及权限测试</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能开展多终端兼容、缺陷跟踪和回归验证</w:t>
            </w:r>
          </w:p>
        </w:tc>
      </w:tr>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协作方式</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对口科大讯飞测试及实施团队，确认产品、接口和应用的验收用例</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执行 RNP 侧测试，提交可复现缺陷并确认整改结果</w:t>
            </w:r>
          </w:p>
        </w:tc>
      </w:tr>
    </w:tbl>
    <w:p>
      <w:pPr>
        <w:spacing w:after="10"/>
      </w:pPr>
    </w:p>
    <w:p>
      <w:pPr>
        <w:pStyle w:val="Heading2"/>
        <w:keepNext/>
        <w:tabs>
          <w:tab w:val="right" w:pos="9638"/>
        </w:tabs>
        <w:spacing w:after="40" w:before="300"/>
      </w:pPr>
      <w:r>
        <w:rPr>
          <w:rFonts w:ascii="微软雅黑" w:cs="微软雅黑" w:eastAsia="微软雅黑" w:hAnsi="微软雅黑"/>
          <w:b/>
          <w:bCs/>
          <w:color w:val="1F3A5F"/>
          <w:sz w:val="25"/>
          <w:szCs w:val="25"/>
        </w:rPr>
        <w:t xml:space="preserve">7　应用与运营</w:t>
      </w:r>
      <w:r>
        <w:rPr>
          <w:rFonts w:ascii="微软雅黑" w:cs="微软雅黑" w:eastAsia="微软雅黑" w:hAnsi="微软雅黑"/>
          <w:b/>
          <w:bCs/>
          <w:color w:val="0057A8"/>
          <w:sz w:val="20"/>
          <w:szCs w:val="20"/>
        </w:rPr>
        <w:t xml:space="preserve">	核心 8 · 扩展 19</w:t>
      </w:r>
    </w:p>
    <w:p>
      <w:pPr>
        <w:keepNext/>
        <w:spacing w:after="140"/>
      </w:pPr>
      <w:r>
        <w:rPr>
          <w:rFonts w:ascii="微软雅黑" w:cs="微软雅黑" w:eastAsia="微软雅黑" w:hAnsi="微软雅黑"/>
          <w:b w:val="false"/>
          <w:bCs w:val="false"/>
          <w:color w:val="6B6B6B"/>
          <w:sz w:val="19"/>
          <w:szCs w:val="19"/>
        </w:rPr>
        <w:t xml:space="preserve">承担国民 AI 应用与 RNP 系统的集成、用户审批、内容与日常运营，并维护已交付且授权修改的代码。工作从项目第三阶段开始。</w:t>
      </w:r>
    </w:p>
    <w:p>
      <w:pPr>
        <w:pStyle w:val="Heading3"/>
        <w:keepNext/>
        <w:tabs>
          <w:tab w:val="right" w:pos="9638"/>
        </w:tabs>
        <w:spacing w:after="60" w:before="160"/>
      </w:pPr>
      <w:r>
        <w:rPr>
          <w:rFonts w:ascii="微软雅黑" w:cs="微软雅黑" w:eastAsia="微软雅黑" w:hAnsi="微软雅黑"/>
          <w:b/>
          <w:bCs/>
          <w:color w:val="1D1D1A"/>
          <w:sz w:val="22"/>
          <w:szCs w:val="22"/>
        </w:rPr>
        <w:t xml:space="preserve">7.1　软件开发工程师</w:t>
      </w:r>
      <w:r>
        <w:rPr>
          <w:rFonts w:ascii="微软雅黑" w:cs="微软雅黑" w:eastAsia="微软雅黑" w:hAnsi="微软雅黑"/>
          <w:b w:val="false"/>
          <w:bCs w:val="false"/>
          <w:color w:val="6B6B6B"/>
          <w:sz w:val="18"/>
          <w:szCs w:val="18"/>
        </w:rPr>
        <w:t xml:space="preserve">　Software Developer</w:t>
      </w:r>
      <w:r>
        <w:rPr>
          <w:rFonts w:ascii="微软雅黑" w:cs="微软雅黑" w:eastAsia="微软雅黑" w:hAnsi="微软雅黑"/>
          <w:b/>
          <w:bCs/>
          <w:color w:val="0057A8"/>
          <w:sz w:val="20"/>
          <w:szCs w:val="20"/>
        </w:rPr>
        <w:t xml:space="preserve">	核心 4 · 扩展 11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8338"/>
      </w:tblGrid>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人员要求</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移动端（Android、iOS）与 Web 前后端开发能力</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系统集成与 API 开发经验</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能基于文档化的 API 开展集成</w:t>
            </w:r>
          </w:p>
        </w:tc>
      </w:tr>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协作方式</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对口科大讯飞应用团队：按确认的接口清单对接 RNP 系统；本地功能开发及源码使用按双方约定的范围执行</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跟岗后承接 RNP 侧集成以及授权范围内的开发与发布</w:t>
            </w:r>
          </w:p>
        </w:tc>
      </w:tr>
    </w:tbl>
    <w:p>
      <w:pPr>
        <w:spacing w:after="10"/>
      </w:pPr>
    </w:p>
    <w:p>
      <w:pPr>
        <w:pStyle w:val="Heading3"/>
        <w:keepNext/>
        <w:tabs>
          <w:tab w:val="right" w:pos="9638"/>
        </w:tabs>
        <w:spacing w:after="60" w:before="160"/>
      </w:pPr>
      <w:r>
        <w:rPr>
          <w:rFonts w:ascii="微软雅黑" w:cs="微软雅黑" w:eastAsia="微软雅黑" w:hAnsi="微软雅黑"/>
          <w:b/>
          <w:bCs/>
          <w:color w:val="1D1D1A"/>
          <w:sz w:val="22"/>
          <w:szCs w:val="22"/>
        </w:rPr>
        <w:t xml:space="preserve">7.2　运营工程师</w:t>
      </w:r>
      <w:r>
        <w:rPr>
          <w:rFonts w:ascii="微软雅黑" w:cs="微软雅黑" w:eastAsia="微软雅黑" w:hAnsi="微软雅黑"/>
          <w:b w:val="false"/>
          <w:bCs w:val="false"/>
          <w:color w:val="6B6B6B"/>
          <w:sz w:val="18"/>
          <w:szCs w:val="18"/>
        </w:rPr>
        <w:t xml:space="preserve">　Application Operations Engineer</w:t>
      </w:r>
      <w:r>
        <w:rPr>
          <w:rFonts w:ascii="微软雅黑" w:cs="微软雅黑" w:eastAsia="微软雅黑" w:hAnsi="微软雅黑"/>
          <w:b/>
          <w:bCs/>
          <w:color w:val="0057A8"/>
          <w:sz w:val="20"/>
          <w:szCs w:val="20"/>
        </w:rPr>
        <w:t xml:space="preserve">	核心 3 · 扩展 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8338"/>
      </w:tblGrid>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人员要求</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互联网产品或政务服务的运营经验</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能处理用户审批与权限管理</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能读用量数据并反馈问题</w:t>
            </w:r>
          </w:p>
        </w:tc>
      </w:tr>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协作方式</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对口科大讯飞应用与支持团队：辅助运维期内并行运营，之后独立运营</w:t>
            </w:r>
          </w:p>
        </w:tc>
      </w:tr>
    </w:tbl>
    <w:p>
      <w:pPr>
        <w:spacing w:after="10"/>
      </w:pPr>
    </w:p>
    <w:p>
      <w:pPr>
        <w:pStyle w:val="Heading3"/>
        <w:keepNext/>
        <w:tabs>
          <w:tab w:val="right" w:pos="9638"/>
        </w:tabs>
        <w:spacing w:after="60" w:before="160"/>
      </w:pPr>
      <w:r>
        <w:rPr>
          <w:rFonts w:ascii="微软雅黑" w:cs="微软雅黑" w:eastAsia="微软雅黑" w:hAnsi="微软雅黑"/>
          <w:b/>
          <w:bCs/>
          <w:color w:val="1D1D1A"/>
          <w:sz w:val="22"/>
          <w:szCs w:val="22"/>
        </w:rPr>
        <w:t xml:space="preserve">7.3　架构师</w:t>
      </w:r>
      <w:r>
        <w:rPr>
          <w:rFonts w:ascii="微软雅黑" w:cs="微软雅黑" w:eastAsia="微软雅黑" w:hAnsi="微软雅黑"/>
          <w:b w:val="false"/>
          <w:bCs w:val="false"/>
          <w:color w:val="6B6B6B"/>
          <w:sz w:val="18"/>
          <w:szCs w:val="18"/>
        </w:rPr>
        <w:t xml:space="preserve">　Solution Architect</w:t>
      </w:r>
      <w:r>
        <w:rPr>
          <w:rFonts w:ascii="微软雅黑" w:cs="微软雅黑" w:eastAsia="微软雅黑" w:hAnsi="微软雅黑"/>
          <w:b/>
          <w:bCs/>
          <w:color w:val="0057A8"/>
          <w:sz w:val="20"/>
          <w:szCs w:val="20"/>
        </w:rPr>
        <w:t xml:space="preserve">	核心 1 · 扩展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8338"/>
      </w:tblGrid>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人员要求</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企业级系统架构经验，熟悉云、容器、微服务与 API 网关</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了解模型服务调用与安全要求</w:t>
            </w:r>
          </w:p>
        </w:tc>
      </w:tr>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协作方式</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对口科大讯飞架构师：共同确定应用架构、集成点与安全方案，评审接口与部署方案</w:t>
            </w:r>
          </w:p>
        </w:tc>
      </w:tr>
    </w:tbl>
    <w:p>
      <w:pPr>
        <w:spacing w:after="10"/>
      </w:pPr>
    </w:p>
    <w:p>
      <w:pPr>
        <w:pStyle w:val="Heading2"/>
        <w:keepNext/>
        <w:tabs>
          <w:tab w:val="right" w:pos="9638"/>
        </w:tabs>
        <w:spacing w:after="40" w:before="300"/>
      </w:pPr>
      <w:r>
        <w:rPr>
          <w:rFonts w:ascii="微软雅黑" w:cs="微软雅黑" w:eastAsia="微软雅黑" w:hAnsi="微软雅黑"/>
          <w:b/>
          <w:bCs/>
          <w:color w:val="1F3A5F"/>
          <w:sz w:val="25"/>
          <w:szCs w:val="25"/>
        </w:rPr>
        <w:t xml:space="preserve">8　平台运维</w:t>
      </w:r>
      <w:r>
        <w:rPr>
          <w:rFonts w:ascii="微软雅黑" w:cs="微软雅黑" w:eastAsia="微软雅黑" w:hAnsi="微软雅黑"/>
          <w:b/>
          <w:bCs/>
          <w:color w:val="0057A8"/>
          <w:sz w:val="20"/>
          <w:szCs w:val="20"/>
        </w:rPr>
        <w:t xml:space="preserve">	核心 6 · 扩展 0</w:t>
      </w:r>
    </w:p>
    <w:p>
      <w:pPr>
        <w:keepNext/>
        <w:spacing w:after="140"/>
      </w:pPr>
      <w:r>
        <w:rPr>
          <w:rFonts w:ascii="微软雅黑" w:cs="微软雅黑" w:eastAsia="微软雅黑" w:hAnsi="微软雅黑"/>
          <w:b w:val="false"/>
          <w:bCs w:val="false"/>
          <w:color w:val="6B6B6B"/>
          <w:sz w:val="19"/>
          <w:szCs w:val="19"/>
        </w:rPr>
        <w:t xml:space="preserve">验收后运行国家 AI 能力中心平台。工作从项目第三阶段开始，全部为核心团队。华为数据中心层面的运维人员不在本建议范围内。</w:t>
      </w:r>
    </w:p>
    <w:p>
      <w:pPr>
        <w:pStyle w:val="Heading3"/>
        <w:keepNext/>
        <w:tabs>
          <w:tab w:val="right" w:pos="9638"/>
        </w:tabs>
        <w:spacing w:after="60" w:before="160"/>
      </w:pPr>
      <w:r>
        <w:rPr>
          <w:rFonts w:ascii="微软雅黑" w:cs="微软雅黑" w:eastAsia="微软雅黑" w:hAnsi="微软雅黑"/>
          <w:b/>
          <w:bCs/>
          <w:color w:val="1D1D1A"/>
          <w:sz w:val="22"/>
          <w:szCs w:val="22"/>
        </w:rPr>
        <w:t xml:space="preserve">8.1　运维负责人</w:t>
      </w:r>
      <w:r>
        <w:rPr>
          <w:rFonts w:ascii="微软雅黑" w:cs="微软雅黑" w:eastAsia="微软雅黑" w:hAnsi="微软雅黑"/>
          <w:b w:val="false"/>
          <w:bCs w:val="false"/>
          <w:color w:val="6B6B6B"/>
          <w:sz w:val="18"/>
          <w:szCs w:val="18"/>
        </w:rPr>
        <w:t xml:space="preserve">　O&amp;M Lead</w:t>
      </w:r>
      <w:r>
        <w:rPr>
          <w:rFonts w:ascii="微软雅黑" w:cs="微软雅黑" w:eastAsia="微软雅黑" w:hAnsi="微软雅黑"/>
          <w:b/>
          <w:bCs/>
          <w:color w:val="0057A8"/>
          <w:sz w:val="20"/>
          <w:szCs w:val="20"/>
        </w:rPr>
        <w:t xml:space="preserve">	核心 1 · 扩展 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8338"/>
      </w:tblGrid>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人员要求</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平台运维及 IT 服务管理经验</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熟悉事件、变更和故障升级流程</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了解容量、备份恢复及连续性管理</w:t>
            </w:r>
          </w:p>
        </w:tc>
      </w:tr>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协作方式</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对口科大讯飞运维及支持团队，确认服务分工、升级渠道和变更机制</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组织 RNP 运维人员承接操作，评审运行报告、遗留事项及移交结果</w:t>
            </w:r>
          </w:p>
        </w:tc>
      </w:tr>
    </w:tbl>
    <w:p>
      <w:pPr>
        <w:spacing w:after="10"/>
      </w:pPr>
    </w:p>
    <w:p>
      <w:pPr>
        <w:pStyle w:val="Heading3"/>
        <w:keepNext/>
        <w:tabs>
          <w:tab w:val="right" w:pos="9638"/>
        </w:tabs>
        <w:spacing w:after="60" w:before="160"/>
      </w:pPr>
      <w:r>
        <w:rPr>
          <w:rFonts w:ascii="微软雅黑" w:cs="微软雅黑" w:eastAsia="微软雅黑" w:hAnsi="微软雅黑"/>
          <w:b/>
          <w:bCs/>
          <w:color w:val="1D1D1A"/>
          <w:sz w:val="22"/>
          <w:szCs w:val="22"/>
        </w:rPr>
        <w:t xml:space="preserve">8.2　平台与应用运维工程师</w:t>
      </w:r>
      <w:r>
        <w:rPr>
          <w:rFonts w:ascii="微软雅黑" w:cs="微软雅黑" w:eastAsia="微软雅黑" w:hAnsi="微软雅黑"/>
          <w:b w:val="false"/>
          <w:bCs w:val="false"/>
          <w:color w:val="6B6B6B"/>
          <w:sz w:val="18"/>
          <w:szCs w:val="18"/>
        </w:rPr>
        <w:t xml:space="preserve">　Platform and Application O&amp;M Engineer</w:t>
      </w:r>
      <w:r>
        <w:rPr>
          <w:rFonts w:ascii="微软雅黑" w:cs="微软雅黑" w:eastAsia="微软雅黑" w:hAnsi="微软雅黑"/>
          <w:b/>
          <w:bCs/>
          <w:color w:val="0057A8"/>
          <w:sz w:val="20"/>
          <w:szCs w:val="20"/>
        </w:rPr>
        <w:t xml:space="preserve">	核心 3 · 扩展 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8338"/>
      </w:tblGrid>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人员要求</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熟悉 Linux、容器及应用服务维护</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能分析日志、监控和常见告警</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掌握配置备份、恢复及补丁变更操作</w:t>
            </w:r>
          </w:p>
        </w:tc>
      </w:tr>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协作方式</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对口科大讯飞运维团队，参与巡检、配置检查、恢复演练和经批准的维护操作</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承担 RNP 侧平台、应用及模型服务的日常运维，按审批执行发布、配置和回退；提交故障信息并配合远程诊断及修复验证</w:t>
            </w:r>
          </w:p>
        </w:tc>
      </w:tr>
    </w:tbl>
    <w:p>
      <w:pPr>
        <w:spacing w:after="10"/>
      </w:pPr>
    </w:p>
    <w:p>
      <w:pPr>
        <w:pStyle w:val="Heading3"/>
        <w:keepNext/>
        <w:tabs>
          <w:tab w:val="right" w:pos="9638"/>
        </w:tabs>
        <w:spacing w:after="60" w:before="160"/>
      </w:pPr>
      <w:r>
        <w:rPr>
          <w:rFonts w:ascii="微软雅黑" w:cs="微软雅黑" w:eastAsia="微软雅黑" w:hAnsi="微软雅黑"/>
          <w:b/>
          <w:bCs/>
          <w:color w:val="1D1D1A"/>
          <w:sz w:val="22"/>
          <w:szCs w:val="22"/>
        </w:rPr>
        <w:t xml:space="preserve">8.3　安全运维工程师</w:t>
      </w:r>
      <w:r>
        <w:rPr>
          <w:rFonts w:ascii="微软雅黑" w:cs="微软雅黑" w:eastAsia="微软雅黑" w:hAnsi="微软雅黑"/>
          <w:b w:val="false"/>
          <w:bCs w:val="false"/>
          <w:color w:val="6B6B6B"/>
          <w:sz w:val="18"/>
          <w:szCs w:val="18"/>
        </w:rPr>
        <w:t xml:space="preserve">　Security Operations Engineer</w:t>
      </w:r>
      <w:r>
        <w:rPr>
          <w:rFonts w:ascii="微软雅黑" w:cs="微软雅黑" w:eastAsia="微软雅黑" w:hAnsi="微软雅黑"/>
          <w:b/>
          <w:bCs/>
          <w:color w:val="0057A8"/>
          <w:sz w:val="20"/>
          <w:szCs w:val="20"/>
        </w:rPr>
        <w:t xml:space="preserve">	核心 2 · 扩展 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8338"/>
      </w:tblGrid>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人员要求</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熟悉 WAF、堡垒机及审计类安全产品</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日志分析、漏洞扫描和整改跟踪能力</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有安全事件排查及协同处置经验</w:t>
            </w:r>
          </w:p>
        </w:tc>
      </w:tr>
      <w:tr>
        <w:trPr>
          <w:cantSplit/>
        </w:trPr>
        <w:tc>
          <w:tcPr>
            <w:tcW w:type="dxa" w:w="1300"/>
            <w:tcBorders>
              <w:top w:val="single" w:color="C9D3E0" w:sz="4"/>
              <w:left w:val="none" w:color="FFFFFF" w:sz="0"/>
              <w:bottom w:val="single" w:color="C9D3E0" w:sz="4"/>
              <w:right w:val="none" w:color="FFFFFF" w:sz="0"/>
            </w:tcBorders>
            <w:shd w:fill="F3F6FA" w:color="auto" w:val="clear"/>
            <w:tcMar>
              <w:top w:type="dxa" w:w="60"/>
              <w:left w:type="dxa" w:w="100"/>
              <w:bottom w:type="dxa" w:w="60"/>
              <w:right w:type="dxa" w:w="100"/>
            </w:tcMar>
            <w:vAlign w:val="top"/>
          </w:tcPr>
          <w:p>
            <w:pPr>
              <w:spacing w:after="20" w:line="270"/>
              <w:jc w:val="left"/>
            </w:pPr>
            <w:r>
              <w:rPr>
                <w:rFonts w:ascii="微软雅黑" w:cs="微软雅黑" w:eastAsia="微软雅黑" w:hAnsi="微软雅黑"/>
                <w:b/>
                <w:bCs/>
                <w:color w:val="1F3A5F"/>
                <w:sz w:val="18"/>
                <w:szCs w:val="18"/>
              </w:rPr>
              <w:t xml:space="preserve">协作方式</w:t>
            </w:r>
          </w:p>
        </w:tc>
        <w:tc>
          <w:tcPr>
            <w:tcW w:type="dxa" w:w="8338"/>
            <w:tcBorders>
              <w:top w:val="single" w:color="C9D3E0" w:sz="4"/>
              <w:left w:val="none" w:color="FFFFFF" w:sz="0"/>
              <w:bottom w:val="single" w:color="C9D3E0" w:sz="4"/>
              <w:right w:val="none" w:color="FFFFFF" w:sz="0"/>
            </w:tcBorders>
            <w:tcMar>
              <w:top w:type="dxa" w:w="60"/>
              <w:left w:type="dxa" w:w="100"/>
              <w:bottom w:type="dxa" w:w="60"/>
              <w:right w:type="dxa" w:w="100"/>
            </w:tcMar>
            <w:vAlign w:val="top"/>
          </w:tcPr>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对口科大讯飞安全产品及支持团队，参与部署配置、日志接入和功能验证</w:t>
            </w:r>
          </w:p>
          <w:p>
            <w:pPr>
              <w:pStyle w:val="ListParagraph"/>
              <w:numPr>
                <w:ilvl w:val="0"/>
                <w:numId w:val="2"/>
              </w:numPr>
              <w:spacing w:after="30" w:line="280"/>
            </w:pPr>
            <w:r>
              <w:rPr>
                <w:rFonts w:ascii="微软雅黑" w:cs="微软雅黑" w:eastAsia="微软雅黑" w:hAnsi="微软雅黑"/>
                <w:b w:val="false"/>
                <w:bCs w:val="false"/>
                <w:color w:val="1D1D1A"/>
                <w:sz w:val="19"/>
                <w:szCs w:val="19"/>
              </w:rPr>
              <w:t xml:space="preserve">承担 RNP 侧日常安全操作，提供事件信息并协同处理产品问题</w:t>
            </w:r>
          </w:p>
        </w:tc>
      </w:tr>
    </w:tbl>
    <w:p>
      <w:pPr>
        <w:spacing w:after="1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微软雅黑" w:cs="微软雅黑" w:eastAsia="微软雅黑" w:hAnsi="微软雅黑"/>
        <w:b w:val="false"/>
        <w:bCs w:val="false"/>
        <w:color w:val="6B6B6B"/>
        <w:sz w:val="16"/>
        <w:szCs w:val="16"/>
      </w:rPr>
      <w:t xml:space="preserve">科大讯飞 · RNP 侧项目团队配置建议 · 2026 年 9 月 · 第 </w:t>
    </w:r>
    <w:r>
      <w:rPr>
        <w:rFonts w:ascii="微软雅黑" w:cs="微软雅黑" w:eastAsia="微软雅黑" w:hAnsi="微软雅黑"/>
        <w:color w:val="6B6B6B"/>
        <w:sz w:val="16"/>
        <w:szCs w:val="16"/>
      </w:rPr>
      <w:fldChar w:fldCharType="begin"/>
      <w:instrText xml:space="preserve">PAGE</w:instrText>
      <w:fldChar w:fldCharType="separate"/>
      <w:fldChar w:fldCharType="end"/>
    </w:r>
    <w:r>
      <w:rPr>
        <w:rFonts w:ascii="微软雅黑" w:cs="微软雅黑" w:eastAsia="微软雅黑" w:hAnsi="微软雅黑"/>
        <w:b w:val="false"/>
        <w:bCs w:val="false"/>
        <w:color w:val="6B6B6B"/>
        <w:sz w:val="16"/>
        <w:szCs w:val="16"/>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微软雅黑" w:cs="微软雅黑" w:eastAsia="微软雅黑" w:hAnsi="微软雅黑"/>
        <w:color w:val="1D1D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RNP 侧项目团队配置建议：核心团队与岗位画像</dc:title>
  <dc:creator>iFLYTEK</dc:creator>
  <cp:lastModifiedBy>Un-named</cp:lastModifiedBy>
  <cp:revision>1</cp:revision>
  <dcterms:created xsi:type="dcterms:W3CDTF">2026-09-15T03:36:07.247Z</dcterms:created>
  <dcterms:modified xsi:type="dcterms:W3CDTF">2026-09-15T03:36:07.259Z</dcterms:modified>
</cp:coreProperties>
</file>

<file path=docProps/custom.xml><?xml version="1.0" encoding="utf-8"?>
<Properties xmlns="http://schemas.openxmlformats.org/officeDocument/2006/custom-properties" xmlns:vt="http://schemas.openxmlformats.org/officeDocument/2006/docPropsVTypes"/>
</file>