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单元测试分类总览</w:t>
      </w:r>
    </w:p>
    <w:p>
      <w:pPr>
        <w:pStyle w:val="Subtitle"/>
      </w:pPr>
      <w:r>
        <w:t xml:space="preserve">共 25 个测试文件 · 570 个测试用例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440"/>
        <w:gridCol w:w="1800"/>
        <w:gridCol w:w="3000"/>
        <w:gridCol w:w="31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子分类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覆盖内容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断路器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circuit_breaker_test.dart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熔断状态机、阈值触发、半开恢复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重试策略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retry_policy_test.dart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指数退避、最大重试次数、可重试错误判断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重试预算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retry_budget_test.dart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全局重试配额、预算消耗与恢复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自适应配置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adaptive_config_test.dart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动态参数调整、负载感知配置变更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自愈服务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self_healing_service_test.dart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故障自动检测与恢复流程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自动恢复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auto_recovery_test.dart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服务降级后的自动恢复策略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全局限流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global_rate_limiter_test.dart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令牌桶算法、并发请求限制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网络错误检测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network_error_detector_test.dart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网络异常分类与检测逻辑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弹性服务基类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resilient_service_base_test.dart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弹性能力继承与基础行为验证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 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成功/失败结果封装与链式操作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弹性基础设施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 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slo_manager_test.dart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服务等级目标计算与违规检测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分布式追踪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distributed_tracing_test.dart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Span 创建、上下文传播、追踪链路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health_check_test.dart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服务健康状态评估与聚合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指标采集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metrics_collector_test.dart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计数器、直方图、指标上报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可靠性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预测性负载管理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predictive_load_manager_test.dart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流量预测、负载预警与调度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可靠性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可靠性仪表盘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reliability_dashboard_test.dart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可靠性指标聚合与展示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可靠性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根因分析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root_cause_analyzer_test.dart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故障根因推断与分类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业务功能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认证服务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auth_service_test.dart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登录、Token 刷新、权限校验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业务功能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决策服务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decision_service_test.dart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推荐决策逻辑与规则引擎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业务功能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价格历史服务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price_history_service_test.dart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价格趋势查询、历史数据存储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错误映射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app_error_mapper_test.dart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异常类型转换与用户友好错误信息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app_logger_test.dart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日志级别、格式化输出、上下文注入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响应验证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ai_response_validator_test.dart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返回内容格式与合法性校验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环境变量读取、配置项验证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JD 签名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jd_sign_test.dart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vAlign w:val="center"/>
          </w:tcPr>
          <w:p>
            <w:pPr>
              <w:spacing w:after="80" w:before="8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京东 API 请求签名算法验证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生成日期：2026-03-11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2E4057"/>
      <w:sz w:val="48"/>
      <w:szCs w:val="48"/>
    </w:rPr>
  </w:style>
  <w:style w:type="paragraph" w:styleId="Subtitle">
    <w:name w:val="Subtitle"/>
    <w:basedOn w:val="Normal"/>
    <w:pPr>
      <w:spacing w:after="400" w:before="0"/>
      <w:jc w:val="center"/>
    </w:pPr>
    <w:rPr>
      <w:rFonts w:ascii="Arial" w:cs="Arial" w:eastAsia="Arial" w:hAnsi="Arial"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2026-03-11T08:57:17.753Z</dcterms:created>
  <dcterms:modified xsi:type="dcterms:W3CDTF">2026-03-11T08:57:17.754Z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