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52"/>
        </w:rPr>
        <w:t>AI Sales Agent Platform</w:t>
      </w:r>
    </w:p>
    <w:p>
      <w:pPr>
        <w:jc w:val="center"/>
      </w:pPr>
      <w:r>
        <w:rPr>
          <w:color w:val="464646"/>
          <w:sz w:val="28"/>
        </w:rPr>
        <w:t>Guia de Instalação, Execução e Testes</w:t>
      </w:r>
    </w:p>
    <w:p>
      <w:pPr>
        <w:spacing w:before="480"/>
        <w:jc w:val="center"/>
      </w:pPr>
      <w:r>
        <w:rPr>
          <w:sz w:val="20"/>
        </w:rPr>
        <w:t>Versão consolidada: v0.10</w:t>
        <w:br/>
        <w:t>Idioma: Português do Brasil (pt_BR)</w:t>
        <w:br/>
        <w:t>Status: laboratório técnico validado até v0.10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00"/>
      </w:pPr>
      <w:r>
        <w:t>Este guia descreve como manter e validar o ambiente local atual no Windows, preservando dados e configurações já construídos até a v0.10.</w:t>
      </w:r>
    </w:p>
    <w:p>
      <w:pPr>
        <w:pStyle w:val="Heading1"/>
      </w:pPr>
      <w:r>
        <w:t>2. Diretório do projeto</w:t>
      </w:r>
    </w:p>
    <w:p>
      <w:pPr>
        <w:pStyle w:val="Codigo"/>
        <w:shd w:fill="F3F4F6"/>
      </w:pPr>
      <w:r>
        <w:t>C:\AI\ai-sales-agent-platform-v0.1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</w:rPr>
              <w:t xml:space="preserve">Importante — </w:t>
            </w:r>
            <w:r>
              <w:t>O nome da pasta física permanece v0.1 por decisão operacional. As versões são evoluções do conteúdo do projeto; não renomeie a pasta durante os upgrades.</w:t>
            </w:r>
          </w:p>
        </w:tc>
      </w:tr>
    </w:tbl>
    <w:p>
      <w:pPr>
        <w:spacing w:after="20"/>
      </w:pPr>
    </w:p>
    <w:p>
      <w:pPr>
        <w:pStyle w:val="Heading1"/>
      </w:pPr>
      <w:r>
        <w:t>3. Pré-requisitos</w:t>
      </w:r>
    </w:p>
    <w:p>
      <w:pPr>
        <w:pStyle w:val="ListBullet"/>
        <w:spacing w:after="40"/>
      </w:pPr>
      <w:r>
        <w:t>Windows com PowerShell 5.1 ou superior.</w:t>
      </w:r>
    </w:p>
    <w:p>
      <w:pPr>
        <w:pStyle w:val="ListBullet"/>
        <w:spacing w:after="40"/>
      </w:pPr>
      <w:r>
        <w:t>Docker Desktop com engine Linux/WSL2 funcional.</w:t>
      </w:r>
    </w:p>
    <w:p>
      <w:pPr>
        <w:pStyle w:val="ListBullet"/>
        <w:spacing w:after="40"/>
      </w:pPr>
      <w:r>
        <w:t>Acesso às portas locais 8000, 5432 e 6379.</w:t>
      </w:r>
    </w:p>
    <w:p>
      <w:pPr>
        <w:pStyle w:val="ListBullet"/>
        <w:spacing w:after="40"/>
      </w:pPr>
      <w:r>
        <w:t>Arquivo .env local preservado, incluindo OPENAI_API_KEY.</w:t>
      </w:r>
    </w:p>
    <w:p>
      <w:pPr>
        <w:pStyle w:val="ListBullet"/>
        <w:spacing w:after="40"/>
      </w:pPr>
      <w:r>
        <w:t>Conexão com a internet para chamadas reais OpenAI/Reatime quando executadas.</w:t>
      </w:r>
    </w:p>
    <w:p>
      <w:pPr>
        <w:pStyle w:val="Heading1"/>
      </w:pPr>
      <w:r>
        <w:t>4. Regra de preservação de dados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DECEC"/>
          </w:tcPr>
          <w:p>
            <w:r>
              <w:rPr>
                <w:b/>
              </w:rPr>
              <w:t xml:space="preserve">Não execute — </w:t>
            </w:r>
            <w:r>
              <w:t>docker compose down -v. O parâmetro -v remove volumes e pode apagar PostgreSQL, checkpoints, RAG e histórico de testes.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Não sobrescreva .env com versões genéricas de pacote.</w:t>
      </w:r>
    </w:p>
    <w:p>
      <w:pPr>
        <w:pStyle w:val="ListBullet"/>
        <w:spacing w:after="40"/>
      </w:pPr>
      <w:r>
        <w:t>Não compartilhe OPENAI_API_KEY em logs ou mensagens.</w:t>
      </w:r>
    </w:p>
    <w:p>
      <w:pPr>
        <w:pStyle w:val="ListBullet"/>
        <w:spacing w:after="40"/>
      </w:pPr>
      <w:r>
        <w:t>Preserve volumes Docker existentes.</w:t>
      </w:r>
    </w:p>
    <w:p>
      <w:pPr>
        <w:pStyle w:val="ListBullet"/>
        <w:spacing w:after="40"/>
      </w:pPr>
      <w:r>
        <w:t>Faça upgrade por overlay dos ZIPs/hotfixes sobre a mesma pasta do projeto.</w:t>
      </w:r>
    </w:p>
    <w:p>
      <w:pPr>
        <w:pStyle w:val="Heading1"/>
      </w:pPr>
      <w:r>
        <w:t>5. Verificação rápida do Docker</w:t>
      </w:r>
    </w:p>
    <w:p>
      <w:pPr>
        <w:pStyle w:val="Codigo"/>
        <w:shd w:fill="F3F4F6"/>
      </w:pPr>
      <w:r>
        <w:t>cd C:\AI\ai-sales-agent-platform-v0.1</w:t>
        <w:br/>
        <w:t>docker compose ps</w:t>
        <w:br/>
        <w:t>docker compose logs --tail=80 api</w:t>
      </w:r>
    </w:p>
    <w:p>
      <w:pPr>
        <w:spacing w:after="100"/>
      </w:pPr>
      <w:r>
        <w:t>O esperado é API em Up, PostgreSQL healthy e Redis healthy.</w:t>
      </w:r>
    </w:p>
    <w:p>
      <w:pPr>
        <w:pStyle w:val="Heading1"/>
      </w:pPr>
      <w:r>
        <w:t>6. Sequência histórica de upgrades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Script principal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Teste principal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scripts\upgrade_v07.ps1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scripts\test_v07.ps1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scripts\upgrade_v08.ps1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scripts\test_v08.ps1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scripts\upgrade_v09.ps1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scripts\test_v09.ps1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v0.10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scripts\upgrade_v10.ps1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scripts\test_v10.ps1</w:t>
            </w:r>
          </w:p>
        </w:tc>
      </w:tr>
    </w:tbl>
    <w:p>
      <w:pPr>
        <w:spacing w:after="20"/>
      </w:pPr>
    </w:p>
    <w:p>
      <w:pPr>
        <w:spacing w:after="100"/>
      </w:pPr>
      <w:r>
        <w:t>As versões anteriores já foram incorporadas no estado atual. Esta tabela serve para documentação e reconstrução controlada.</w:t>
      </w:r>
    </w:p>
    <w:p>
      <w:pPr>
        <w:pStyle w:val="Heading1"/>
      </w:pPr>
      <w:r>
        <w:t>7. Forma correta de executar PowerShell</w:t>
      </w:r>
    </w:p>
    <w:p>
      <w:pPr>
        <w:pStyle w:val="Codigo"/>
        <w:shd w:fill="F3F4F6"/>
      </w:pPr>
      <w:r>
        <w:t>cd C:\AI\ai-sales-agent-platform-v0.1</w:t>
        <w:br/>
        <w:t>PowerShell -ExecutionPolicy Bypass -File .\scripts\test_v10.ps1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r>
              <w:rPr>
                <w:b/>
              </w:rPr>
              <w:t xml:space="preserve">Motivo — </w:t>
            </w:r>
            <w:r>
              <w:t>Executar diretamente scripts\test_v10.ps1 pode ser bloqueado por política de assinatura do Windows. Usar -ExecutionPolicy Bypass somente no processo evita alterar a política permanentemente.</w:t>
            </w:r>
          </w:p>
        </w:tc>
      </w:tr>
    </w:tbl>
    <w:p>
      <w:pPr>
        <w:spacing w:after="20"/>
      </w:pPr>
    </w:p>
    <w:p>
      <w:pPr>
        <w:pStyle w:val="Heading1"/>
      </w:pPr>
      <w:r>
        <w:t>8. Validação do ambiente atual v0.10</w:t>
      </w:r>
    </w:p>
    <w:p>
      <w:pPr>
        <w:pStyle w:val="ListNumber"/>
        <w:spacing w:after="40"/>
      </w:pPr>
      <w:r>
        <w:t>Executar docker compose ps.</w:t>
      </w:r>
    </w:p>
    <w:p>
      <w:pPr>
        <w:pStyle w:val="ListNumber"/>
        <w:spacing w:after="40"/>
      </w:pPr>
      <w:r>
        <w:t>Confirmar GET /api/v1/health = 200.</w:t>
      </w:r>
    </w:p>
    <w:p>
      <w:pPr>
        <w:pStyle w:val="ListNumber"/>
        <w:spacing w:after="40"/>
      </w:pPr>
      <w:r>
        <w:t>Confirmar GET /api/v1/channels/voice/config = 200.</w:t>
      </w:r>
    </w:p>
    <w:p>
      <w:pPr>
        <w:pStyle w:val="ListNumber"/>
        <w:spacing w:after="40"/>
      </w:pPr>
      <w:r>
        <w:t>Rodar test_v10.ps1.</w:t>
      </w:r>
    </w:p>
    <w:p>
      <w:pPr>
        <w:pStyle w:val="ListNumber"/>
        <w:spacing w:after="40"/>
      </w:pPr>
      <w:r>
        <w:t>Confirmar chamada normal com mark e chamada de barge-in com clear.</w:t>
      </w:r>
    </w:p>
    <w:p>
      <w:pPr>
        <w:pStyle w:val="ListNumber"/>
        <w:spacing w:after="40"/>
      </w:pPr>
      <w:r>
        <w:t>Confirmar que PostgreSQL e Redis continuam healthy.</w:t>
      </w:r>
    </w:p>
    <w:p>
      <w:pPr>
        <w:pStyle w:val="Heading1"/>
      </w:pPr>
      <w:r>
        <w:t>9. Resultados esperados por versão</w:t>
      </w:r>
    </w:p>
    <w:p>
      <w:pPr>
        <w:pStyle w:val="Heading2"/>
      </w:pPr>
      <w:r>
        <w:t>9.1 v0.7 - SaaS multi-tenant</w:t>
      </w:r>
    </w:p>
    <w:p>
      <w:pPr>
        <w:pStyle w:val="ListBullet"/>
        <w:spacing w:after="40"/>
      </w:pPr>
      <w:r>
        <w:t>Demo e Acme com tenant_id diferentes.</w:t>
      </w:r>
    </w:p>
    <w:p>
      <w:pPr>
        <w:pStyle w:val="ListBullet"/>
        <w:spacing w:after="40"/>
      </w:pPr>
      <w:r>
        <w:t>Mesmo código PRO com preços diferentes por tenant.</w:t>
      </w:r>
    </w:p>
    <w:p>
      <w:pPr>
        <w:pStyle w:val="ListBullet"/>
        <w:spacing w:after="40"/>
      </w:pPr>
      <w:r>
        <w:t>Tools e parâmetros de RAG diferentes por tenant.</w:t>
      </w:r>
    </w:p>
    <w:p>
      <w:pPr>
        <w:pStyle w:val="ListBullet"/>
        <w:spacing w:after="40"/>
      </w:pPr>
      <w:r>
        <w:t>Alterações de configuração aplicadas em runtime sem restart.</w:t>
      </w:r>
    </w:p>
    <w:p>
      <w:pPr>
        <w:pStyle w:val="Heading2"/>
      </w:pPr>
      <w:r>
        <w:t>9.2 v0.8 - WhatsApp</w:t>
      </w:r>
    </w:p>
    <w:p>
      <w:pPr>
        <w:pStyle w:val="ListBullet"/>
        <w:spacing w:after="40"/>
      </w:pPr>
      <w:r>
        <w:t>Challenge de webhook validado.</w:t>
      </w:r>
    </w:p>
    <w:p>
      <w:pPr>
        <w:pStyle w:val="ListBullet"/>
        <w:spacing w:after="40"/>
      </w:pPr>
      <w:r>
        <w:t>Assinatura HMAC aceita e token incorreto rejeitado.</w:t>
      </w:r>
    </w:p>
    <w:p>
      <w:pPr>
        <w:pStyle w:val="ListBullet"/>
        <w:spacing w:after="40"/>
      </w:pPr>
      <w:r>
        <w:t>Primeiro wamid accepted=1; replay duplicate=1.</w:t>
      </w:r>
    </w:p>
    <w:p>
      <w:pPr>
        <w:pStyle w:val="ListBullet"/>
        <w:spacing w:after="40"/>
      </w:pPr>
      <w:r>
        <w:t>Background gera resposta R$ 997 e outbound mock sent.</w:t>
      </w:r>
    </w:p>
    <w:p>
      <w:pPr>
        <w:pStyle w:val="Heading2"/>
      </w:pPr>
      <w:r>
        <w:t>9.3 v0.9 - Realtime Voice</w:t>
      </w:r>
    </w:p>
    <w:p>
      <w:pPr>
        <w:pStyle w:val="ListBullet"/>
        <w:spacing w:after="40"/>
      </w:pPr>
      <w:r>
        <w:t>Probe REALTIME_OK por WebSocket real.</w:t>
      </w:r>
    </w:p>
    <w:p>
      <w:pPr>
        <w:pStyle w:val="ListBullet"/>
        <w:spacing w:after="40"/>
      </w:pPr>
      <w:r>
        <w:t>gpt-realtime-2.1 e voice marin.</w:t>
      </w:r>
    </w:p>
    <w:p>
      <w:pPr>
        <w:pStyle w:val="ListBullet"/>
        <w:spacing w:after="40"/>
      </w:pPr>
      <w:r>
        <w:t>Áudio PCMU real com bytes &gt; 0.</w:t>
      </w:r>
    </w:p>
    <w:p>
      <w:pPr>
        <w:pStyle w:val="ListBullet"/>
        <w:spacing w:after="40"/>
      </w:pPr>
      <w:r>
        <w:t>Sessão e eventos de voz persistidos.</w:t>
      </w:r>
    </w:p>
    <w:p>
      <w:pPr>
        <w:pStyle w:val="Heading2"/>
      </w:pPr>
      <w:r>
        <w:t>9.4 v0.10 - Twilio-compatible bridge</w:t>
      </w:r>
    </w:p>
    <w:p>
      <w:pPr>
        <w:pStyle w:val="ListBullet"/>
        <w:spacing w:after="40"/>
      </w:pPr>
      <w:r>
        <w:t>Chamada normal: outbound media + mark, sem clear.</w:t>
      </w:r>
    </w:p>
    <w:p>
      <w:pPr>
        <w:pStyle w:val="ListBullet"/>
        <w:spacing w:after="40"/>
      </w:pPr>
      <w:r>
        <w:t>Barge-in: clear enviado e playback interrompido.</w:t>
      </w:r>
    </w:p>
    <w:p>
      <w:pPr>
        <w:pStyle w:val="ListBullet"/>
        <w:spacing w:after="40"/>
      </w:pPr>
      <w:r>
        <w:t>Métricas de frames/bytes persistidas.</w:t>
      </w:r>
    </w:p>
    <w:p>
      <w:pPr>
        <w:pStyle w:val="ListBullet"/>
        <w:spacing w:after="40"/>
      </w:pPr>
      <w:r>
        <w:t>PSTN continua false: cliente de laboratório compatível com protocolo.</w:t>
      </w:r>
    </w:p>
    <w:p>
      <w:pPr>
        <w:pStyle w:val="Heading1"/>
      </w:pPr>
      <w:r>
        <w:t>10. Endpoints úteis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/api/v1/health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Health da aplicação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/docs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Swagger/OpenAPI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/api/v1/tenant/config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Configuração do tenant autenticado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/api/v1/tenant/products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Catálogo do tenant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/api/v1/knowledge/config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Configuração RAG do tenant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/api/v1/channels/config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Configuração geral de canais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/api/v1/channels/voice/config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Configuração Realtime/Voice/Twilio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/api/v1/channels/whatsapp/webhook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Webhook público WhatsApp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/api/v1/channels/voice/twilio/media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7"/>
              </w:rPr>
              <w:t>WebSocket Twilio-compatible</w:t>
            </w:r>
          </w:p>
        </w:tc>
      </w:tr>
    </w:tbl>
    <w:p>
      <w:pPr>
        <w:spacing w:after="20"/>
      </w:pPr>
    </w:p>
    <w:p>
      <w:pPr>
        <w:pStyle w:val="Heading1"/>
      </w:pPr>
      <w:r>
        <w:t>11. Troubleshooting</w:t>
      </w:r>
    </w:p>
    <w:p>
      <w:pPr>
        <w:pStyle w:val="Heading2"/>
      </w:pPr>
      <w:r>
        <w:t>11.1 Redis MAINT_NOTIFICATIONS</w:t>
      </w:r>
    </w:p>
    <w:p>
      <w:pPr>
        <w:pStyle w:val="Codigo"/>
        <w:shd w:fill="F3F4F6"/>
      </w:pPr>
      <w:r>
        <w:t>Failed to enable maintenance notifications: unknown subcommand 'MAINT_NOTIFICATIONS'</w:t>
      </w:r>
    </w:p>
    <w:p>
      <w:pPr>
        <w:spacing w:after="100"/>
      </w:pPr>
      <w:r>
        <w:t>No ambiente atual essa mensagem aparece em nível DEBUG e não impede health ou execução. Não trate como causa de falha se Redis estiver healthy e os testes funcionarem.</w:t>
      </w:r>
    </w:p>
    <w:p>
      <w:pPr>
        <w:pStyle w:val="Heading2"/>
      </w:pPr>
      <w:r>
        <w:t>11.2 PowerShell bloqueia script não assinado</w:t>
      </w:r>
    </w:p>
    <w:p>
      <w:pPr>
        <w:pStyle w:val="Codigo"/>
        <w:shd w:fill="F3F4F6"/>
      </w:pPr>
      <w:r>
        <w:t>PowerShell -ExecutionPolicy Bypass -File .\scripts\&lt;script&gt;.ps1</w:t>
      </w:r>
    </w:p>
    <w:p>
      <w:pPr>
        <w:pStyle w:val="Heading2"/>
      </w:pPr>
      <w:r>
        <w:t>11.3 Falha de import em script Python dentro do container</w:t>
      </w:r>
    </w:p>
    <w:p>
      <w:pPr>
        <w:spacing w:after="100"/>
      </w:pPr>
      <w:r>
        <w:t>Prefira execução como módulo quando o script importa o pacote app:</w:t>
      </w:r>
    </w:p>
    <w:p>
      <w:pPr>
        <w:pStyle w:val="Codigo"/>
        <w:shd w:fill="F3F4F6"/>
      </w:pPr>
      <w:r>
        <w:t>docker compose exec -T api python -m scripts.provision_tenant ...</w:t>
      </w:r>
    </w:p>
    <w:p>
      <w:pPr>
        <w:pStyle w:val="Heading2"/>
      </w:pPr>
      <w:r>
        <w:t>11.4 HTTP 401 durante smoke test</w:t>
      </w:r>
    </w:p>
    <w:p>
      <w:pPr>
        <w:spacing w:after="100"/>
      </w:pPr>
      <w:r>
        <w:t>O smoke test mais recente centraliza autenticação e pode renovar JWT. Se um token recém-emitido também falhar, inspecione logs de autenticação e SECRET_KEY; não atribua automaticamente a falha ao canal.</w:t>
      </w:r>
    </w:p>
    <w:p>
      <w:pPr>
        <w:pStyle w:val="Heading2"/>
      </w:pPr>
      <w:r>
        <w:t>11.5 Erros de volume/dados</w:t>
      </w:r>
    </w:p>
    <w:p>
      <w:pPr>
        <w:spacing w:after="100"/>
      </w:pPr>
      <w:r>
        <w:t>Antes de qualquer ação destrutiva, execute docker compose ps e docker volume ls. Não remova volumes como tentativa genérica de correção.</w:t>
      </w:r>
    </w:p>
    <w:p>
      <w:pPr>
        <w:pStyle w:val="Heading1"/>
      </w:pPr>
      <w:r>
        <w:t>12. Checklist antes de enviar mudanças</w:t>
      </w:r>
    </w:p>
    <w:p>
      <w:pPr>
        <w:pStyle w:val="ListBullet"/>
        <w:spacing w:after="40"/>
      </w:pPr>
      <w:r>
        <w:t>Compilação Python sem erro.</w:t>
      </w:r>
    </w:p>
    <w:p>
      <w:pPr>
        <w:pStyle w:val="ListBullet"/>
        <w:spacing w:after="40"/>
      </w:pPr>
      <w:r>
        <w:t>Testes unitários/contrato específicos da mudança.</w:t>
      </w:r>
    </w:p>
    <w:p>
      <w:pPr>
        <w:pStyle w:val="ListBullet"/>
        <w:spacing w:after="40"/>
      </w:pPr>
      <w:r>
        <w:t>Smoke test da versão.</w:t>
      </w:r>
    </w:p>
    <w:p>
      <w:pPr>
        <w:pStyle w:val="ListBullet"/>
        <w:spacing w:after="40"/>
      </w:pPr>
      <w:r>
        <w:t>docker compose ps healthy.</w:t>
      </w:r>
    </w:p>
    <w:p>
      <w:pPr>
        <w:pStyle w:val="ListBullet"/>
        <w:spacing w:after="40"/>
      </w:pPr>
      <w:r>
        <w:t>.env preservado.</w:t>
      </w:r>
    </w:p>
    <w:p>
      <w:pPr>
        <w:pStyle w:val="ListBullet"/>
        <w:spacing w:after="40"/>
      </w:pPr>
      <w:r>
        <w:t>Sem chaves/segredos em logs, README ou commits.</w:t>
      </w:r>
    </w:p>
    <w:p>
      <w:pPr>
        <w:pStyle w:val="ListBullet"/>
        <w:spacing w:after="40"/>
      </w:pPr>
      <w:r>
        <w:t>Documentação pt_BR atualizada.</w:t>
      </w:r>
    </w:p>
    <w:p>
      <w:pPr>
        <w:pStyle w:val="ListBullet"/>
        <w:spacing w:after="40"/>
      </w:pPr>
      <w:r>
        <w:t>Limites de laboratório/produção explicitados.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AI Sales Agent Platform | Documentação pt_BR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80" w:after="8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