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PÚBLICO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SOL178954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Processamento (CPU)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20/03/2026 a 17/06/2026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streamlit/local_simulado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Processamento (CPU) da VM SRV-DASHPRD01 indica possível superdimensionamento. A capacidade atual é de 20.75 GHz, enquanto o uso médio foi de apenas 1.32 GHz (6.37%) e o P95 ficou em 1.38 GHz (6.63%). Não há evidência estatística de necessidade de aumento do recurso neste momento.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PU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PU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2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PU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PU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PU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20/03/2026 a 17/06/2026, foram analisadas 360 amostras. A capacidade total considerada foi 20.75 GHz e a margem de segurança de 80% equivale a 16.60 GHz. Mínimo: 0.18 GHz; média: 1.32 GHz; mediana: 0.87 GHz; P95: 1.38 GHz; máximo: 25.17 GHz. Previsões: 30 dias 1.42 GHz (6.86%), 60 dias 1.46 GHz (7.06%), 90 dias 1.50 GHz (7.25%).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20.75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16.60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0.18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1.32 GHz (6.37%)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0.87 GHz (4.19%)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0.69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1.03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1.38 GHz (6.63%)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25.17 GHz (121.28%)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1.42 GHz (6.86%)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1.46 GHz (7.06%)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1.50 GHz (7.25%)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SUPERDIMENSIONADO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AVALIAR REDUÇÃO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10.00 GHz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-10.75 GHz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Recomenda-se avaliar redução controlada do recurso Processamento (CPU), pois o uso médio e o P95 estão muito abaixo da capacidade alocada. Capacidade atual: 20.75 GHz. Capacidade técnica sugerida para avaliação: 10.00 GHz. A redução deve ser feita em janela controlada, com monitoramento após a alteração.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PÚBLICO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