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SOL178954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Disco (Partição D:)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Alfredo Albertini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streamlit/local_simulado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Disco (Partição D:) da VM SRV-DASHPRD01 indica comportamento operacional estável. A capacidade atual é de 179.40 GB, o uso médio foi de 77.44 GB (43.16%) e o P95 ficou em 81.24 GB (45.28%), dentro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D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D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D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D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D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179.40 GB e a margem de segurança de 80% equivale a 143.52 GB. Mínimo: 70.72 GB; média: 77.44 GB; mediana: 77.52 GB; P95: 81.24 GB; máximo: 83.66 GB. Previsões: 30 dias 83.04 GB (46.29%), 60 dias 85.30 GB (47.55%), 90 dias 87.57 GB (48.81%).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179.40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143.52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70.72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77.44 GB (43.16%)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77.52 GB (43.21%)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75.50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79.55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81.24 GB (45.28%)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83.66 GB (46.63%)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83.04 GB (46.29%)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85.30 GB (47.55%)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87.57 GB (48.81%)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MANTER MONITORAMENTO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Não há indicação de aumento imediato do recurso Disco (Partição D:). A recomendação é manter a configuração atual e continuar o monitoramento periódico.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