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400"/>
        <w:jc w:val="center"/>
      </w:pPr>
      <w:r>
        <w:rPr>
          <w:rFonts w:ascii="Arial" w:hAnsi="Arial" w:eastAsia="PingFang SC"/>
          <w:b/>
          <w:color w:val="5F8F48"/>
          <w:sz w:val="22"/>
        </w:rPr>
        <w:t>MASTER BP DOCUMENT</w:t>
      </w:r>
    </w:p>
    <w:p>
      <w:pPr>
        <w:spacing w:after="200"/>
        <w:jc w:val="center"/>
      </w:pPr>
      <w:r>
        <w:rPr>
          <w:rFonts w:ascii="Arial" w:hAnsi="Arial" w:eastAsia="PingFang SC"/>
          <w:b/>
          <w:color w:val="5F8F48"/>
          <w:sz w:val="72"/>
        </w:rPr>
        <w:t>育见</w:t>
      </w:r>
    </w:p>
    <w:p>
      <w:pPr>
        <w:spacing w:after="320"/>
        <w:jc w:val="center"/>
      </w:pPr>
      <w:r>
        <w:rPr>
          <w:rFonts w:ascii="Arial" w:hAnsi="Arial" w:eastAsia="PingFang SC"/>
          <w:b/>
          <w:color w:val="202633"/>
          <w:sz w:val="44"/>
        </w:rPr>
        <w:t>AI 家庭教育理解系统</w:t>
      </w:r>
    </w:p>
    <w:p>
      <w:pPr>
        <w:spacing w:after="600"/>
        <w:jc w:val="center"/>
      </w:pPr>
      <w:r>
        <w:rPr>
          <w:rFonts w:ascii="Arial" w:hAnsi="Arial" w:eastAsia="PingFang SC"/>
          <w:color w:val="666C76"/>
          <w:sz w:val="25"/>
        </w:rPr>
        <w:t>通过 AI 长期理解家庭与孩子，辅助家庭成长决策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jc w:val="right"/>
            </w:pPr>
            <w:r>
              <w:rPr>
                <w:rFonts w:ascii="Arial" w:hAnsi="Arial" w:eastAsia="PingFang SC"/>
                <w:color w:val="5F8F48"/>
                <w:sz w:val="19"/>
              </w:rPr>
              <w:t>项目阶段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 w:eastAsia="PingFang SC"/>
                <w:color w:val="202633"/>
                <w:sz w:val="19"/>
              </w:rPr>
              <w:t>产品验证与公益试点期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jc w:val="right"/>
            </w:pPr>
            <w:r>
              <w:rPr>
                <w:rFonts w:ascii="Arial" w:hAnsi="Arial" w:eastAsia="PingFang SC"/>
                <w:color w:val="5F8F48"/>
                <w:sz w:val="19"/>
              </w:rPr>
              <w:t>文档版本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 w:eastAsia="PingFang SC"/>
                <w:color w:val="202633"/>
                <w:sz w:val="19"/>
              </w:rPr>
              <w:t>V1.0 · 2026 年 7 月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jc w:val="right"/>
            </w:pPr>
            <w:r>
              <w:rPr>
                <w:rFonts w:ascii="Arial" w:hAnsi="Arial" w:eastAsia="PingFang SC"/>
                <w:color w:val="5F8F48"/>
                <w:sz w:val="19"/>
              </w:rPr>
              <w:t>用途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 w:eastAsia="PingFang SC"/>
                <w:color w:val="202633"/>
                <w:sz w:val="19"/>
              </w:rPr>
              <w:t>投资机构 / 高校创业比赛 / 产业合作 / 政府及基金会项目</w:t>
            </w:r>
          </w:p>
        </w:tc>
      </w:tr>
    </w:tbl>
    <w:p>
      <w:pPr>
        <w:spacing w:before="800"/>
        <w:jc w:val="center"/>
      </w:pPr>
      <w:r>
        <w:rPr>
          <w:rFonts w:ascii="Arial" w:hAnsi="Arial" w:eastAsia="PingFang SC"/>
          <w:color w:val="666C76"/>
          <w:sz w:val="20"/>
        </w:rPr>
        <w:t>可编辑商业计划书母稿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2D4"/>
          <w:left w:val="single" w:sz="6" w:color="D9E2D4"/>
          <w:bottom w:val="single" w:sz="6" w:color="D9E2D4"/>
          <w:right w:val="single" w:sz="6" w:color="D9E2D4"/>
          <w:insideH w:val="single" w:sz="6" w:color="D9E2D4"/>
          <w:insideV w:val="single" w:sz="6" w:color="D9E2D4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80" w:after="80"/>
            </w:pPr>
            <w:r>
              <w:rPr>
                <w:rFonts w:ascii="Arial" w:hAnsi="Arial" w:eastAsia="PingFang SC"/>
                <w:color w:val="202633"/>
                <w:sz w:val="20"/>
              </w:rPr>
              <w:t>使用说明：本母稿用于拆解投资机构版 PPT、创业比赛申报书、产业合作介绍册及政府/基金会材料。事实、推断与规划已尽量分开；所有占位项在对外使用前必须补齐或删除。</w:t>
            </w:r>
          </w:p>
        </w:tc>
      </w:tr>
    </w:tbl>
    <w:p>
      <w:pPr>
        <w:pStyle w:val="Heading1"/>
      </w:pPr>
      <w:r>
        <w:t>目录</w:t>
      </w:r>
    </w:p>
    <w:p>
      <w:r>
        <w:rPr>
          <w:rFonts w:ascii="Arial" w:hAnsi="Arial" w:eastAsia="PingFang SC"/>
          <w:color w:val="666C76"/>
          <w:sz w:val="20"/>
        </w:rPr>
        <w:t>以下结构可直接拆解为路演 PPT、申报书或合作材料；Word 的导航窗格可按标题快速定位。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D4"/>
          <w:left w:val="single" w:sz="4" w:color="D9E2D4"/>
          <w:bottom w:val="single" w:sz="4" w:color="D9E2D4"/>
          <w:right w:val="single" w:sz="4" w:color="D9E2D4"/>
          <w:insideH w:val="single" w:sz="4" w:color="D9E2D4"/>
          <w:insideV w:val="single" w:sz="4" w:color="D9E2D4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PingFang SC"/>
                <w:b/>
                <w:color w:val="5F8F48"/>
                <w:sz w:val="17"/>
              </w:rPr>
              <w:t>执行摘要</w:t>
            </w:r>
            <w:r>
              <w:br/>
            </w:r>
            <w:r>
              <w:rPr>
                <w:rFonts w:ascii="Arial" w:hAnsi="Arial" w:eastAsia="PingFang SC"/>
                <w:color w:val="202633"/>
                <w:sz w:val="16"/>
              </w:rPr>
              <w:t>项目价值、阶段判断与核心结论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PingFang SC"/>
                <w:b/>
                <w:color w:val="5F8F48"/>
                <w:sz w:val="17"/>
              </w:rPr>
              <w:t>九、商业模式</w:t>
            </w:r>
            <w:r>
              <w:br/>
            </w:r>
            <w:r>
              <w:rPr>
                <w:rFonts w:ascii="Arial" w:hAnsi="Arial" w:eastAsia="PingFang SC"/>
                <w:color w:val="202633"/>
                <w:sz w:val="16"/>
              </w:rPr>
              <w:t>家庭订阅、机构服务及验证顺序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after="20"/>
              <w:jc w:val="left"/>
            </w:pPr>
            <w:r>
              <w:rPr>
                <w:rFonts w:ascii="Arial" w:hAnsi="Arial" w:eastAsia="PingFang SC"/>
                <w:b/>
                <w:color w:val="5F8F48"/>
                <w:sz w:val="17"/>
              </w:rPr>
              <w:t>一、项目概览</w:t>
            </w:r>
            <w:r>
              <w:br/>
            </w:r>
            <w:r>
              <w:rPr>
                <w:rFonts w:ascii="Arial" w:hAnsi="Arial" w:eastAsia="PingFang SC"/>
                <w:color w:val="202633"/>
                <w:sz w:val="16"/>
              </w:rPr>
              <w:t>定位、边界、目标用户与核心价值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after="20"/>
              <w:jc w:val="left"/>
            </w:pPr>
            <w:r>
              <w:rPr>
                <w:rFonts w:ascii="Arial" w:hAnsi="Arial" w:eastAsia="PingFang SC"/>
                <w:b/>
                <w:color w:val="5F8F48"/>
                <w:sz w:val="17"/>
              </w:rPr>
              <w:t>十、技术与产品路线图</w:t>
            </w:r>
            <w:r>
              <w:br/>
            </w:r>
            <w:r>
              <w:rPr>
                <w:rFonts w:ascii="Arial" w:hAnsi="Arial" w:eastAsia="PingFang SC"/>
                <w:color w:val="202633"/>
                <w:sz w:val="16"/>
              </w:rPr>
              <w:t>短中长期建设重点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PingFang SC"/>
                <w:b/>
                <w:color w:val="5F8F48"/>
                <w:sz w:val="17"/>
              </w:rPr>
              <w:t>二、用户与问题</w:t>
            </w:r>
            <w:r>
              <w:br/>
            </w:r>
            <w:r>
              <w:rPr>
                <w:rFonts w:ascii="Arial" w:hAnsi="Arial" w:eastAsia="PingFang SC"/>
                <w:color w:val="202633"/>
                <w:sz w:val="16"/>
              </w:rPr>
              <w:t>家庭场景、痛点与价值假设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PingFang SC"/>
                <w:b/>
                <w:color w:val="5F8F48"/>
                <w:sz w:val="17"/>
              </w:rPr>
              <w:t>十一、团队</w:t>
            </w:r>
            <w:r>
              <w:br/>
            </w:r>
            <w:r>
              <w:rPr>
                <w:rFonts w:ascii="Arial" w:hAnsi="Arial" w:eastAsia="PingFang SC"/>
                <w:color w:val="202633"/>
                <w:sz w:val="16"/>
              </w:rPr>
              <w:t>能力结构、缺失信息与补强计划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after="20"/>
              <w:jc w:val="left"/>
            </w:pPr>
            <w:r>
              <w:rPr>
                <w:rFonts w:ascii="Arial" w:hAnsi="Arial" w:eastAsia="PingFang SC"/>
                <w:b/>
                <w:color w:val="5F8F48"/>
                <w:sz w:val="17"/>
              </w:rPr>
              <w:t>三、行业背景与机会</w:t>
            </w:r>
            <w:r>
              <w:br/>
            </w:r>
            <w:r>
              <w:rPr>
                <w:rFonts w:ascii="Arial" w:hAnsi="Arial" w:eastAsia="PingFang SC"/>
                <w:color w:val="202633"/>
                <w:sz w:val="16"/>
              </w:rPr>
              <w:t>政策、用户规模与 AI 机会窗口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after="20"/>
              <w:jc w:val="left"/>
            </w:pPr>
            <w:r>
              <w:rPr>
                <w:rFonts w:ascii="Arial" w:hAnsi="Arial" w:eastAsia="PingFang SC"/>
                <w:b/>
                <w:color w:val="5F8F48"/>
                <w:sz w:val="17"/>
              </w:rPr>
              <w:t>十二、数据安全与合规</w:t>
            </w:r>
            <w:r>
              <w:br/>
            </w:r>
            <w:r>
              <w:rPr>
                <w:rFonts w:ascii="Arial" w:hAnsi="Arial" w:eastAsia="PingFang SC"/>
                <w:color w:val="202633"/>
                <w:sz w:val="16"/>
              </w:rPr>
              <w:t>隐私、未成年人保护与治理机制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PingFang SC"/>
                <w:b/>
                <w:color w:val="5F8F48"/>
                <w:sz w:val="17"/>
              </w:rPr>
              <w:t>四、产品体系</w:t>
            </w:r>
            <w:r>
              <w:br/>
            </w:r>
            <w:r>
              <w:rPr>
                <w:rFonts w:ascii="Arial" w:hAnsi="Arial" w:eastAsia="PingFang SC"/>
                <w:color w:val="202633"/>
                <w:sz w:val="16"/>
              </w:rPr>
              <w:t>用户旅程、四类入口与产品页面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PingFang SC"/>
                <w:b/>
                <w:color w:val="5F8F48"/>
                <w:sz w:val="17"/>
              </w:rPr>
              <w:t>十三、融资规划</w:t>
            </w:r>
            <w:r>
              <w:br/>
            </w:r>
            <w:r>
              <w:rPr>
                <w:rFonts w:ascii="Arial" w:hAnsi="Arial" w:eastAsia="PingFang SC"/>
                <w:color w:val="202633"/>
                <w:sz w:val="16"/>
              </w:rPr>
              <w:t>资金用途框架与融资前置条件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after="20"/>
              <w:jc w:val="left"/>
            </w:pPr>
            <w:r>
              <w:rPr>
                <w:rFonts w:ascii="Arial" w:hAnsi="Arial" w:eastAsia="PingFang SC"/>
                <w:b/>
                <w:color w:val="5F8F48"/>
                <w:sz w:val="17"/>
              </w:rPr>
              <w:t>五、核心技术体系</w:t>
            </w:r>
            <w:r>
              <w:br/>
            </w:r>
            <w:r>
              <w:rPr>
                <w:rFonts w:ascii="Arial" w:hAnsi="Arial" w:eastAsia="PingFang SC"/>
                <w:color w:val="202633"/>
                <w:sz w:val="16"/>
              </w:rPr>
              <w:t>FamilyModel、事实网络、长期记忆与推理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after="20"/>
              <w:jc w:val="left"/>
            </w:pPr>
            <w:r>
              <w:rPr>
                <w:rFonts w:ascii="Arial" w:hAnsi="Arial" w:eastAsia="PingFang SC"/>
                <w:b/>
                <w:color w:val="5F8F48"/>
                <w:sz w:val="17"/>
              </w:rPr>
              <w:t>十四、风险与应对</w:t>
            </w:r>
            <w:r>
              <w:br/>
            </w:r>
            <w:r>
              <w:rPr>
                <w:rFonts w:ascii="Arial" w:hAnsi="Arial" w:eastAsia="PingFang SC"/>
                <w:color w:val="202633"/>
                <w:sz w:val="16"/>
              </w:rPr>
              <w:t>产品、技术、增长、商业和合规风险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PingFang SC"/>
                <w:b/>
                <w:color w:val="5F8F48"/>
                <w:sz w:val="17"/>
              </w:rPr>
              <w:t>六、竞争与差异化</w:t>
            </w:r>
            <w:r>
              <w:br/>
            </w:r>
            <w:r>
              <w:rPr>
                <w:rFonts w:ascii="Arial" w:hAnsi="Arial" w:eastAsia="PingFang SC"/>
                <w:color w:val="202633"/>
                <w:sz w:val="16"/>
              </w:rPr>
              <w:t>通用 AI、传统咨询与育见对比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PingFang SC"/>
                <w:b/>
                <w:color w:val="5F8F48"/>
                <w:sz w:val="17"/>
              </w:rPr>
              <w:t>十五、未来 12 个月里程碑</w:t>
            </w:r>
            <w:r>
              <w:br/>
            </w:r>
            <w:r>
              <w:rPr>
                <w:rFonts w:ascii="Arial" w:hAnsi="Arial" w:eastAsia="PingFang SC"/>
                <w:color w:val="202633"/>
                <w:sz w:val="16"/>
              </w:rPr>
              <w:t>验证目标与阶段性判断标准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after="20"/>
              <w:jc w:val="left"/>
            </w:pPr>
            <w:r>
              <w:rPr>
                <w:rFonts w:ascii="Arial" w:hAnsi="Arial" w:eastAsia="PingFang SC"/>
                <w:b/>
                <w:color w:val="5F8F48"/>
                <w:sz w:val="17"/>
              </w:rPr>
              <w:t>七、产品进展与验证</w:t>
            </w:r>
            <w:r>
              <w:br/>
            </w:r>
            <w:r>
              <w:rPr>
                <w:rFonts w:ascii="Arial" w:hAnsi="Arial" w:eastAsia="PingFang SC"/>
                <w:color w:val="202633"/>
                <w:sz w:val="16"/>
              </w:rPr>
              <w:t>当前能力、运行状态与待验证事项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after="20"/>
              <w:jc w:val="left"/>
            </w:pPr>
            <w:r>
              <w:rPr>
                <w:rFonts w:ascii="Arial" w:hAnsi="Arial" w:eastAsia="PingFang SC"/>
                <w:b/>
                <w:color w:val="5F8F48"/>
                <w:sz w:val="17"/>
              </w:rPr>
              <w:t>十六、结论</w:t>
            </w:r>
            <w:r>
              <w:br/>
            </w:r>
            <w:r>
              <w:rPr>
                <w:rFonts w:ascii="Arial" w:hAnsi="Arial" w:eastAsia="PingFang SC"/>
                <w:color w:val="202633"/>
                <w:sz w:val="16"/>
              </w:rPr>
              <w:t>项目判断与下一阶段重点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PingFang SC"/>
                <w:b/>
                <w:color w:val="5F8F48"/>
                <w:sz w:val="17"/>
              </w:rPr>
              <w:t>八、用户验证与增长</w:t>
            </w:r>
            <w:r>
              <w:br/>
            </w:r>
            <w:r>
              <w:rPr>
                <w:rFonts w:ascii="Arial" w:hAnsi="Arial" w:eastAsia="PingFang SC"/>
                <w:color w:val="202633"/>
                <w:sz w:val="16"/>
              </w:rPr>
              <w:t>种子用户、学校社区与增长路径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 w:eastAsia="PingFang SC"/>
                <w:b/>
                <w:color w:val="5F8F48"/>
                <w:sz w:val="17"/>
              </w:rPr>
              <w:t>附录 A—C</w:t>
            </w:r>
            <w:r>
              <w:br/>
            </w:r>
            <w:r>
              <w:rPr>
                <w:rFonts w:ascii="Arial" w:hAnsi="Arial" w:eastAsia="PingFang SC"/>
                <w:color w:val="202633"/>
                <w:sz w:val="16"/>
              </w:rPr>
              <w:t>信息缺口、素材清单与资料来源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执行摘要</w:t>
      </w:r>
    </w:p>
    <w:p>
      <w:r>
        <w:rPr>
          <w:rFonts w:ascii="Arial" w:hAnsi="Arial" w:eastAsia="PingFang SC"/>
          <w:color w:val="202633"/>
          <w:sz w:val="22"/>
        </w:rPr>
        <w:t>育见是一套面向下一代家庭教育场景的智能理解系统。它通过类咨询式交互获取家庭生活中的具体片段、人物原话和互动过程，将非结构化输入拆解为可追溯事实、语义 Episode 与 FactAtom，在分层家庭记忆、证据网络和多 Agent 机制复核的基础上，形成持续更新的 FamilyModel 与孩子专属 SecondMe。</w:t>
      </w:r>
    </w:p>
    <w:p>
      <w:r>
        <w:rPr>
          <w:rFonts w:ascii="Arial" w:hAnsi="Arial" w:eastAsia="PingFang SC"/>
          <w:color w:val="202633"/>
          <w:sz w:val="22"/>
        </w:rPr>
        <w:t>育见试图解决的不是“家长缺少一条建议”，而是“AI 与传统服务缺少对这个家庭的长期理解”。普通通用模型能够快速回答，却容易受单轮表述影响；人工咨询能够深入理解，却受成本、频次和可及性制约。育见选择的产品路径是：先建立家庭上下文，再进行日常交流；先区分事实、情绪、评价与推测，再形成条件化判断；通过任务反馈和反证信息持续修正模型，而不是固化标签。</w:t>
      </w:r>
    </w:p>
    <w:p>
      <w:r>
        <w:rPr>
          <w:rFonts w:ascii="Arial" w:hAnsi="Arial" w:eastAsia="PingFang SC"/>
          <w:color w:val="202633"/>
          <w:sz w:val="22"/>
        </w:rPr>
        <w:t>当前项目已经形成 Web 产品、四模块 Onboarding、日常流式交流、任务、沟通预演、画像、分层记忆、向量检索和后台异步建模等完整主链路。微信小程序已完成主要代码迁移，处于真机 ASR 与发布验收阶段。项目仍处于早期验证期，尚未形成可披露的规模化收入、留存与单位经济数据。</w:t>
      </w:r>
    </w:p>
    <w:p>
      <w:r>
        <w:rPr>
          <w:rFonts w:ascii="Arial" w:hAnsi="Arial" w:eastAsia="PingFang SC"/>
          <w:b/>
          <w:color w:val="202633"/>
          <w:sz w:val="22"/>
        </w:rPr>
        <w:t>核心投资假设：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家庭教育的关键价值正在从“提供更多知识”转向“长期理解具体家庭”。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家庭上下文、互动循环和反证数据具有累积效应，可形成区别于通用 Chatbot 的数据与产品壁垒。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高频交流、沟通预演、任务反馈和画像回顾可以形成持续使用闭环。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公益支教、学校、社区和家长群可作为早期低成本验证渠道，但渠道效率与付费转化仍需实证。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43967"/>
            <wp:docPr id="1" name="Picture 1" descr="育见真实产品交流首页" title="育见真实产品交流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交流首页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Arial" w:hAnsi="Arial" w:eastAsia="PingFang SC"/>
          <w:i/>
          <w:color w:val="666C76"/>
          <w:sz w:val="18"/>
        </w:rPr>
        <w:t>图：育见真实产品交流首页</w:t>
      </w: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一、项目概览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1.1 项目名称与定位</w:t>
      </w:r>
    </w:p>
    <w:p>
      <w:r>
        <w:rPr>
          <w:rFonts w:ascii="Arial" w:hAnsi="Arial" w:eastAsia="PingFang SC"/>
          <w:b/>
          <w:color w:val="202633"/>
          <w:sz w:val="22"/>
        </w:rPr>
        <w:t>项目名称：</w:t>
      </w:r>
      <w:r>
        <w:rPr>
          <w:rFonts w:ascii="Arial" w:hAnsi="Arial" w:eastAsia="PingFang SC"/>
          <w:color w:val="202633"/>
          <w:sz w:val="22"/>
        </w:rPr>
        <w:t xml:space="preserve"> 育见 AI 家庭教育理解系统</w:t>
      </w:r>
    </w:p>
    <w:p>
      <w:r>
        <w:rPr>
          <w:rFonts w:ascii="Arial" w:hAnsi="Arial" w:eastAsia="PingFang SC"/>
          <w:b/>
          <w:color w:val="202633"/>
          <w:sz w:val="22"/>
        </w:rPr>
        <w:t>内部历史名称：</w:t>
      </w:r>
      <w:r>
        <w:rPr>
          <w:rFonts w:ascii="Arial" w:hAnsi="Arial" w:eastAsia="PingFang SC"/>
          <w:color w:val="202633"/>
          <w:sz w:val="22"/>
        </w:rPr>
        <w:t xml:space="preserve"> ChildOS / 心镜 / 解语（对外统一使用“育见”）</w:t>
      </w:r>
    </w:p>
    <w:p>
      <w:r>
        <w:rPr>
          <w:rFonts w:ascii="Arial" w:hAnsi="Arial" w:eastAsia="PingFang SC"/>
          <w:b/>
          <w:color w:val="202633"/>
          <w:sz w:val="22"/>
        </w:rPr>
        <w:t>核心定位：</w:t>
      </w:r>
      <w:r>
        <w:rPr>
          <w:rFonts w:ascii="Arial" w:hAnsi="Arial" w:eastAsia="PingFang SC"/>
          <w:color w:val="202633"/>
          <w:sz w:val="22"/>
        </w:rPr>
        <w:t xml:space="preserve"> 培优型家庭理解与成长支持系统，而非心理诊断、作业答疑或通用育儿百科。</w:t>
      </w:r>
    </w:p>
    <w:p>
      <w:r>
        <w:rPr>
          <w:rFonts w:ascii="Arial" w:hAnsi="Arial" w:eastAsia="PingFang SC"/>
          <w:color w:val="202633"/>
          <w:sz w:val="22"/>
        </w:rPr>
        <w:t>育见服务于“已经很努力，但想真正理解孩子”的家长。系统不直接给家长或孩子评分，不把“懒、叛逆、不自觉”等评价当作事实，也不承诺替代教师、心理咨询师或医疗服务。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1.2 用户价值主张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D4"/>
          <w:left w:val="single" w:sz="4" w:color="D9E2D4"/>
          <w:bottom w:val="single" w:sz="4" w:color="D9E2D4"/>
          <w:right w:val="single" w:sz="4" w:color="D9E2D4"/>
          <w:insideH w:val="single" w:sz="4" w:color="D9E2D4"/>
          <w:insideV w:val="single" w:sz="4" w:color="D9E2D4"/>
        </w:tblBorders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用户处境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传统处理方式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育见提供的价值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孩子拖延、发火或沉默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搜索攻略、询问通用 AI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结合家庭历史还原触发点和互动循环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每次咨询都要从头讲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单次咨询或孤立聊天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持续积累 FamilyModel 与 SecondMe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家长情绪与事实混杂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系统顺着家长结论回答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分离事实、情绪、评价、期待和推测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知道道理但不会开口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给原则性建议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沟通预演“孩子可能怎么听”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建议无法验证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聊完即结束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保存为任务，回收孩子反应并修正假设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1.3 当前阶段</w:t>
      </w:r>
    </w:p>
    <w:p>
      <w:r>
        <w:rPr>
          <w:rFonts w:ascii="Arial" w:hAnsi="Arial" w:eastAsia="PingFang SC"/>
          <w:color w:val="202633"/>
          <w:sz w:val="22"/>
        </w:rPr>
        <w:t>项目当前属于</w:t>
      </w:r>
      <w:r>
        <w:rPr>
          <w:rFonts w:ascii="Arial" w:hAnsi="Arial" w:eastAsia="PingFang SC"/>
          <w:b/>
          <w:color w:val="202633"/>
          <w:sz w:val="22"/>
        </w:rPr>
        <w:t>产品验证与公益试点期</w:t>
      </w:r>
      <w:r>
        <w:rPr>
          <w:rFonts w:ascii="Arial" w:hAnsi="Arial" w:eastAsia="PingFang SC"/>
          <w:color w:val="202633"/>
          <w:sz w:val="22"/>
        </w:rPr>
        <w:t>：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Web 主产品已部署并具备完整主流程。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产品与技术架构已从原型进入可持续迭代状态。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小程序主要功能已完成迁移，但正式发布与真机验证仍需完成。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已准备面向支教、学校和社区的公益合作材料。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尚未建立足以证明规模化商业成立的收入、留存和获客数据。</w:t>
      </w: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二、用户、场景与核心问题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2.1 核心用户</w:t>
      </w:r>
    </w:p>
    <w:p>
      <w:r>
        <w:rPr>
          <w:rFonts w:ascii="Arial" w:hAnsi="Arial" w:eastAsia="PingFang SC"/>
          <w:color w:val="202633"/>
          <w:sz w:val="22"/>
        </w:rPr>
        <w:t>核心用户是处于 K12 尤其青春期家庭教育阶段、存在焦虑但具备反思意愿的家长。用户既是日常规则执行者，也是希望理解孩子的观察者。</w:t>
      </w:r>
    </w:p>
    <w:p>
      <w:r>
        <w:rPr>
          <w:rFonts w:ascii="Arial" w:hAnsi="Arial" w:eastAsia="PingFang SC"/>
          <w:color w:val="202633"/>
          <w:sz w:val="22"/>
        </w:rPr>
        <w:t>典型心理是：“我不是没努力，也不是没听过道理；我想知道为什么这些办法放在我家没有用。”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2.2 高频场景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作业开始前拖延，催促后发生冲突。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手机使用规则难以沟通。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孩子被提醒后沉默、顶嘴、关门或情绪爆发。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家长准备谈成绩、手机或规则，但担心一开口就升级。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父母、祖辈在规则和执行方式上不一致。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家长观察到反例，希望系统修正过去判断。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2.3 问题本质</w:t>
      </w:r>
    </w:p>
    <w:p>
      <w:r>
        <w:rPr>
          <w:rFonts w:ascii="Arial" w:hAnsi="Arial" w:eastAsia="PingFang SC"/>
          <w:color w:val="202633"/>
          <w:sz w:val="22"/>
        </w:rPr>
        <w:t>家庭教育问题高度依赖上下文。同一个“拖延”，可能分别来自疲劳、任务难度、评价压力、家庭规则不一致、开始成本过高或对可控感的保护。如果缺少历史与现场，任何快速归因都可能造成误判。</w:t>
      </w:r>
    </w:p>
    <w:p>
      <w:r>
        <w:rPr>
          <w:rFonts w:ascii="Arial" w:hAnsi="Arial" w:eastAsia="PingFang SC"/>
          <w:color w:val="202633"/>
          <w:sz w:val="22"/>
        </w:rPr>
        <w:t>育见因此把产品问题定义为：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2D4"/>
          <w:left w:val="single" w:sz="6" w:color="D9E2D4"/>
          <w:bottom w:val="single" w:sz="6" w:color="D9E2D4"/>
          <w:right w:val="single" w:sz="6" w:color="D9E2D4"/>
          <w:insideH w:val="single" w:sz="6" w:color="D9E2D4"/>
          <w:insideV w:val="single" w:sz="6" w:color="D9E2D4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r>
              <w:rPr>
                <w:rFonts w:ascii="Arial" w:hAnsi="Arial" w:eastAsia="PingFang SC"/>
                <w:color w:val="202633"/>
                <w:sz w:val="21"/>
              </w:rPr>
              <w:t>如何把家庭日常中零散、情绪化、非结构化的信息，转化为可追溯、可验证、可持续更新的家庭理解。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90711"/>
            <wp:docPr id="2" name="Picture 2" descr="通用 AI 在家庭教育场景中的结构性问题实测" title="通用 AI 在家庭教育场景中的结构性问题实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通用AI家庭教育场景问题实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0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Arial" w:hAnsi="Arial" w:eastAsia="PingFang SC"/>
          <w:i/>
          <w:color w:val="666C76"/>
          <w:sz w:val="18"/>
        </w:rPr>
        <w:t>图：通用 AI 在家庭教育场景中的结构性问题实测</w:t>
      </w: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三、行业背景与市场机会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3.1 需求基础：庞大的家庭教育服务对象</w:t>
      </w:r>
    </w:p>
    <w:p>
      <w:r>
        <w:rPr>
          <w:rFonts w:ascii="Arial" w:hAnsi="Arial" w:eastAsia="PingFang SC"/>
          <w:color w:val="202633"/>
          <w:sz w:val="22"/>
        </w:rPr>
        <w:t xml:space="preserve">教育部《2024 年全国教育事业发展统计公报》显示，2024 年全国义务教育阶段在校生为 </w:t>
      </w:r>
      <w:r>
        <w:rPr>
          <w:rFonts w:ascii="Arial" w:hAnsi="Arial" w:eastAsia="PingFang SC"/>
          <w:b/>
          <w:color w:val="202633"/>
          <w:sz w:val="22"/>
        </w:rPr>
        <w:t>1.597 亿人</w:t>
      </w:r>
      <w:r>
        <w:rPr>
          <w:rFonts w:ascii="Arial" w:hAnsi="Arial" w:eastAsia="PingFang SC"/>
          <w:color w:val="202633"/>
          <w:sz w:val="22"/>
        </w:rPr>
        <w:t>，其中小学生 1.058 亿人、初中生 5386 万人。[1] 这不是育见可直接变现的 TAM，但说明家庭教育支持对应的是一个长期、广泛且持续更新的基础人群。</w:t>
      </w:r>
    </w:p>
    <w:p>
      <w:r>
        <w:rPr>
          <w:rFonts w:ascii="Arial" w:hAnsi="Arial" w:eastAsia="PingFang SC"/>
          <w:color w:val="202633"/>
          <w:sz w:val="22"/>
        </w:rPr>
        <w:t>《中华人民共和国家庭教育促进法》自 2022 年起施行，将家庭教育明确为父母或其他监护人对未成年人实施的培育、引导和影响，并强调国家支持与社会协同。[2] 家庭教育已经从单纯家事进入需要家庭、学校和社会协同支持的公共议题。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3.2 数字化背景：家庭问题已与数字生活深度交织</w:t>
      </w:r>
    </w:p>
    <w:p>
      <w:r>
        <w:rPr>
          <w:rFonts w:ascii="Arial" w:hAnsi="Arial" w:eastAsia="PingFang SC"/>
          <w:color w:val="202633"/>
          <w:sz w:val="22"/>
        </w:rPr>
        <w:t xml:space="preserve">CNNIC 与共青团中央发布的《第 5 次全国未成年人互联网使用情况调查报告》显示，2022 年未成年网民规模为 </w:t>
      </w:r>
      <w:r>
        <w:rPr>
          <w:rFonts w:ascii="Arial" w:hAnsi="Arial" w:eastAsia="PingFang SC"/>
          <w:b/>
          <w:color w:val="202633"/>
          <w:sz w:val="22"/>
        </w:rPr>
        <w:t>1.93 亿</w:t>
      </w:r>
      <w:r>
        <w:rPr>
          <w:rFonts w:ascii="Arial" w:hAnsi="Arial" w:eastAsia="PingFang SC"/>
          <w:color w:val="202633"/>
          <w:sz w:val="22"/>
        </w:rPr>
        <w:t xml:space="preserve">，互联网普及率为 </w:t>
      </w:r>
      <w:r>
        <w:rPr>
          <w:rFonts w:ascii="Arial" w:hAnsi="Arial" w:eastAsia="PingFang SC"/>
          <w:b/>
          <w:color w:val="202633"/>
          <w:sz w:val="22"/>
        </w:rPr>
        <w:t>97.2%</w:t>
      </w:r>
      <w:r>
        <w:rPr>
          <w:rFonts w:ascii="Arial" w:hAnsi="Arial" w:eastAsia="PingFang SC"/>
          <w:color w:val="202633"/>
          <w:sz w:val="22"/>
        </w:rPr>
        <w:t>；91.3% 的未成年网民使用手机上网，77.5% 的家长担心孩子观看短视频时间过长。[3]</w:t>
      </w:r>
    </w:p>
    <w:p>
      <w:r>
        <w:rPr>
          <w:rFonts w:ascii="Arial" w:hAnsi="Arial" w:eastAsia="PingFang SC"/>
          <w:color w:val="202633"/>
          <w:sz w:val="22"/>
        </w:rPr>
        <w:t>这说明手机、短视频、学习和家庭规则已成为同一生活场景中的相互作用变量。家庭需要的不是简单“限制时长”，而是理解手机在具体孩子生活节奏中的功能，以及规则如何被孩子接收。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3.3 AI 时点：通用能力快速普及，垂直理解仍待建立</w:t>
      </w:r>
    </w:p>
    <w:p>
      <w:r>
        <w:rPr>
          <w:rFonts w:ascii="Arial" w:hAnsi="Arial" w:eastAsia="PingFang SC"/>
          <w:color w:val="202633"/>
          <w:sz w:val="22"/>
        </w:rPr>
        <w:t xml:space="preserve">CNNIC 第 57 次《中国互联网络发展状况统计报告》显示，截至 2025 年 12 月，中国生成式人工智能用户规模达到 </w:t>
      </w:r>
      <w:r>
        <w:rPr>
          <w:rFonts w:ascii="Arial" w:hAnsi="Arial" w:eastAsia="PingFang SC"/>
          <w:b/>
          <w:color w:val="202633"/>
          <w:sz w:val="22"/>
        </w:rPr>
        <w:t>6.02 亿</w:t>
      </w:r>
      <w:r>
        <w:rPr>
          <w:rFonts w:ascii="Arial" w:hAnsi="Arial" w:eastAsia="PingFang SC"/>
          <w:color w:val="202633"/>
          <w:sz w:val="22"/>
        </w:rPr>
        <w:t>，普及率为 42.8%。[4] 通用 AI 的使用门槛已经显著降低，用户开始从“AI 能不能回答”转向“AI 是否真正理解我”。</w:t>
      </w:r>
    </w:p>
    <w:p>
      <w:r>
        <w:rPr>
          <w:rFonts w:ascii="Arial" w:hAnsi="Arial" w:eastAsia="PingFang SC"/>
          <w:color w:val="202633"/>
          <w:sz w:val="22"/>
        </w:rPr>
        <w:t>教育部等九部门 2025 年发布《关于加快推进教育数字化的意见》，提出深化教育大模型应用、探索智能学伴和数字导师，同时强调数据安全、个人信息保护和可信可控。[5] 这为教育 AI 提供了政策窗口，也意味着未成年人数据合规必须前置。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3.4 市场判断与边界</w:t>
      </w:r>
    </w:p>
    <w:p>
      <w:r>
        <w:rPr>
          <w:rFonts w:ascii="Arial" w:hAnsi="Arial" w:eastAsia="PingFang SC"/>
          <w:color w:val="202633"/>
          <w:sz w:val="22"/>
        </w:rPr>
        <w:t>现阶段可以确认的是“服务对象广泛、家庭教育责任增强、AI 使用成熟、家校社协同得到政策支持”。但项目尚缺少权威的家庭教育 AI 细分市场规模、真实付费意愿与机构采购预算数据。</w:t>
      </w:r>
    </w:p>
    <w:p>
      <w:r>
        <w:rPr>
          <w:rFonts w:ascii="Arial" w:hAnsi="Arial" w:eastAsia="PingFang SC"/>
          <w:color w:val="202633"/>
          <w:sz w:val="22"/>
        </w:rPr>
        <w:t>因此本母稿不虚构 TAM/SAM/SOM 金额。下一阶段应通过：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家庭订阅价格测试；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学校/社区服务包采购访谈；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公益试点转付费路径验证；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同类产品价格与渠道成本研究；</w:t>
      </w:r>
    </w:p>
    <w:p>
      <w:r>
        <w:rPr>
          <w:rFonts w:ascii="Arial" w:hAnsi="Arial" w:eastAsia="PingFang SC"/>
          <w:color w:val="202633"/>
          <w:sz w:val="22"/>
        </w:rPr>
        <w:t>建立自下而上的可支付市场模型。</w:t>
      </w: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四、产品体系与用户旅程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4.1 首次建模：先理解家庭，再开始回答</w:t>
      </w:r>
    </w:p>
    <w:p>
      <w:r>
        <w:rPr>
          <w:rFonts w:ascii="Arial" w:hAnsi="Arial" w:eastAsia="PingFang SC"/>
          <w:color w:val="202633"/>
          <w:sz w:val="22"/>
        </w:rPr>
        <w:t>当前高保真产品采用四模块 Onboarding：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孩子的日常节奏；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学习与作业过程；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亲子沟通原话与升级节点；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家庭支持、规则和分工。</w:t>
      </w:r>
    </w:p>
    <w:p>
      <w:r>
        <w:rPr>
          <w:rFonts w:ascii="Arial" w:hAnsi="Arial" w:eastAsia="PingFang SC"/>
          <w:color w:val="202633"/>
          <w:sz w:val="22"/>
        </w:rPr>
        <w:t>每个模块均执行“输入 - AI 追问 - 阶段总结 - 家长确认”，避免一次性长问卷，也避免在信息不足时直接下结论。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43967"/>
            <wp:docPr id="3" name="Picture 3" descr="首次进入引导：明确不是填问卷" title="首次进入引导：明确不是填问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首次进入引导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Arial" w:hAnsi="Arial" w:eastAsia="PingFang SC"/>
          <w:i/>
          <w:color w:val="666C76"/>
          <w:sz w:val="18"/>
        </w:rPr>
        <w:t>图：首次进入引导：明确不是填问卷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43967"/>
            <wp:docPr id="4" name="Picture 4" descr="家庭场景采集：语音与文字均可输入" title="家庭场景采集：语音与文字均可输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家庭信息采集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Arial" w:hAnsi="Arial" w:eastAsia="PingFang SC"/>
          <w:i/>
          <w:color w:val="666C76"/>
          <w:sz w:val="18"/>
        </w:rPr>
        <w:t>图：家庭场景采集：语音与文字均可输入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43967"/>
            <wp:docPr id="5" name="Picture 5" descr="阶段总结：让家长确认系统是否理解准确" title="阶段总结：让家长确认系统是否理解准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I阶段总结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Arial" w:hAnsi="Arial" w:eastAsia="PingFang SC"/>
          <w:i/>
          <w:color w:val="666C76"/>
          <w:sz w:val="18"/>
        </w:rPr>
        <w:t>图：阶段总结：让家长确认系统是否理解准确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4.2 建模完成：形成初始 SecondMe</w:t>
      </w:r>
    </w:p>
    <w:p>
      <w:r>
        <w:rPr>
          <w:rFonts w:ascii="Arial" w:hAnsi="Arial" w:eastAsia="PingFang SC"/>
          <w:color w:val="202633"/>
          <w:sz w:val="22"/>
        </w:rPr>
        <w:t>四模块完成后，系统调用综合建模与画像诊断流程，生成初始画像。画像强调“当前更值得关注的节点”“后续分析参考的背景”和“仍在观察中的假设”，不生成固定人格标签。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43967"/>
            <wp:docPr id="6" name="Picture 6" descr="初始孩子画像" title="初始孩子画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孩子画像生成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Arial" w:hAnsi="Arial" w:eastAsia="PingFang SC"/>
          <w:i/>
          <w:color w:val="666C76"/>
          <w:sz w:val="18"/>
        </w:rPr>
        <w:t>图：初始孩子画像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4.3 四个长期使用模块</w:t>
      </w:r>
    </w:p>
    <w:p>
      <w:pPr>
        <w:pStyle w:val="Heading3"/>
      </w:pPr>
      <w:r>
        <w:rPr>
          <w:rFonts w:ascii="Arial" w:hAnsi="Arial" w:eastAsia="PingFang SC"/>
          <w:color w:val="202633"/>
          <w:sz w:val="24"/>
        </w:rPr>
        <w:t>交流</w:t>
      </w:r>
    </w:p>
    <w:p>
      <w:r>
        <w:rPr>
          <w:rFonts w:ascii="Arial" w:hAnsi="Arial" w:eastAsia="PingFang SC"/>
          <w:color w:val="202633"/>
          <w:sz w:val="22"/>
        </w:rPr>
        <w:t>家长用语音或文字记录真实家庭片段。系统先展示思考状态，再输出短回复、结构化分析和可执行动作。前台生成被要求引用家庭事实与互动机制。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43967"/>
            <wp:docPr id="7" name="Picture 7" descr="AI 对家庭场景进行结构化分析" title="AI 对家庭场景进行结构化分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I深度分析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Arial" w:hAnsi="Arial" w:eastAsia="PingFang SC"/>
          <w:i/>
          <w:color w:val="666C76"/>
          <w:sz w:val="18"/>
        </w:rPr>
        <w:t>图：AI 对家庭场景进行结构化分析</w:t>
      </w:r>
    </w:p>
    <w:p>
      <w:pPr>
        <w:pStyle w:val="Heading3"/>
      </w:pPr>
      <w:r>
        <w:rPr>
          <w:rFonts w:ascii="Arial" w:hAnsi="Arial" w:eastAsia="PingFang SC"/>
          <w:color w:val="202633"/>
          <w:sz w:val="24"/>
        </w:rPr>
        <w:t>深度理解</w:t>
      </w:r>
    </w:p>
    <w:p>
      <w:r>
        <w:rPr>
          <w:rFonts w:ascii="Arial" w:hAnsi="Arial" w:eastAsia="PingFang SC"/>
          <w:color w:val="202633"/>
          <w:sz w:val="22"/>
        </w:rPr>
        <w:t>当信息足够时，系统可展开历史场景、家庭互动链和需要继续验证的方向。它不把一次事件升级为永久结论。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43967"/>
            <wp:docPr id="8" name="Picture 8" descr="深度原因分析与待验证方向" title="深度原因分析与待验证方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深度原因分析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Arial" w:hAnsi="Arial" w:eastAsia="PingFang SC"/>
          <w:i/>
          <w:color w:val="666C76"/>
          <w:sz w:val="18"/>
        </w:rPr>
        <w:t>图：深度原因分析与待验证方向</w:t>
      </w:r>
    </w:p>
    <w:p>
      <w:pPr>
        <w:pStyle w:val="Heading3"/>
      </w:pPr>
      <w:r>
        <w:rPr>
          <w:rFonts w:ascii="Arial" w:hAnsi="Arial" w:eastAsia="PingFang SC"/>
          <w:color w:val="202633"/>
          <w:sz w:val="24"/>
        </w:rPr>
        <w:t>任务</w:t>
      </w:r>
    </w:p>
    <w:p>
      <w:r>
        <w:rPr>
          <w:rFonts w:ascii="Arial" w:hAnsi="Arial" w:eastAsia="PingFang SC"/>
          <w:color w:val="202633"/>
          <w:sz w:val="22"/>
        </w:rPr>
        <w:t>将交流或预演中的“小步尝试”保存为任务，家长反馈是否执行、孩子反应和实际效果，使建议成为可验证实验。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43967"/>
            <wp:docPr id="9" name="Picture 9" descr="任务与反馈模块" title="任务与反馈模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任务陪伴模块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Arial" w:hAnsi="Arial" w:eastAsia="PingFang SC"/>
          <w:i/>
          <w:color w:val="666C76"/>
          <w:sz w:val="18"/>
        </w:rPr>
        <w:t>图：任务与反馈模块</w:t>
      </w:r>
    </w:p>
    <w:p>
      <w:pPr>
        <w:pStyle w:val="Heading3"/>
      </w:pPr>
      <w:r>
        <w:rPr>
          <w:rFonts w:ascii="Arial" w:hAnsi="Arial" w:eastAsia="PingFang SC"/>
          <w:color w:val="202633"/>
          <w:sz w:val="24"/>
        </w:rPr>
        <w:t>沟通预演</w:t>
      </w:r>
    </w:p>
    <w:p>
      <w:r>
        <w:rPr>
          <w:rFonts w:ascii="Arial" w:hAnsi="Arial" w:eastAsia="PingFang SC"/>
          <w:color w:val="202633"/>
          <w:sz w:val="22"/>
        </w:rPr>
        <w:t>家长选择或输入具体场景，系统基于孩子 SecondMe 模拟“孩子可能如何听见这句话”，帮助家长在真实沟通前调整表达。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43967"/>
            <wp:docPr id="10" name="Picture 10" descr="沟通预演场景选择" title="沟通预演场景选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沟通预演模块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Arial" w:hAnsi="Arial" w:eastAsia="PingFang SC"/>
          <w:i/>
          <w:color w:val="666C76"/>
          <w:sz w:val="18"/>
        </w:rPr>
        <w:t>图：沟通预演场景选择</w:t>
      </w:r>
    </w:p>
    <w:p>
      <w:pPr>
        <w:pStyle w:val="Heading3"/>
      </w:pPr>
      <w:r>
        <w:rPr>
          <w:rFonts w:ascii="Arial" w:hAnsi="Arial" w:eastAsia="PingFang SC"/>
          <w:color w:val="202633"/>
          <w:sz w:val="24"/>
        </w:rPr>
        <w:t>画像</w:t>
      </w:r>
    </w:p>
    <w:p>
      <w:r>
        <w:rPr>
          <w:rFonts w:ascii="Arial" w:hAnsi="Arial" w:eastAsia="PingFang SC"/>
          <w:color w:val="202633"/>
          <w:sz w:val="22"/>
        </w:rPr>
        <w:t>画像是 FamilyModel 的家长可见层，持续呈现当前关注点、行为模式、家庭互动模式、有效策略与待验证假设。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43967"/>
            <wp:docPr id="11" name="Picture 11" descr="FamilyModel 家长可见画像" title="FamilyModel 家长可见画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FamilyModel画像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Arial" w:hAnsi="Arial" w:eastAsia="PingFang SC"/>
          <w:i/>
          <w:color w:val="666C76"/>
          <w:sz w:val="18"/>
        </w:rPr>
        <w:t>图：FamilyModel 家长可见画像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4.4 产品飞轮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D4"/>
          <w:left w:val="single" w:sz="4" w:color="D9E2D4"/>
          <w:bottom w:val="single" w:sz="4" w:color="D9E2D4"/>
          <w:right w:val="single" w:sz="4" w:color="D9E2D4"/>
          <w:insideH w:val="single" w:sz="4" w:color="D9E2D4"/>
          <w:insideV w:val="single" w:sz="4" w:color="D9E2D4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6"/>
          </w:tcPr>
          <w:p>
            <w:pPr>
              <w:spacing w:line="288" w:lineRule="auto"/>
            </w:pPr>
            <w:r>
              <w:rPr>
                <w:rFonts w:ascii="Arial" w:hAnsi="Arial" w:eastAsia="Menlo"/>
                <w:color w:val="202633"/>
                <w:sz w:val="19"/>
              </w:rPr>
              <w:t>四模块 Onboarding</w:t>
              <w:br/>
              <w:t>→ 初始 FamilyModel / SecondMe</w:t>
              <w:br/>
              <w:t>→ 日常交流持续输入</w:t>
              <w:br/>
              <w:t>→ 任务反馈与反证</w:t>
              <w:br/>
              <w:t>→ 沟通预演降低冲突</w:t>
              <w:br/>
              <w:t>→ 画像与机制复核</w:t>
              <w:br/>
              <w:t>→ 更准确的下一轮理解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07757"/>
            <wp:docPr id="12" name="Picture 12" descr="家庭事实 Token 化与产品闭环" title="家庭事实 Token 化与产品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家庭事实Token化闭环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07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Arial" w:hAnsi="Arial" w:eastAsia="PingFang SC"/>
          <w:i/>
          <w:color w:val="666C76"/>
          <w:sz w:val="18"/>
        </w:rPr>
        <w:t>图：家庭事实 Token 化与产品闭环</w:t>
      </w: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五、核心技术体系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5.1 技术定位</w:t>
      </w:r>
    </w:p>
    <w:p>
      <w:r>
        <w:rPr>
          <w:rFonts w:ascii="Arial" w:hAnsi="Arial" w:eastAsia="PingFang SC"/>
          <w:color w:val="202633"/>
          <w:sz w:val="22"/>
        </w:rPr>
        <w:t>FamilyModel 与 SecondMe 是产品概念，不是团队独立训练的基础大模型，也不是单一数据库表。当前工程实现由以下部分组合构成：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类咨询式采集与结构化追问；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FactAtom 与 EvidenceEpisode；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分层家庭记忆与 PostgreSQL 持久化；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pgvector 语义检索及降级召回；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证据网络、互动循环与待验证假设；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规则编排、安全分级和多 Agent 工作流；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家长可见的 deep_model_digest 与画像卡片。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5.2 原子事实网络</w:t>
      </w:r>
    </w:p>
    <w:p>
      <w:r>
        <w:rPr>
          <w:rFonts w:ascii="Arial" w:hAnsi="Arial" w:eastAsia="PingFang SC"/>
          <w:color w:val="202633"/>
          <w:sz w:val="22"/>
        </w:rPr>
        <w:t>系统将家长叙述拆分为可验证事实、孩子行为、触发点、家长动作、家长评价、家长期待和缺失信息。评价词不会直接写成孩子事实。</w:t>
      </w:r>
    </w:p>
    <w:p>
      <w:r>
        <w:rPr>
          <w:rFonts w:ascii="Arial" w:hAnsi="Arial" w:eastAsia="PingFang SC"/>
          <w:b/>
          <w:color w:val="202633"/>
          <w:sz w:val="22"/>
        </w:rPr>
        <w:t>EvidenceEpisode</w:t>
      </w:r>
      <w:r>
        <w:rPr>
          <w:rFonts w:ascii="Arial" w:hAnsi="Arial" w:eastAsia="PingFang SC"/>
          <w:color w:val="202633"/>
          <w:sz w:val="22"/>
        </w:rPr>
        <w:t xml:space="preserve"> 保留完整场景语义，作为主要向量检索单元；</w:t>
      </w:r>
      <w:r>
        <w:rPr>
          <w:rFonts w:ascii="Arial" w:hAnsi="Arial" w:eastAsia="PingFang SC"/>
          <w:b/>
          <w:color w:val="202633"/>
          <w:sz w:val="22"/>
        </w:rPr>
        <w:t>FactAtom</w:t>
      </w:r>
      <w:r>
        <w:rPr>
          <w:rFonts w:ascii="Arial" w:hAnsi="Arial" w:eastAsia="PingFang SC"/>
          <w:color w:val="202633"/>
          <w:sz w:val="22"/>
        </w:rPr>
        <w:t xml:space="preserve"> 保存高价值原话与事实节点，可被机制矩阵和前台回复引用。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5.3 FamilyModel 三层逻辑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D4"/>
          <w:left w:val="single" w:sz="4" w:color="D9E2D4"/>
          <w:bottom w:val="single" w:sz="4" w:color="D9E2D4"/>
          <w:right w:val="single" w:sz="4" w:color="D9E2D4"/>
          <w:insideH w:val="single" w:sz="4" w:color="D9E2D4"/>
          <w:insideV w:val="single" w:sz="4" w:color="D9E2D4"/>
        </w:tblBorders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事实层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原话、行为、事件、学校反馈、日常节奏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确保判断可追溯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推断层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互动循环、候选机制、反证、待验证假设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形成条件化理解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交互层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SecondMe 摘要、画像、下一问题、任务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转化为家长可理解的行动语言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5.4 多 Agent 与异步建模</w:t>
      </w:r>
    </w:p>
    <w:p>
      <w:r>
        <w:rPr>
          <w:rFonts w:ascii="Arial" w:hAnsi="Arial" w:eastAsia="PingFang SC"/>
          <w:color w:val="202633"/>
          <w:sz w:val="22"/>
        </w:rPr>
        <w:t>前台每轮只调用与当前场景匹配的生成链，后台任务异步完成记忆写入、Episode 抽取、模型复核和摘要更新，避免串行调用拖慢家长体验。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314941"/>
            <wp:docPr id="13" name="Picture 13" descr="FamilyModel、多 Agent 与分层记忆架构" title="FamilyModel、多 Agent 与分层记忆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amilyModel多Agent架构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14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Arial" w:hAnsi="Arial" w:eastAsia="PingFang SC"/>
          <w:i/>
          <w:color w:val="666C76"/>
          <w:sz w:val="18"/>
        </w:rPr>
        <w:t>图：FamilyModel、多 Agent 与分层记忆架构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5.5 技术栈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D4"/>
          <w:left w:val="single" w:sz="4" w:color="D9E2D4"/>
          <w:bottom w:val="single" w:sz="4" w:color="D9E2D4"/>
          <w:right w:val="single" w:sz="4" w:color="D9E2D4"/>
          <w:insideH w:val="single" w:sz="4" w:color="D9E2D4"/>
          <w:insideV w:val="single" w:sz="4" w:color="D9E2D4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当前实现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Web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Next.js App Router、React、TypeScript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小程序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Taro 3、React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BFF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Node.js、NDJSON 流式协议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数据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PostgreSQL、分层 JSON 记忆、可选 pgvector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模型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DeepSeek 主模型，可选豆包家长向端点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Embedding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阿里百炼 text-embedding-v3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语音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腾讯云实时 ASR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工程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Prompt 注册表、任务队列、readiness、租户隔离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5.6 技术壁垒判断</w:t>
      </w:r>
    </w:p>
    <w:p>
      <w:r>
        <w:rPr>
          <w:rFonts w:ascii="Arial" w:hAnsi="Arial" w:eastAsia="PingFang SC"/>
          <w:color w:val="202633"/>
          <w:sz w:val="22"/>
        </w:rPr>
        <w:t>育见当前最有潜力形成壁垒的不是单一模型参数，而是：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家庭场景采集范式；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原子事实、Episode、互动循环和反证的结构设计；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多 Agent 读取与写入契约；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长期使用形成的家庭级数据累积；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前台必须锚定事实的生成门控；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公益、学校和社区场景中的真实验证网络。</w:t>
      </w:r>
    </w:p>
    <w:p>
      <w:r>
        <w:rPr>
          <w:rFonts w:ascii="Arial" w:hAnsi="Arial" w:eastAsia="PingFang SC"/>
          <w:color w:val="202633"/>
          <w:sz w:val="22"/>
        </w:rPr>
        <w:t>这些壁垒仍处于形成期，必须通过用户留存、模型准确性与渠道复用数据证明。</w:t>
      </w: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六、竞争格局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6.1 替代方案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D4"/>
          <w:left w:val="single" w:sz="4" w:color="D9E2D4"/>
          <w:bottom w:val="single" w:sz="4" w:color="D9E2D4"/>
          <w:right w:val="single" w:sz="4" w:color="D9E2D4"/>
          <w:insideH w:val="single" w:sz="4" w:color="D9E2D4"/>
          <w:insideV w:val="single" w:sz="4" w:color="D9E2D4"/>
        </w:tblBorders>
      </w:tblPr>
      <w:tblGrid>
        <w:gridCol w:w="1600"/>
        <w:gridCol w:w="2450"/>
        <w:gridCol w:w="2450"/>
        <w:gridCol w:w="2860"/>
      </w:tblGrid>
      <w:tr>
        <w:trPr>
          <w:tblHeader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代表形态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局限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通用大模型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ChatGPT、DeepSeek、豆包等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能力广、成本低、使用方便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家庭上下文有限，容易泛化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AI 学习工具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题目答疑、AI 家教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学习任务明确、结果可衡量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聚焦知识和题目，不理解家庭机制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心理咨询与家庭教育咨询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线下/线上人工服务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深度高、有人际信任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成本高、频次低、难持续沉淀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成长记录产品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日记、相册、成长档案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记录简单、情感价值高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缺少机制推理与决策支持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育见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长期家庭理解系统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家庭事实、SecondMe、任务验证与预演闭环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早期数据少，商业模式尚待验证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6.2 差异化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D4"/>
          <w:left w:val="single" w:sz="4" w:color="D9E2D4"/>
          <w:bottom w:val="single" w:sz="4" w:color="D9E2D4"/>
          <w:right w:val="single" w:sz="4" w:color="D9E2D4"/>
          <w:insideH w:val="single" w:sz="4" w:color="D9E2D4"/>
          <w:insideV w:val="single" w:sz="4" w:color="D9E2D4"/>
        </w:tblBorders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通用问答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育见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使用起点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直接提问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先建立家庭上下文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事实来源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当前会话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四模块证据、历史 Episode、任务反馈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个性化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人设或短期记忆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家庭级 FamilyModel / SecondMe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判断方式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单轮生成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检索、规则编排、机制假设与反证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行动闭环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给出建议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任务执行、预演、反馈、模型修正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输出边界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通用助手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非诊断、非评判、家长可见转译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6.3 SWOT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D4"/>
          <w:left w:val="single" w:sz="4" w:color="D9E2D4"/>
          <w:bottom w:val="single" w:sz="4" w:color="D9E2D4"/>
          <w:right w:val="single" w:sz="4" w:color="D9E2D4"/>
          <w:insideH w:val="single" w:sz="4" w:color="D9E2D4"/>
          <w:insideV w:val="single" w:sz="4" w:color="D9E2D4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优势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产品链路完整；长期记忆与证据结构清晰；真实 UI 与双端基础；场景边界明确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劣势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用户规模小；推理成本和延迟依赖外部模型；品牌与合规体系仍需建设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机会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家庭教育法治化；AI 普及；教育数字化与家校社协同；家长对个性化理解需求提升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威胁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大厂通用 AI 免费化；未成年人数据监管；家长信任建立周期长；咨询类产品效果难量化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七、验证现状与运营基础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7.1 已完成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Web 四 Tab 主产品与四模块 Onboarding。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synthesis / diagnosis 初始画像管线。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日常交流流式 BFF、结构化 section 与 actions。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Episode / FactAtom、分层记忆、向量召回和异步任务。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任务反馈、沟通预演、画像与机制链页面。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小程序主要功能代码迁移。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支教与公益合作所需的项目说明、合作意向书和沟通材料。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7.2 线上快照</w:t>
      </w:r>
    </w:p>
    <w:p>
      <w:r>
        <w:rPr>
          <w:rFonts w:ascii="Arial" w:hAnsi="Arial" w:eastAsia="PingFang SC"/>
          <w:color w:val="202633"/>
          <w:sz w:val="22"/>
        </w:rPr>
        <w:t>2026 年 7 月 9 日扫描时，线上数据库快照约为：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D4"/>
          <w:left w:val="single" w:sz="4" w:color="D9E2D4"/>
          <w:bottom w:val="single" w:sz="4" w:color="D9E2D4"/>
          <w:right w:val="single" w:sz="4" w:color="D9E2D4"/>
          <w:insideH w:val="single" w:sz="4" w:color="D9E2D4"/>
          <w:insideV w:val="single" w:sz="4" w:color="D9E2D4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快照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用户账号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22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conversations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165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memory_layer_items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3675</w:t>
            </w:r>
          </w:p>
        </w:tc>
      </w:tr>
    </w:tbl>
    <w:p>
      <w:pPr>
        <w:spacing w:after="40"/>
      </w:pPr>
    </w:p>
    <w:p>
      <w:r>
        <w:rPr>
          <w:rFonts w:ascii="Arial" w:hAnsi="Arial" w:eastAsia="PingFang SC"/>
          <w:color w:val="202633"/>
          <w:sz w:val="22"/>
        </w:rPr>
        <w:t>这些数据包含内部测试、演示或试点账号，不应直接解释为有效付费用户或市场 traction。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7.3 当前风险提示</w:t>
      </w:r>
    </w:p>
    <w:p>
      <w:r>
        <w:rPr>
          <w:rFonts w:ascii="Arial" w:hAnsi="Arial" w:eastAsia="PingFang SC"/>
          <w:color w:val="202633"/>
          <w:sz w:val="22"/>
        </w:rPr>
        <w:t xml:space="preserve">扫描时线上登录页可访问，但 readiness 返回 </w:t>
      </w:r>
      <w:r>
        <w:rPr>
          <w:rFonts w:ascii="Arial" w:hAnsi="Arial" w:eastAsia="Menlo"/>
          <w:color w:val="5F8F48"/>
          <w:sz w:val="21"/>
          <w:shd w:fill="F6FAF2"/>
        </w:rPr>
        <w:t>ready:false</w:t>
      </w:r>
      <w:r>
        <w:rPr>
          <w:rFonts w:ascii="Arial" w:hAnsi="Arial" w:eastAsia="PingFang SC"/>
          <w:color w:val="202633"/>
          <w:sz w:val="22"/>
        </w:rPr>
        <w:t>，后台有 11 个失败任务。该问题应在对外路演和大规模试点前完成修复并复核。</w:t>
      </w:r>
    </w:p>
    <w:p>
      <w:r>
        <w:rPr>
          <w:rFonts w:ascii="Arial" w:hAnsi="Arial" w:eastAsia="PingFang SC"/>
          <w:color w:val="202633"/>
          <w:sz w:val="22"/>
        </w:rPr>
        <w:t xml:space="preserve">微信小程序代码侧主流程较完整，但整个 </w:t>
      </w:r>
      <w:r>
        <w:rPr>
          <w:rFonts w:ascii="Arial" w:hAnsi="Arial" w:eastAsia="Menlo"/>
          <w:color w:val="5F8F48"/>
          <w:sz w:val="21"/>
          <w:shd w:fill="F6FAF2"/>
        </w:rPr>
        <w:t>miniprogram/</w:t>
      </w:r>
      <w:r>
        <w:rPr>
          <w:rFonts w:ascii="Arial" w:hAnsi="Arial" w:eastAsia="PingFang SC"/>
          <w:color w:val="202633"/>
          <w:sz w:val="22"/>
        </w:rPr>
        <w:t xml:space="preserve"> 当前尚未进入 Gitee </w:t>
      </w:r>
      <w:r>
        <w:rPr>
          <w:rFonts w:ascii="Arial" w:hAnsi="Arial" w:eastAsia="Menlo"/>
          <w:color w:val="5F8F48"/>
          <w:sz w:val="21"/>
          <w:shd w:fill="F6FAF2"/>
        </w:rPr>
        <w:t>master</w:t>
      </w:r>
      <w:r>
        <w:rPr>
          <w:rFonts w:ascii="Arial" w:hAnsi="Arial" w:eastAsia="PingFang SC"/>
          <w:color w:val="202633"/>
          <w:sz w:val="22"/>
        </w:rPr>
        <w:t>，真机 ASR E2E 仍待验收。因此对外只能表述为“主要功能开发完成，处于发布验收阶段”。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7.4 用户验证缺口</w:t>
      </w:r>
    </w:p>
    <w:p>
      <w:r>
        <w:rPr>
          <w:rFonts w:ascii="Arial" w:hAnsi="Arial" w:eastAsia="PingFang SC"/>
          <w:color w:val="202633"/>
          <w:sz w:val="22"/>
        </w:rPr>
        <w:t>目前尚缺以下权威数据：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DAU、MAU、7/30 日留存；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Onboarding 完成率；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每家庭有效输入与复访次数；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“理解准确度”用户评价；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任务执行率与反馈率；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沟通预演后的真实效果；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付费意愿与可接受价格；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学校/社区采购意愿。</w:t>
      </w: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八、增长与验证路径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8.1 早期渠道假设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D4"/>
          <w:left w:val="single" w:sz="4" w:color="D9E2D4"/>
          <w:bottom w:val="single" w:sz="4" w:color="D9E2D4"/>
          <w:right w:val="single" w:sz="4" w:color="D9E2D4"/>
          <w:insideH w:val="single" w:sz="4" w:color="D9E2D4"/>
          <w:insideV w:val="single" w:sz="4" w:color="D9E2D4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6"/>
          </w:tcPr>
          <w:p>
            <w:pPr>
              <w:spacing w:line="288" w:lineRule="auto"/>
            </w:pPr>
            <w:r>
              <w:rPr>
                <w:rFonts w:ascii="Arial" w:hAnsi="Arial" w:eastAsia="Menlo"/>
                <w:color w:val="202633"/>
                <w:sz w:val="19"/>
              </w:rPr>
              <w:t>高校公益与支教资源</w:t>
              <w:br/>
              <w:t>→ 学校 / 社区 / 家长群</w:t>
              <w:br/>
              <w:t>→ 种子家庭体验</w:t>
              <w:br/>
              <w:t>→ 结构化回访与案例沉淀</w:t>
              <w:br/>
              <w:t>→ 产品迭代与可信案例</w:t>
              <w:br/>
              <w:t>→ 家庭订阅或机构服务包验证</w:t>
            </w:r>
          </w:p>
        </w:tc>
      </w:tr>
    </w:tbl>
    <w:p>
      <w:r>
        <w:rPr>
          <w:rFonts w:ascii="Arial" w:hAnsi="Arial" w:eastAsia="PingFang SC"/>
          <w:color w:val="202633"/>
          <w:sz w:val="22"/>
        </w:rPr>
        <w:t>当前项目已准备九州问学支教合作材料，并计划结合学校、社区和公益实践采集真实反馈。但支队数量、已签约合作方和实际触达家庭数存在资料口径差异，必须由团队统一确认。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959768"/>
            <wp:docPr id="14" name="Picture 14" descr="公益试点与模型迭代闭环" title="公益试点与模型迭代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暑期数据实践迭代闭环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5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Arial" w:hAnsi="Arial" w:eastAsia="PingFang SC"/>
          <w:i/>
          <w:color w:val="666C76"/>
          <w:sz w:val="18"/>
        </w:rPr>
        <w:t>图：公益试点与模型迭代闭环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8.2 增长原则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先验证“家长是否持续使用”，再扩大流量。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先验证单个学校/社区的交付闭环，再复制渠道。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公益数据与商业数据分开管理，知情授权和最小必要采集前置。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不以未成年人敏感信息换取增长。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8.3 核心增长指标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D4"/>
          <w:left w:val="single" w:sz="4" w:color="D9E2D4"/>
          <w:bottom w:val="single" w:sz="4" w:color="D9E2D4"/>
          <w:right w:val="single" w:sz="4" w:color="D9E2D4"/>
          <w:insideH w:val="single" w:sz="4" w:color="D9E2D4"/>
          <w:insideV w:val="single" w:sz="4" w:color="D9E2D4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应验证指标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激活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Onboarding 完成率、首轮交流率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价值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家长认为“说的是我家”的比例、有效事实引用率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留存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7/30 日复访、每周有效输入家庭数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闭环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任务保存率、执行反馈率、预演使用率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渠道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单个合作方触达家庭数、激活成本、复用周期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商业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试用转付费、续费、机构采购周期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九、商业模式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9.1 商业化原则</w:t>
      </w:r>
    </w:p>
    <w:p>
      <w:r>
        <w:rPr>
          <w:rFonts w:ascii="Arial" w:hAnsi="Arial" w:eastAsia="PingFang SC"/>
          <w:color w:val="202633"/>
          <w:sz w:val="22"/>
        </w:rPr>
        <w:t>当前以产品验证和公益试点为主，商业模式尚未完成实证。建议采用“家庭订阅验证产品价值，B2B2C 验证渠道效率”的双路径实验，而不是同时铺开四种模式。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9.2 路径一：家庭订阅</w:t>
      </w:r>
    </w:p>
    <w:p>
      <w:r>
        <w:rPr>
          <w:rFonts w:ascii="Arial" w:hAnsi="Arial" w:eastAsia="PingFang SC"/>
          <w:color w:val="202633"/>
          <w:sz w:val="22"/>
        </w:rPr>
        <w:t>可能结构：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基础交流与轻量记录作为低门槛入口；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深度画像、更多预演、周期回顾和家庭报告作为增值能力；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按家庭而非按单个账号订阅。</w:t>
      </w:r>
    </w:p>
    <w:p>
      <w:r>
        <w:rPr>
          <w:rFonts w:ascii="Arial" w:hAnsi="Arial" w:eastAsia="PingFang SC"/>
          <w:color w:val="202633"/>
          <w:sz w:val="22"/>
        </w:rPr>
        <w:t>待验证：价格、推理成本、月度使用频次、续费理由和家庭共享机制。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9.3 路径二：学校/社区/公益项目服务包</w:t>
      </w:r>
    </w:p>
    <w:p>
      <w:r>
        <w:rPr>
          <w:rFonts w:ascii="Arial" w:hAnsi="Arial" w:eastAsia="PingFang SC"/>
          <w:color w:val="202633"/>
          <w:sz w:val="22"/>
        </w:rPr>
        <w:t>可能结构：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为学校、社区、基金会或支教项目提供家长支持工具；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提供匿名聚合的项目效果报告；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提供家长工作坊、使用支持和案例复盘。</w:t>
      </w:r>
    </w:p>
    <w:p>
      <w:r>
        <w:rPr>
          <w:rFonts w:ascii="Arial" w:hAnsi="Arial" w:eastAsia="PingFang SC"/>
          <w:color w:val="202633"/>
          <w:sz w:val="22"/>
        </w:rPr>
        <w:t>待验证：采购主体、预算来源、交付责任、数据边界和销售周期。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9.4 暂不优先的路径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教育数据出售：未成年人和家庭数据风险高，不应作为早期收入核心。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纯 API 开放：当前产品价值依赖完整采集和交互闭环，过早 API 化可能削弱差异。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直接心理咨询收费：与产品边界和资质要求不符。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9.5 单位经济模型待补项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D4"/>
          <w:left w:val="single" w:sz="4" w:color="D9E2D4"/>
          <w:bottom w:val="single" w:sz="4" w:color="D9E2D4"/>
          <w:right w:val="single" w:sz="4" w:color="D9E2D4"/>
          <w:insideH w:val="single" w:sz="4" w:color="D9E2D4"/>
          <w:insideV w:val="single" w:sz="4" w:color="D9E2D4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当前状态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家庭订阅价格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待价格测试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单家庭月均模型成本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待按真实调用统计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CAC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待渠道试点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续费率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待验证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机构客单价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待采购访谈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毛利率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待价格和成本确定后计算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十、产品与技术路线图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10.1 已实现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Web 主产品；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四模块 Onboarding；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FamilyModel 多层工程实现；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流式交流、任务、预演、画像；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语音输入；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小程序主要功能代码。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10.2 近期重点（验证优先）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修复线上异步任务健康问题；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完成小程序入库、真机 ASR 和发布验收；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建立产品分析指标与用户访谈机制；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建立家庭知情授权、删除、导出和数据保留流程；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优化首字延迟与单家庭推理成本；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统一品牌、四模块口径和对外材料。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10.3 中期方向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完善任务反馈驱动的假设验证；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建立学校/社区合作方管理与匿名效果报告；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强化画像变化追踪；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建立可解释的模型质量评估集；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探索家庭订阅与机构服务包。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10.4 长期设想（尚未实现）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多模态家庭理解；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聊天记录导入分析；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作业过程连续分析；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语音情绪线索；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FamilyModel 可视化；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面向家庭教育场景的模型微调；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合规的家庭教育智能体开放能力。</w:t>
      </w: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十一、团队与组织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11.1 当前已知信息</w:t>
      </w:r>
    </w:p>
    <w:p>
      <w:r>
        <w:rPr>
          <w:rFonts w:ascii="Arial" w:hAnsi="Arial" w:eastAsia="PingFang SC"/>
          <w:color w:val="202633"/>
          <w:sz w:val="22"/>
        </w:rPr>
        <w:t>根据项目方提供的信息，团队为清华大学、北京师范大学、中国传媒大学相关成员组成的交叉团队，覆盖产品、AI 工程、教育与传播方向；项目材料提及清华大学 iCenter 公益创新场景。</w:t>
      </w:r>
    </w:p>
    <w:p>
      <w:r>
        <w:rPr>
          <w:rFonts w:ascii="Arial" w:hAnsi="Arial" w:eastAsia="PingFang SC"/>
          <w:color w:val="202633"/>
          <w:sz w:val="22"/>
        </w:rPr>
        <w:t>上述信息尚缺成员级证明，正式对外版本需要补充：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D4"/>
          <w:left w:val="single" w:sz="4" w:color="D9E2D4"/>
          <w:bottom w:val="single" w:sz="4" w:color="D9E2D4"/>
          <w:right w:val="single" w:sz="4" w:color="D9E2D4"/>
          <w:insideH w:val="single" w:sz="4" w:color="D9E2D4"/>
          <w:insideV w:val="single" w:sz="4" w:color="D9E2D4"/>
        </w:tblBorders>
      </w:tblPr>
      <w:tblGrid>
        <w:gridCol w:w="1300"/>
        <w:gridCol w:w="1550"/>
        <w:gridCol w:w="2150"/>
        <w:gridCol w:w="2350"/>
        <w:gridCol w:w="2010"/>
      </w:tblGrid>
      <w:tr>
        <w:trPr>
          <w:tblHeader w:val="true"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学校/机构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专业与履历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当前投入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项目负责人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待补充</w:t>
            </w:r>
          </w:p>
        </w:tc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待补充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待补充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全职/兼职待确认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技术负责人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待补充</w:t>
            </w:r>
          </w:p>
        </w:tc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待补充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待补充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待确认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产品负责人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待补充</w:t>
            </w:r>
          </w:p>
        </w:tc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待补充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待补充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待确认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教育/心理顾问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待补充</w:t>
            </w:r>
          </w:p>
        </w:tc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待补充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待补充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待确认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公益与渠道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待补充</w:t>
            </w:r>
          </w:p>
        </w:tc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待补充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待补充</w:t>
            </w:r>
          </w:p>
        </w:tc>
        <w:tc>
          <w:tcPr>
            <w:tcW w:type="dxa" w:w="2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待确认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11.2 关键组织缺口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有资质的未成年人保护与数据合规顾问；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家庭教育/发展心理学研究顾问；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用户研究和试点运营负责人；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商业化与机构销售负责人；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模型质量与安全评估机制。</w:t>
      </w: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十二、安全、合规与伦理</w:t>
      </w:r>
    </w:p>
    <w:p>
      <w:r>
        <w:rPr>
          <w:rFonts w:ascii="Arial" w:hAnsi="Arial" w:eastAsia="PingFang SC"/>
          <w:color w:val="202633"/>
          <w:sz w:val="22"/>
        </w:rPr>
        <w:t>育见涉及家庭与未成年人信息，合规不是后置工作，而是产品基础设施。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12.1 当前产品边界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不做心理或医疗诊断；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不给家长与孩子评分；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不把家长评价直接写为孩子事实；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风险输入进入专用安全响应；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家长可见内容使用生活语言，不暴露内部理论标签。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12.2 必须建立的制度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明确监护人授权与未成年人信息处理说明；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数据最小化与分级分类；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家庭级租户隔离；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数据删除、导出和账号注销；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公益试点和商业场景数据分离；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匿名聚合报告的最小样本与去标识化标准；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高风险内容人工升级和外部转介机制；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模型输出免责声明与质量审计。</w:t>
      </w: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十三、融资逻辑与资金用途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13.1 融资逻辑</w:t>
      </w:r>
    </w:p>
    <w:p>
      <w:r>
        <w:rPr>
          <w:rFonts w:ascii="Arial" w:hAnsi="Arial" w:eastAsia="PingFang SC"/>
          <w:color w:val="202633"/>
          <w:sz w:val="22"/>
        </w:rPr>
        <w:t>本项目若启动融资，资金应服务于“把技术原型验证成可重复商业系统”，而不是只扩大曝光。</w:t>
      </w:r>
    </w:p>
    <w:p>
      <w:r>
        <w:rPr>
          <w:rFonts w:ascii="Arial" w:hAnsi="Arial" w:eastAsia="PingFang SC"/>
          <w:color w:val="202633"/>
          <w:sz w:val="22"/>
        </w:rPr>
        <w:t>融资前需要证明三件事：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家长愿意持续提供真实片段并复访；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FamilyModel 能显著提升“准确、具体、像我家”的感受；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至少一条获客或机构合作路径可以重复。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13.2 融资信息待补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D4"/>
          <w:left w:val="single" w:sz="4" w:color="D9E2D4"/>
          <w:bottom w:val="single" w:sz="4" w:color="D9E2D4"/>
          <w:right w:val="single" w:sz="4" w:color="D9E2D4"/>
          <w:insideH w:val="single" w:sz="4" w:color="D9E2D4"/>
          <w:insideV w:val="single" w:sz="4" w:color="D9E2D4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本轮融资金额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【待团队补充】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投前/投后估值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【待团队补充】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拟稀释比例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【待团队补充】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资金使用周期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【待团队补充】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下轮里程碑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【待团队补充】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13.3 建议资金用途框架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产品与工程：小程序、数据闭环、性能和可观测性；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模型与算力：推理、Embedding、评估集和成本优化；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试点运营：用户研究、学校/社区合作和案例沉淀；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安全合规：制度建设、法律审查与未成年人保护；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核心团队：补齐教育研究、运营与商业化能力。</w:t>
      </w:r>
    </w:p>
    <w:p>
      <w:r>
        <w:rPr>
          <w:rFonts w:ascii="Arial" w:hAnsi="Arial" w:eastAsia="PingFang SC"/>
          <w:color w:val="202633"/>
          <w:sz w:val="22"/>
        </w:rPr>
        <w:t>具体比例必须根据融资金额、团队成本和试点计划测算后填写。</w:t>
      </w: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十四、关键风险与应对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D4"/>
          <w:left w:val="single" w:sz="4" w:color="D9E2D4"/>
          <w:bottom w:val="single" w:sz="4" w:color="D9E2D4"/>
          <w:right w:val="single" w:sz="4" w:color="D9E2D4"/>
          <w:insideH w:val="single" w:sz="4" w:color="D9E2D4"/>
          <w:insideV w:val="single" w:sz="4" w:color="D9E2D4"/>
        </w:tblBorders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应对方向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通用大模型快速复制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功能差异被压缩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强化长期数据闭环、交互采集与验证体系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用户不愿持续输入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FamilyModel 无法形成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语音优先、低负担交互、尽快反馈明确价值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输出误判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损害家长信任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事实锚定、低置信追问、反证和人工评估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未成年人数据风险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合规与声誉风险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最小化、隔离、授权、删除、审计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推理成本和延迟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单位经济受限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Prompt cache、异步建模、模型分层和成本监控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公益渠道不能转商业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增长不可持续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公益验证与付费验证并行但数据隔离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团队兼职与能力缺口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交付节奏不稳定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明确核心全职成员和关键岗位补充计划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十五、未来 12 个月建议里程碑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阶段 A：稳定产品与测量体系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readiness 恢复健康；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小程序正式进入版本管理并完成真机验收；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完成埋点、用户访谈和模型质量指标；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完成数据合规制度初版。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阶段 B：验证家庭端价值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完成一批结构化种子家庭测试；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形成可公开的匿名案例；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验证 7/30 日留存与任务反馈闭环；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完成家庭订阅价格实验。</w:t>
      </w:r>
    </w:p>
    <w:p>
      <w:pPr>
        <w:pStyle w:val="Heading2"/>
      </w:pPr>
      <w:r>
        <w:rPr>
          <w:rFonts w:ascii="Arial" w:hAnsi="Arial" w:eastAsia="PingFang SC"/>
          <w:color w:val="5F8F48"/>
          <w:sz w:val="28"/>
        </w:rPr>
        <w:t>阶段 C：验证机构渠道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完成学校、社区或公益项目服务包；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验证至少一个可重复合作流程；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明确采购主体、交付成本和续约条件；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形成融资或产业合作所需的数据证据。</w:t>
      </w:r>
    </w:p>
    <w:p>
      <w:r>
        <w:rPr>
          <w:rFonts w:ascii="Arial" w:hAnsi="Arial" w:eastAsia="PingFang SC"/>
          <w:color w:val="202633"/>
          <w:sz w:val="22"/>
        </w:rPr>
        <w:t>所有家庭数、合作数和收入目标应由团队根据资源与预算补充，不在本母稿中虚构。</w:t>
      </w: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十六、结论</w:t>
      </w:r>
    </w:p>
    <w:p>
      <w:r>
        <w:rPr>
          <w:rFonts w:ascii="Arial" w:hAnsi="Arial" w:eastAsia="PingFang SC"/>
          <w:color w:val="202633"/>
          <w:sz w:val="22"/>
        </w:rPr>
        <w:t>育见已经具备一套真实可运行的家庭教育 AI 产品及较完整的技术体系。其最重要的潜在价值不是“更会回答育儿问题”，而是把家庭日常转化为可以长期积累、被验证和被修正的理解系统。</w:t>
      </w:r>
    </w:p>
    <w:p>
      <w:r>
        <w:rPr>
          <w:rFonts w:ascii="Arial" w:hAnsi="Arial" w:eastAsia="PingFang SC"/>
          <w:color w:val="202633"/>
          <w:sz w:val="22"/>
        </w:rPr>
        <w:t>项目下一阶段的核心不是继续增加概念，而是完成三项验证：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真实家庭是否持续使用并感知到更深理解；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公益、学校和社区渠道是否可以稳定触达并交付；</w:t>
      </w:r>
    </w:p>
    <w:p>
      <w:pPr>
        <w:numPr>
          <w:ilvl w:val="0"/>
          <w:numId w:val="21"/>
        </w:numPr>
      </w:pPr>
      <w:r>
        <w:rPr>
          <w:rFonts w:ascii="Arial" w:hAnsi="Arial" w:eastAsia="PingFang SC"/>
          <w:color w:val="202633"/>
          <w:sz w:val="22"/>
        </w:rPr>
        <w:t>家庭订阅或机构服务是否具备可持续单位经济。</w:t>
      </w:r>
    </w:p>
    <w:p>
      <w:r>
        <w:rPr>
          <w:rFonts w:ascii="Arial" w:hAnsi="Arial" w:eastAsia="PingFang SC"/>
          <w:color w:val="202633"/>
          <w:sz w:val="22"/>
        </w:rPr>
        <w:t>在这些验证完成前，育见应以“产品验证期的家庭理解系统”对外表达；完成验证后，才有条件进一步成为家庭教育领域的长期记忆与决策支持基础设施。</w:t>
      </w: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附录 A：待团队补充清单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团队成员姓名、照片、履历与投入程度；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法律主体、股权结构与知识产权归属；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已签合作证明及准确支队/学校数量；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用户访谈、留存、任务反馈和案例数据；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家庭订阅价格测试；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机构采购访谈和预算；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模型调用成本与单家庭月成本；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融资金额、估值、稀释比例与预算；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数据合规法律意见；</w:t>
      </w:r>
    </w:p>
    <w:p>
      <w:pPr>
        <w:numPr>
          <w:ilvl w:val="0"/>
          <w:numId w:val="20"/>
        </w:numPr>
      </w:pPr>
      <w:r>
        <w:rPr>
          <w:rFonts w:ascii="Arial" w:hAnsi="Arial" w:eastAsia="PingFang SC"/>
          <w:color w:val="202633"/>
          <w:sz w:val="22"/>
        </w:rPr>
        <w:t>竞品价格、用户规模和渠道调研。</w:t>
      </w:r>
    </w:p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附录 B：图片素材说明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D4"/>
          <w:left w:val="single" w:sz="4" w:color="D9E2D4"/>
          <w:bottom w:val="single" w:sz="4" w:color="D9E2D4"/>
          <w:right w:val="single" w:sz="4" w:color="D9E2D4"/>
          <w:insideH w:val="single" w:sz="4" w:color="D9E2D4"/>
          <w:insideV w:val="single" w:sz="4" w:color="D9E2D4"/>
        </w:tblBorders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图片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F8F48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用途与说明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01-登录入口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当前高保真 HTML 原型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展示真实产品入口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02-首次进入引导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当前高保真 HTML 原型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展示非问卷式信任建立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03-孩子基础信息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当前高保真 HTML 原型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展示基本背景采集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04-家庭信息采集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当前高保真 HTML 原型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展示语音优先的场景采集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05-AI阶段总结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当前高保真 HTML 原型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展示家长确认与低误判设计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06-孩子画像生成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当前高保真 HTML 原型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展示初始 SecondMe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07-交流首页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当前主站 HTML 原型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展示四 Tab 主产品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08-AI深度分析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当前主站 HTML 原型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展示场景化理解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09-深度原因分析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当前主站 HTML 原型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展示机制链和待验证方向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10-FamilyModel画像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当前主站 HTML 原型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展示家庭模型家长可见层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11-任务陪伴模块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当前主站 HTML 原型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展示任务验证闭环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12-沟通预演模块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当前主站 HTML 原型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展示孩子接收视角预演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通用 AI 问题实测图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《解语大模型 V1.0 教师沟通版白皮书》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展示对比实验，正式使用前需保留测试方法说明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FamilyModel 架构图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同上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展示技术结构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Token 化闭环图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同上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展示产品技术闭环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暑期实践闭环图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同上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202633"/>
                <w:sz w:val="18"/>
              </w:rPr>
              <w:t>展示试点与模型迭代逻辑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2D4"/>
          <w:left w:val="single" w:sz="6" w:color="D9E2D4"/>
          <w:bottom w:val="single" w:sz="6" w:color="D9E2D4"/>
          <w:right w:val="single" w:sz="6" w:color="D9E2D4"/>
          <w:insideH w:val="single" w:sz="6" w:color="D9E2D4"/>
          <w:insideV w:val="single" w:sz="6" w:color="D9E2D4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AF2"/>
          </w:tcPr>
          <w:p>
            <w:r>
              <w:rPr>
                <w:rFonts w:ascii="Arial" w:hAnsi="Arial" w:eastAsia="Menlo"/>
                <w:color w:val="5F8F48"/>
                <w:sz w:val="20"/>
                <w:shd w:fill="F6FAF2"/>
              </w:rPr>
              <w:t>00-封面.png</w:t>
            </w:r>
            <w:r>
              <w:rPr>
                <w:rFonts w:ascii="Arial" w:hAnsi="Arial" w:eastAsia="PingFang SC"/>
                <w:color w:val="202633"/>
                <w:sz w:val="21"/>
              </w:rPr>
              <w:t xml:space="preserve"> 含清华大学校徽与支持表述。本母稿未直接使用该图。未经相关单位确认，不应在融资材料中使用官方校徽或暗示正式背书。</w:t>
            </w:r>
          </w:p>
        </w:tc>
      </w:tr>
    </w:tbl>
    <w:p>
      <w:pPr>
        <w:pStyle w:val="Heading1"/>
      </w:pPr>
      <w:r>
        <w:rPr>
          <w:rFonts w:ascii="Arial" w:hAnsi="Arial" w:eastAsia="PingFang SC"/>
          <w:color w:val="5F8F48"/>
          <w:sz w:val="36"/>
        </w:rPr>
        <w:t>附录 C：参考资料</w:t>
      </w:r>
    </w:p>
    <w:p>
      <w:r>
        <w:rPr>
          <w:rFonts w:ascii="Arial" w:hAnsi="Arial" w:eastAsia="PingFang SC"/>
          <w:color w:val="202633"/>
          <w:sz w:val="22"/>
        </w:rPr>
        <w:t>[1] 教育部，《2024 年全国教育事业发展统计公报》，2025-06-11。</w:t>
      </w:r>
    </w:p>
    <w:p>
      <w:hyperlink r:id="rId27">
        <w:r>
          <w:rPr>
            <w:color w:val="5F8F48"/>
            <w:u w:val="single"/>
          </w:rPr>
          <w:t>查看官方原文</w:t>
        </w:r>
      </w:hyperlink>
    </w:p>
    <w:p>
      <w:r>
        <w:rPr>
          <w:rFonts w:ascii="Arial" w:hAnsi="Arial" w:eastAsia="PingFang SC"/>
          <w:color w:val="202633"/>
          <w:sz w:val="22"/>
        </w:rPr>
        <w:t>[2] 全国人民代表大会常务委员会，《中华人民共和国主席令（第九十八号）》及《中华人民共和国家庭教育促进法》，2021-10-23。</w:t>
      </w:r>
    </w:p>
    <w:p>
      <w:hyperlink r:id="rId28">
        <w:r>
          <w:rPr>
            <w:color w:val="5F8F48"/>
            <w:u w:val="single"/>
          </w:rPr>
          <w:t>查看官方原文</w:t>
        </w:r>
      </w:hyperlink>
    </w:p>
    <w:p>
      <w:r>
        <w:rPr>
          <w:rFonts w:ascii="Arial" w:hAnsi="Arial" w:eastAsia="PingFang SC"/>
          <w:color w:val="202633"/>
          <w:sz w:val="22"/>
        </w:rPr>
        <w:t>[3] 共青团中央维护青少年权益部、中国互联网络信息中心，《第 5 次全国未成年人互联网使用情况调查报告》，2023-12。</w:t>
      </w:r>
    </w:p>
    <w:p>
      <w:hyperlink r:id="rId29">
        <w:r>
          <w:rPr>
            <w:color w:val="5F8F48"/>
            <w:u w:val="single"/>
          </w:rPr>
          <w:t>查看官方原文</w:t>
        </w:r>
      </w:hyperlink>
    </w:p>
    <w:p>
      <w:r>
        <w:rPr>
          <w:rFonts w:ascii="Arial" w:hAnsi="Arial" w:eastAsia="PingFang SC"/>
          <w:color w:val="202633"/>
          <w:sz w:val="22"/>
        </w:rPr>
        <w:t>[4] 中国互联网络信息中心，第 57 次《中国互联网络发展状况统计报告》，2026-02-05。</w:t>
      </w:r>
    </w:p>
    <w:p>
      <w:hyperlink r:id="rId30">
        <w:r>
          <w:rPr>
            <w:color w:val="5F8F48"/>
            <w:u w:val="single"/>
          </w:rPr>
          <w:t>查看官方原文</w:t>
        </w:r>
      </w:hyperlink>
    </w:p>
    <w:p>
      <w:r>
        <w:rPr>
          <w:rFonts w:ascii="Arial" w:hAnsi="Arial" w:eastAsia="PingFang SC"/>
          <w:color w:val="202633"/>
          <w:sz w:val="22"/>
        </w:rPr>
        <w:t>[5] 教育部等九部门，《关于加快推进教育数字化的意见》，教办〔2025〕3 号。</w:t>
      </w:r>
    </w:p>
    <w:p>
      <w:hyperlink r:id="rId31">
        <w:r>
          <w:rPr>
            <w:color w:val="5F8F48"/>
            <w:u w:val="single"/>
          </w:rPr>
          <w:t>查看官方原文</w:t>
        </w:r>
      </w:hyperlink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52" w:right="1181" w:bottom="1080" w:left="1181" w:header="547" w:footer="54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PingFang SC"/>
        <w:color w:val="666C7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PingFang SC"/>
        <w:b w:val="0"/>
        <w:color w:val="666C76"/>
        <w:sz w:val="17"/>
      </w:rPr>
      <w:t>育见 AI 家庭教育理解系统  |  Master BP Document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2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20">
    <w:abstractNumId w:val="20"/>
  </w: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Arial" w:hAnsi="Arial" w:eastAsia="PingFang SC"/>
      <w:color w:val="2026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5F8F4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5F8F4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2026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jpg"/><Relationship Id="rId14" Type="http://schemas.openxmlformats.org/officeDocument/2006/relationships/image" Target="media/image2.pn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hyperlink" Target="https://www.moe.gov.cn/jyb_sjzl/sjzl_fztjgb/202506/t20250611_1193760.html" TargetMode="External"/><Relationship Id="rId28" Type="http://schemas.openxmlformats.org/officeDocument/2006/relationships/hyperlink" Target="https://www.moe.gov.cn/jyb_sjzl/sjzl_zcfg/zcfg_qtxgfl/202110/t20211025_574749.html" TargetMode="External"/><Relationship Id="rId29" Type="http://schemas.openxmlformats.org/officeDocument/2006/relationships/hyperlink" Target="https://www.cnnic.cn/NMediaFile/2023/1225/MAIN1703484375296SPBHV29S0V.pdf" TargetMode="External"/><Relationship Id="rId30" Type="http://schemas.openxmlformats.org/officeDocument/2006/relationships/hyperlink" Target="https://cnnic.cn/n4/2026/0304/c88-11549.html" TargetMode="External"/><Relationship Id="rId31" Type="http://schemas.openxmlformats.org/officeDocument/2006/relationships/hyperlink" Target="https://www.moe.gov.cn/srcsite/A01/s7048/202504/t20250416_118747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育见 AI 家庭教育理解系统 - 商业计划书母稿</dc:title>
  <dc:subject>Master BP Document</dc:subject>
  <dc:creator>育见项目团队</dc:creator>
  <cp:keywords>育见, FamilyModel, SecondMe, 家庭教育,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