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99.0" w:type="dxa"/>
        <w:tblLayout w:type="fixed"/>
        <w:tblLook w:val="0400"/>
      </w:tblPr>
      <w:tblGrid>
        <w:gridCol w:w="1384"/>
        <w:gridCol w:w="8470"/>
        <w:tblGridChange w:id="0">
          <w:tblGrid>
            <w:gridCol w:w="1384"/>
            <w:gridCol w:w="8470"/>
          </w:tblGrid>
        </w:tblGridChange>
      </w:tblGrid>
      <w:tr>
        <w:trPr>
          <w:cantSplit w:val="0"/>
          <w:trHeight w:val="19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34403" cy="822604"/>
                  <wp:effectExtent b="0" l="0" r="0" t="0"/>
                  <wp:docPr descr="Изображение выглядит как герб, эмблема, символ, нашивка&#10;&#10;Автоматически созданное описание" id="1" name="image1.png"/>
                  <a:graphic>
                    <a:graphicData uri="http://schemas.openxmlformats.org/drawingml/2006/picture">
                      <pic:pic>
                        <pic:nvPicPr>
                          <pic:cNvPr descr="Изображение выглядит как герб, эмблема, символ, нашивка&#10;&#10;Автоматически созданное описание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59" w:lineRule="auto"/>
              <w:ind w:left="2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2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" w:line="226" w:lineRule="auto"/>
              <w:ind w:left="662" w:right="63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 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 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98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96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A">
      <w:pPr>
        <w:pStyle w:val="Heading1"/>
        <w:spacing w:after="654" w:before="0" w:line="265" w:lineRule="auto"/>
        <w:ind w:left="9" w:firstLine="0"/>
        <w:rPr>
          <w:b w:val="0"/>
          <w:color w:val="333333"/>
          <w:sz w:val="35"/>
          <w:szCs w:val="35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КАФЕДРА «ПРОГРАММНОЕ ОБЕСПЕЧЕНИЕ ЭВМ И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C">
      <w:pPr>
        <w:spacing w:line="217" w:lineRule="auto"/>
        <w:ind w:left="1093" w:right="50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ТИПЫ И СТРУКТУРЫ ДАННЫХ</w:t>
      </w:r>
    </w:p>
    <w:p w:rsidR="00000000" w:rsidDel="00000000" w:rsidP="00000000" w:rsidRDefault="00000000" w:rsidRPr="00000000" w14:paraId="0000000E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Обработка разреженных матриц</w:t>
      </w:r>
    </w:p>
    <w:p w:rsidR="00000000" w:rsidDel="00000000" w:rsidP="00000000" w:rsidRDefault="00000000" w:rsidRPr="00000000" w14:paraId="0000000F">
      <w:pPr>
        <w:spacing w:after="342" w:line="217" w:lineRule="auto"/>
        <w:ind w:left="1093" w:right="5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Вариант 5</w:t>
      </w:r>
    </w:p>
    <w:p w:rsidR="00000000" w:rsidDel="00000000" w:rsidP="00000000" w:rsidRDefault="00000000" w:rsidRPr="00000000" w14:paraId="00000010">
      <w:pPr>
        <w:tabs>
          <w:tab w:val="center" w:leader="none" w:pos="3259"/>
          <w:tab w:val="center" w:leader="none" w:pos="6494"/>
        </w:tabs>
        <w:spacing w:after="118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Студент  </w:t>
      </w:r>
      <w:r w:rsidDel="00000000" w:rsidR="00000000" w:rsidRPr="00000000">
        <w:rPr>
          <w:b w:val="1"/>
          <w:rtl w:val="0"/>
        </w:rPr>
        <w:t xml:space="preserve">Ильченко Е. А.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  <w:t xml:space="preserve">Группа    </w:t>
      </w:r>
      <w:r w:rsidDel="00000000" w:rsidR="00000000" w:rsidRPr="00000000">
        <w:rPr>
          <w:b w:val="1"/>
          <w:rtl w:val="0"/>
        </w:rPr>
        <w:t xml:space="preserve">ИУ7-34Б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center" w:leader="none" w:pos="2018"/>
        </w:tabs>
        <w:spacing w:after="599" w:line="26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60" w:line="265" w:lineRule="auto"/>
        <w:ind w:left="5" w:firstLine="0"/>
        <w:rPr/>
      </w:pPr>
      <w:r w:rsidDel="00000000" w:rsidR="00000000" w:rsidRPr="00000000">
        <w:rPr>
          <w:rtl w:val="0"/>
        </w:rPr>
        <w:t xml:space="preserve">Название предприятия  </w:t>
      </w:r>
      <w:r w:rsidDel="00000000" w:rsidR="00000000" w:rsidRPr="00000000">
        <w:rPr>
          <w:b w:val="1"/>
          <w:rtl w:val="0"/>
        </w:rPr>
        <w:t xml:space="preserve">НУК ИУ МГТУ им. Н. Э. Баумана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122.0" w:type="dxa"/>
        <w:tblLayout w:type="fixed"/>
        <w:tblLook w:val="0400"/>
      </w:tblPr>
      <w:tblGrid>
        <w:gridCol w:w="2676"/>
        <w:gridCol w:w="6952"/>
        <w:tblGridChange w:id="0">
          <w:tblGrid>
            <w:gridCol w:w="2676"/>
            <w:gridCol w:w="6952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   ____________________   Ильченко Е.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ind w:right="358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Силантьева А. 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03" w:line="259" w:lineRule="auto"/>
        <w:ind w:left="14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3" w:line="259" w:lineRule="auto"/>
        <w:ind w:left="14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3" w:line="259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after="103" w:line="259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3" w:line="259" w:lineRule="auto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2024 г.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1hwkq6t3q6x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Первая разреженная (содержащая много нулей) матрица хранится в форме 3-х объектов: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 A содержит значения ненулевых элементов;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 IA содержит номера строк для элементов вектора A;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 JA, в элементе Nk которого находится номер компонент в A и IA, с которых начинается описание столбца Nk матрицы 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Вторая разреженная матрица хранится в форме 3-х объектов: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 B содержит значения ненулевых элементов;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 JB содержит номера столбцов для элементов вектора A;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 IB, в элементе Nk которого находится номер компонент в B и JB, с которых начинается описание строки Nk матрицы 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Смоделировать операцию умножения двух матриц, хранящихся в указанной форме, с получением результата в форме хранения первой матрицы.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Произвести операцию умножения, применяя стандартный алгоритм работы с матрицами.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vfd7ajha1qei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7nmpdtt9qad0" w:id="2"/>
      <w:bookmarkEnd w:id="2"/>
      <w:r w:rsidDel="00000000" w:rsidR="00000000" w:rsidRPr="00000000">
        <w:rPr>
          <w:rtl w:val="0"/>
        </w:rPr>
        <w:t xml:space="preserve">1. Описание исходных данных и результатов работы программы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Пользовательская команда из доступных и необходимые аргументы определенного сценария: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1: Ввести матрицы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2: Вывести матрицы в стандартном виде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3: Вывести матрицы в разреженном виде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4: Умножить матрицы в стандартном виде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5: Умножить матрицы в разреженном виде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6: Меню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7: Сравнение эффективности матриц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0: Выйти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 вводе матрицы пользователь может выбрать случайное создание матрицы или ручной ввод матрицы. </w:t>
        <w:br w:type="textWrapping"/>
        <w:t xml:space="preserve">При случайном вводе матрицы вводятся размеры матрицы и процент заполнения матрицы. </w:t>
        <w:br w:type="textWrapping"/>
        <w:t xml:space="preserve">При ручном вводе матрицы пользователь вводит размеры матрицы и количество ненулевых элементов. Далее координатным методом вводятся координаты элемента и его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Матрицы в стандартном и разреженном виде, результат умножения матриц в </w:t>
      </w:r>
      <w:r w:rsidDel="00000000" w:rsidR="00000000" w:rsidRPr="00000000">
        <w:rPr>
          <w:rtl w:val="0"/>
        </w:rPr>
        <w:t xml:space="preserve">стандартном и разреженном виде. Сравнение эффективности двух алгоритмов умножения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ytytna1nvchu" w:id="3"/>
      <w:bookmarkEnd w:id="3"/>
      <w:r w:rsidDel="00000000" w:rsidR="00000000" w:rsidRPr="00000000">
        <w:rPr>
          <w:rtl w:val="0"/>
        </w:rPr>
        <w:t xml:space="preserve">2. Описание задачи, реализуемой в программе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Задача, реализ</w:t>
      </w:r>
      <w:r w:rsidDel="00000000" w:rsidR="00000000" w:rsidRPr="00000000">
        <w:rPr>
          <w:rtl w:val="0"/>
        </w:rPr>
        <w:t xml:space="preserve">уемая в программе, заключается в реализации алгоритмов обработки разреженных матриц, сравнении эффективности применения этих алгоритмов со стандартными алгоритмами обработки матриц при различном размере матриц и степени их разреженности.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l65wlp8g646i" w:id="4"/>
      <w:bookmarkEnd w:id="4"/>
      <w:r w:rsidDel="00000000" w:rsidR="00000000" w:rsidRPr="00000000">
        <w:rPr>
          <w:rtl w:val="0"/>
        </w:rPr>
        <w:t xml:space="preserve">3. Способ обращения к программе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Запуск исполняемого файла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./app.exe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Далее выбирается, какой пункт меню выполнить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jqw2kkkykpxc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Неверный ввод пункта меню: сообщение “Неверная команда”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Перемножение матриц с размерами, не подходящими для перемножения: сообщение “Ошибка: матрицы не могут быть перемножены”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Неверный ввод количества ненулевых элементов матрицы: сообщение “Ошибка ввода”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Неверный ввод количество строк матрицы: сообщение “Ошибка ввода”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Неверный ввод количества столбцов матрицы: сообщение “Ошибка ввода”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Неверный ввод ненулевого элемента матрицы: сообщение “Ошибка: некорректные индексы или значение элемента.”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Неверный ввод индекса элемента матрицы: сообщение “Ошибка: некорректные индексы или значение элемента.”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9fac2f4902ya" w:id="6"/>
      <w:bookmarkEnd w:id="6"/>
      <w:r w:rsidDel="00000000" w:rsidR="00000000" w:rsidRPr="00000000">
        <w:rPr>
          <w:rtl w:val="0"/>
        </w:rPr>
        <w:t xml:space="preserve">5. Описание внутренних структур данных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double *A;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*IA;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*JA;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nonzeros;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rows;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cols;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SparseMatrixA;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double *B;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*JB;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*IB;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nonzeros;</w:t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rows;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cols;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SparseMatrixB;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double **data;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rows;</w:t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columns;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nonzeros;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Matrix;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s2be775l45o" w:id="7"/>
      <w:bookmarkEnd w:id="7"/>
      <w:r w:rsidDel="00000000" w:rsidR="00000000" w:rsidRPr="00000000">
        <w:rPr>
          <w:rtl w:val="0"/>
        </w:rPr>
        <w:t xml:space="preserve">6. Описание функций</w:t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generate_dense_matrix(Matrix *matrix, int rows, int cols, double density);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Генерация случайной матрицы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input_dense_matrix(Matrix *matrix, int rows, int cols, int density);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Координатный ввод матрицы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convert_matrix_to_sparse_matrixA(Matrix *matrix, SparseMatrixA *sparse_matrix);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Конвертация стандартной матрицы в первую форму хранения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convert_matrix_to_sparse_matrixB(Matrix *matrix, SparseMatrixB *sparse_matrix);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Конвертация стандартной матрицы во вторую форму хранения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print_dense_matrix(const Matrix *matrix);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Стандартный вывод матриц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print_sparse_matrixA(const SparseMatrixA *matrix);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Вывод разреженной матрицы в первой форме хранения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print_sparse_matrixB(const SparseMatrixB *matrix);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Вывод разреженной матрицы во второй форме хранения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SparseMatrixA *multiply_sparse_matrices(const SparseMatrixA *matrixA, const SparseMatrixB *matrixB);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Умножение разреженных матриц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multiply_dense_matrices(Matrix *matrixA, Matrix *matrixB, Matrix *result_matrix);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Стандартное умножение матриц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free_sparse_matrixA(SparseMatrixA *matrix);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Освобождение памяти из под матрицы в первой форме хранения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free_sparse_matrixB(SparseMatrixB *matrix);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Освобождение памяти из под матрицы во второй форме хранения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free_matrix(Matrix *matrix);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Освобождение памяти из под стандартной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o9l40bil80wg" w:id="8"/>
      <w:bookmarkEnd w:id="8"/>
      <w:r w:rsidDel="00000000" w:rsidR="00000000" w:rsidRPr="00000000">
        <w:rPr>
          <w:rtl w:val="0"/>
        </w:rPr>
        <w:t xml:space="preserve">7. Описание алгоритмов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умножения стандартных матриц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Проверка совместимости матриц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Проверяется условие: количество столбцов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 должно быть равно количеству строк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условие не выполняется, алгоритм завершает выполнение с ошибкой.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Инициализация результирующей матрицы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Устанавливаются размеры результирующей матрицы: количество строк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rows=A−&gt;rows</w:t>
      </w:r>
      <w:r w:rsidDel="00000000" w:rsidR="00000000" w:rsidRPr="00000000">
        <w:rPr>
          <w:rtl w:val="0"/>
        </w:rPr>
        <w:t xml:space="preserve"> и количество столбцов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columns=B−&gt;columns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хранения данных результирующей матрицы выделяется память, инициализированная нулями.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Перебор строк и столбцов результирующей матрицы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Внешний цикл проходит по всем строкам результирующей матрицы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Вложенный цикл проходит по всем столбцам результирующей матрицы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Расчёт элемента результирующей матрицы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элемента результирующей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R[i][j]</w:t>
      </w:r>
      <w:r w:rsidDel="00000000" w:rsidR="00000000" w:rsidRPr="00000000">
        <w:rPr>
          <w:rtl w:val="0"/>
        </w:rPr>
        <w:t xml:space="preserve"> выполняется вычисление суммы произведений элементов: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Внутренний цикл проходит по всем индексам столбцов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 накопленной сумме добавляется произведение элементов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A[i][k]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B[k][j]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Таким образом,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R[i][j]</w:t>
      </w:r>
      <w:r w:rsidDel="00000000" w:rsidR="00000000" w:rsidRPr="00000000">
        <w:rPr>
          <w:rtl w:val="0"/>
        </w:rPr>
        <w:t xml:space="preserve"> становится равным сумме всех произведений.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Повторение для всех элементов результирующей матрицы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Шаги из пункта 4 повторяются для каждой комбинации строк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 и столбцов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  <w:t xml:space="preserve"> до полного заполнения результирующей матрицы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Возврат результата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завершения всех вычислений возвращается результирующая матрица, содержащая произведение двух входных матриц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Убедитесь, что память, выделенная для матриц, освобождается после их использования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умножения разреженных матриц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Проверка совместимости матриц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Условие для умножения: количество столбцов матрицы A должно быть равно количеству строк матрицы B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условие не выполняется, выводится ошибка, и алгоритм завершается.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Инициализация результирующей матрицы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Создаётся результирующая матрица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  <w:t xml:space="preserve"> с параметрами: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строк равно количеству строк матрицы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столбцов равно количеству столбцов матрицы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A, IA, JA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 –  массив для хранения ненулевых элементов;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IA</w:t>
      </w:r>
      <w:r w:rsidDel="00000000" w:rsidR="00000000" w:rsidRPr="00000000">
        <w:rPr>
          <w:rtl w:val="0"/>
        </w:rPr>
        <w:t xml:space="preserve"> –  массив индексов строк ненулевых элементов;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</w:t>
      </w:r>
      <w:r w:rsidDel="00000000" w:rsidR="00000000" w:rsidRPr="00000000">
        <w:rPr>
          <w:rtl w:val="0"/>
        </w:rPr>
        <w:t xml:space="preserve"> –  массив указателей на начало каждого столбца.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Инициализируется счётчик ненулевых элементов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nonzeros_count=0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Инициализация временных массивов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Создаются вспомогательные массивы: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temp_values</w:t>
      </w:r>
      <w:r w:rsidDel="00000000" w:rsidR="00000000" w:rsidRPr="00000000">
        <w:rPr>
          <w:rtl w:val="0"/>
        </w:rPr>
        <w:t xml:space="preserve"> для накопления промежуточных результатов умножения;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is_nonzero</w:t>
      </w:r>
      <w:r w:rsidDel="00000000" w:rsidR="00000000" w:rsidRPr="00000000">
        <w:rPr>
          <w:rtl w:val="0"/>
        </w:rPr>
        <w:t xml:space="preserve"> для отслеживания строк, которые содержат ненулевые значения в текущем столбце.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Перебор столбцов результирующей матрицы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Внешний цикл перебирает столбцы результирующей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  <w:t xml:space="preserve"> от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B−&gt;cols−1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каждом цикле: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Сбрасываются массивы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temp_values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is_nonzero</w:t>
      </w:r>
      <w:r w:rsidDel="00000000" w:rsidR="00000000" w:rsidRPr="00000000">
        <w:rPr>
          <w:rtl w:val="0"/>
        </w:rPr>
        <w:t xml:space="preserve">, обнуляя их значения.</w:t>
      </w:r>
    </w:p>
    <w:p w:rsidR="00000000" w:rsidDel="00000000" w:rsidP="00000000" w:rsidRDefault="00000000" w:rsidRPr="00000000" w14:paraId="000000B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  <w:t xml:space="preserve">Обход строк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  <w:t xml:space="preserve"> для текущего столбца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j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  <w:t xml:space="preserve">Вложенный цикл перебирает строки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</w:t>
      </w:r>
      <w:r w:rsidDel="00000000" w:rsidR="00000000" w:rsidRPr="00000000">
        <w:rPr>
          <w:rtl w:val="0"/>
        </w:rPr>
        <w:t xml:space="preserve">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ненулевого элемента в строке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k</w:t>
      </w:r>
      <w:r w:rsidDel="00000000" w:rsidR="00000000" w:rsidRPr="00000000">
        <w:rPr>
          <w:rtl w:val="0"/>
        </w:rPr>
        <w:t xml:space="preserve">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Перебираются ненулевые элементы строки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k</w:t>
      </w:r>
      <w:r w:rsidDel="00000000" w:rsidR="00000000" w:rsidRPr="00000000">
        <w:rPr>
          <w:rtl w:val="0"/>
        </w:rPr>
        <w:t xml:space="preserve"> матрицы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столбец текущего элемента матрицы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B</w:t>
      </w:r>
      <w:r w:rsidDel="00000000" w:rsidR="00000000" w:rsidRPr="00000000">
        <w:rPr>
          <w:rtl w:val="0"/>
        </w:rPr>
        <w:t xml:space="preserve"> совпадает с текущим столбцом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j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Вычисляется произведение значений элементов из матриц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Результат добавляется в соответствующую строку массива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temp_values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Строка отмечается как ненулевая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is_nonzero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Добавление ненулевых элементов в результирующую матрицу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вычислений для столбца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j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Ненулевые значения из массива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temp_values</w:t>
      </w:r>
      <w:r w:rsidDel="00000000" w:rsidR="00000000" w:rsidRPr="00000000">
        <w:rPr>
          <w:rtl w:val="0"/>
        </w:rPr>
        <w:t xml:space="preserve"> добавляются в массив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R−&gt;A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Индексы строк этих значений записываются в массив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R−&gt;IA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Счётчик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nonzeros_count</w:t>
      </w:r>
      <w:r w:rsidDel="00000000" w:rsidR="00000000" w:rsidRPr="00000000">
        <w:rPr>
          <w:rtl w:val="0"/>
        </w:rPr>
        <w:t xml:space="preserve"> увеличивается для каждого добавленного элемента.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Обновляется массив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R−&gt;JA[j+1]</w:t>
      </w:r>
      <w:r w:rsidDel="00000000" w:rsidR="00000000" w:rsidRPr="00000000">
        <w:rPr>
          <w:rtl w:val="0"/>
        </w:rPr>
        <w:t xml:space="preserve">, указывающий на конец текущего столбца.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Освобождение временных массивов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После обработки всех столбцов результирующей матрицы освобождаются массивы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temp_values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is_nonzero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Возврат результата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Возвращается результирующая разреженная матрица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  <w:t xml:space="preserve">, содержащая:</w:t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 ненулевых значений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R−&gt;A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 индексов строк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R−&gt;IA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 указателей на начало столбцов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R−&gt;JA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qb9qk4wjcv1p" w:id="9"/>
      <w:bookmarkEnd w:id="9"/>
      <w:r w:rsidDel="00000000" w:rsidR="00000000" w:rsidRPr="00000000">
        <w:rPr>
          <w:rtl w:val="0"/>
        </w:rPr>
        <w:t xml:space="preserve">Тесты</w:t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матрицы и вывести на экран в стандартном  формате, ввод с клавиатуры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строк, столбцов и количество ненулевых элементов для матрицы А: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2 2 2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1: 0 1 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2: 1 0 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строк, столбцов и количество ненулевых элементов для матрицы В: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2 2 2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1: 0 1 3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2: 0 0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(2x2):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0.00 1.00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1.00 0.00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(2x2):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5.00 3.00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Вывести матрицы в разреженном виде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А: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0.00 1.00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1.00 0.00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В: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5.00 3.00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А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Значения ненулевых элементов (A):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1.00  1.00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Индексы строк (IA):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1     0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Индексы начала столбцов (JA):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0     1     2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B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Значения ненулевых элементов (B):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5.00  3.00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Индексы столбцов (JB):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0     1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Индексы начала строк (IB):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0     2     2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Умножить матрицы и вывести в стандартном виде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А: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0.00 1.00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1.00 0.00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В: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5.00 3.00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(2x2):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0.00 0.00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5.00 3.00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Умножить матрицы и вывести в разреженном виде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А: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0.00 1.00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1.00 0.00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В: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5.00 3.00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Значения ненулевых элементов (A):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5.00  3.00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Индексы строк (IA):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1     1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Индексы начала столбцов (JA):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0     1     2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неверной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Команда: “а”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Неверная команда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числа 4 при выборе способа задания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 ввода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ввод количество строк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 ввода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ввод количества столбцов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 ввода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Перемножение матриц с размерами, не подходящими для перемножения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Матрица 2х2 и матрица 3х3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Ошибка: матрицы не могут быть перемножены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ввод количества ненулевых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 ввода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ввод ненулевого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Ошибка: некорректные индексы или значение элемента.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ввод индекса элемента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Ошибка: некорректные индексы или значение элемента.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zclrmkkd3uud" w:id="10"/>
      <w:bookmarkEnd w:id="10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Эффективность по времени/памяти считалась путем замера 100 раз методов умножения стандартных матриц и разреженных матриц и усреднения результатов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Измерения проводились на MacBook Pro 13 2019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Матрица 30х30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Заполненность 1%</w:t>
      </w:r>
    </w:p>
    <w:tbl>
      <w:tblPr>
        <w:tblStyle w:val="Table4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164950.00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92.19 %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97.11 %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12880.00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Заполненность 10%</w:t>
      </w:r>
    </w:p>
    <w:tbl>
      <w:tblPr>
        <w:tblStyle w:val="Table5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147530.00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57.01 %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73.83 %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63430.00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5652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Заполненность 20%</w:t>
      </w:r>
    </w:p>
    <w:tbl>
      <w:tblPr>
        <w:tblStyle w:val="Table6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147230.00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-26.97 %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43.22 %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186940.00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Заполненность 25%</w:t>
      </w:r>
    </w:p>
    <w:tbl>
      <w:tblPr>
        <w:tblStyle w:val="Table7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146230.00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-76.11 %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30.33 %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257530.00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15048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Заполненность 30%</w:t>
      </w:r>
    </w:p>
    <w:tbl>
      <w:tblPr>
        <w:tblStyle w:val="Table8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140450.00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-135.62 %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21.50 %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330930.00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16956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Заполненность 40%</w:t>
      </w:r>
    </w:p>
    <w:tbl>
      <w:tblPr>
        <w:tblStyle w:val="Table9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140770.00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-275.41 %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8.83 %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528460.00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19692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Заполненность 50%</w:t>
      </w:r>
      <w:r w:rsidDel="00000000" w:rsidR="00000000" w:rsidRPr="00000000">
        <w:rPr>
          <w:rtl w:val="0"/>
        </w:rPr>
      </w:r>
    </w:p>
    <w:tbl>
      <w:tblPr>
        <w:tblStyle w:val="Table10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164090.00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-433.02 %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-1.72 %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874640.00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Матрица 70х70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Заполненность 1%</w:t>
      </w:r>
    </w:p>
    <w:tbl>
      <w:tblPr>
        <w:tblStyle w:val="Table1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2333910.00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96.24 %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97.84 %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87640.00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Заполненность 10%</w:t>
      </w:r>
    </w:p>
    <w:tbl>
      <w:tblPr>
        <w:tblStyle w:val="Table1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2204140.00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36.25 %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63.69 %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1405060.00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42696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Заполненность 20%</w:t>
      </w:r>
    </w:p>
    <w:tbl>
      <w:tblPr>
        <w:tblStyle w:val="Table1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1836650.00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-115.74 %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31.92 %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3962420.00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80064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Заполненность 25%</w:t>
      </w:r>
    </w:p>
    <w:tbl>
      <w:tblPr>
        <w:tblStyle w:val="Table14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1793990.00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-220.45 %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24.81 %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5748840.00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88428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Заполненность 30%</w:t>
      </w:r>
    </w:p>
    <w:tbl>
      <w:tblPr>
        <w:tblStyle w:val="Table15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2068210.00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-272.85 %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19.33 %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7711240.00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94872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Заполненность 40%</w:t>
      </w:r>
    </w:p>
    <w:tbl>
      <w:tblPr>
        <w:tblStyle w:val="Table16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1810520.00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-624.90 %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9.28 %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13124540.00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106692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Заполненность 50%</w:t>
      </w:r>
    </w:p>
    <w:tbl>
      <w:tblPr>
        <w:tblStyle w:val="Table17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2259870.00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-828.10 %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-0.72 %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20973930.00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118452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Матрица 100х100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Заполненность 1%</w:t>
      </w:r>
    </w:p>
    <w:tbl>
      <w:tblPr>
        <w:tblStyle w:val="Table18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5362370.00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96.50 %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97.94 %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187580.00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Заполненность 10%</w:t>
      </w:r>
    </w:p>
    <w:tbl>
      <w:tblPr>
        <w:tblStyle w:val="Table19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6674330.00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-15.20 %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57.57 %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7689140.00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101832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Заполненность 20%</w:t>
      </w:r>
    </w:p>
    <w:tbl>
      <w:tblPr>
        <w:tblStyle w:val="Table20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8830430.00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-90.13 %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30.41 %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16789540.00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167016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Заполненность 25%</w:t>
      </w:r>
    </w:p>
    <w:tbl>
      <w:tblPr>
        <w:tblStyle w:val="Table2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8948420.00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-201.16 %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24.57 %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26949160.00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181044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Заполненность 30%</w:t>
      </w:r>
    </w:p>
    <w:tbl>
      <w:tblPr>
        <w:tblStyle w:val="Table2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10467510.00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-259.92 %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19.49 %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37674670.00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193212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Заполненность 40%</w:t>
      </w:r>
    </w:p>
    <w:tbl>
      <w:tblPr>
        <w:tblStyle w:val="Table2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5339220.00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-947.76 %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9.49 %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55942140.00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217212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Заполненность 50%</w:t>
      </w:r>
    </w:p>
    <w:tbl>
      <w:tblPr>
        <w:tblStyle w:val="Table24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Память,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Процентное соотношение памяти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5197090.00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-1534.38 %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-0.50 %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Разреженные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84940120.00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241212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Вывод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В ходе лабораторной работы были реализованы алгоритмы обработки разреженных матриц, также было проведено сравнение эффективности применения этих алгоритмов со стандартными алгоритмами обработки матриц при различном размере матриц и степени их разреженности. Было выяснено, что при малой степени заполненности матриц хранение их в формате разреженных более эффективно, чем хранение в стандартном формате. Так при одном проценте заполненности матрицы алгоритм умножения для разреженных матриц работает быстрее примерно на 90% по сравнению с алгоритмом умножения для стандартных матриц. Однако при увеличении заполненности эффективность как по времени, так и по объему занимаемой памяти снижается. В данной работе при заполненности 20% и размере матрицы 30х30 алгоритм умножения в формате разреженных матриц по времени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становится неэффективным (-26.97 %%), а по объему - при заполненности 50% и</w:t>
      </w:r>
    </w:p>
    <w:p w:rsidR="00000000" w:rsidDel="00000000" w:rsidP="00000000" w:rsidRDefault="00000000" w:rsidRPr="00000000" w14:paraId="0000029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малых размерах матриц (-1.72 %).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rPr/>
      </w:pPr>
      <w:bookmarkStart w:colFirst="0" w:colLast="0" w:name="_lk4yjypv9jqp" w:id="11"/>
      <w:bookmarkEnd w:id="11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29A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разреженная матрица, какие схемы хранения таких матриц Вы знаете?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 xml:space="preserve">Разреженная матрица характеризуется преобладанием нулевых элементов. Она используется в таких областях, как обработка изображений, анализ графов и решение систем уравнений. Для хранения таких матриц применяются различные методы, включая линейные связные списки, диагональные схемы для симметричных матриц и другие связные структуры. Одним из самых популярных методов является "разреженный строчный формат" Чанга и Густавсона. Этот метод требует минимальных затрат памяти и эффективен при выполнении различных операций, таких как сложение и умножение матриц, перестановка строк и столбцов, транспонирование и решение систем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Каким образом и сколько памяти выделяется под хранение разреженной и обычной матрицы?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Для стандартной матрицы требуется память объемом n * m ячеек, где n — это количество строк, а m — количество столбцов. Разреженная матрица обычно требует меньше памяти, поскольку сохраняет только ненулевые элементы, и объем используемой памяти зависит от выбранной схемы хранения. Например, для схемы хранения CSC необходимо 2 * k + n + 1 ячеек памяти, где k — количество ненулевых элементов, а n — количество столбцов.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Каков принцип обработки разреженной матрицы?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  <w:t xml:space="preserve">Работа с разреженной матрицей отличается от работы с обычной. Главный подход в обработке разреженной матрицы заключается в исключении операций с нулевыми элементами, что снижает вычислительные и памятные затраты.</w:t>
      </w:r>
    </w:p>
    <w:p w:rsidR="00000000" w:rsidDel="00000000" w:rsidP="00000000" w:rsidRDefault="00000000" w:rsidRPr="00000000" w14:paraId="000002A0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каком случае для матриц эффективнее применять стандартные алгоритмы обработки матриц? От чего это зависит?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 xml:space="preserve">Стандартные алгоритмы обработки матриц наиболее эффективны, когда матрицы содержат преимущественно ненулевые элементы и имеют небольшие размеры. Это зависит от "плотности" разреженной матрицы: чем больше ненулевых элементов, тем менее эффективным становится использование схемы хранения разреженной матрицы. В случае плотной матрицы или когда количество ненулевых элементов невелико, применение стандартных алгоритмов может быть более эффективным.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850.3937007874016" w:top="850.3937007874016" w:left="850.3937007874016" w:right="850.393700787401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8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