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3B698" w14:textId="77777777" w:rsidR="00AC1DA3" w:rsidRPr="00AC1DA3" w:rsidRDefault="00AC1DA3" w:rsidP="00AC1DA3">
      <w:r w:rsidRPr="00AC1DA3">
        <w:t>Here are my thoughts as a “GenAI advisor” on the major current + upcoming opportunity areas for an IT</w:t>
      </w:r>
      <w:r w:rsidRPr="00AC1DA3">
        <w:rPr>
          <w:rFonts w:ascii="Cambria Math" w:hAnsi="Cambria Math" w:cs="Cambria Math"/>
        </w:rPr>
        <w:t>‐</w:t>
      </w:r>
      <w:r w:rsidRPr="00AC1DA3">
        <w:t xml:space="preserve">services company. These are domains you could build into your portfolio (beyond just leveraging </w:t>
      </w:r>
      <w:proofErr w:type="spellStart"/>
      <w:r w:rsidRPr="00AC1DA3">
        <w:t>hyperscaler</w:t>
      </w:r>
      <w:proofErr w:type="spellEnd"/>
      <w:r w:rsidRPr="00AC1DA3">
        <w:t xml:space="preserve"> offerings), to serve clients, innovate, and grow. Happy to drill into specific ones if you like.</w:t>
      </w:r>
    </w:p>
    <w:p w14:paraId="3910C461" w14:textId="77777777" w:rsidR="00AC1DA3" w:rsidRPr="00AC1DA3" w:rsidRDefault="00AC1DA3" w:rsidP="00AC1DA3">
      <w:r w:rsidRPr="00AC1DA3">
        <w:pict w14:anchorId="5973006D">
          <v:rect id="_x0000_i1049" style="width:0;height:1.5pt" o:hralign="center" o:hrstd="t" o:hr="t" fillcolor="#a0a0a0" stroked="f"/>
        </w:pict>
      </w:r>
    </w:p>
    <w:p w14:paraId="534A8AF0" w14:textId="77777777" w:rsidR="00AC1DA3" w:rsidRPr="00AC1DA3" w:rsidRDefault="00AC1DA3" w:rsidP="00AC1DA3">
      <w:pPr>
        <w:rPr>
          <w:b/>
          <w:bCs/>
        </w:rPr>
      </w:pPr>
      <w:r w:rsidRPr="00AC1DA3">
        <w:rPr>
          <w:b/>
          <w:bCs/>
        </w:rPr>
        <w:t>Key Opportunity Areas / Portfolio Themes</w:t>
      </w:r>
    </w:p>
    <w:p w14:paraId="6DC100E3" w14:textId="77777777" w:rsidR="00AC1DA3" w:rsidRPr="00AC1DA3" w:rsidRDefault="00AC1DA3" w:rsidP="00AC1DA3">
      <w:r w:rsidRPr="00AC1DA3">
        <w:t xml:space="preserve">These are clusters of capability or markets where there’s both </w:t>
      </w:r>
      <w:proofErr w:type="gramStart"/>
      <w:r w:rsidRPr="00AC1DA3">
        <w:t>demand,</w:t>
      </w:r>
      <w:proofErr w:type="gramEnd"/>
      <w:r w:rsidRPr="00AC1DA3">
        <w:t xml:space="preserve"> and room for innovation or differentiation.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60"/>
        <w:gridCol w:w="2741"/>
      </w:tblGrid>
      <w:tr w:rsidR="00AC1DA3" w:rsidRPr="00AC1DA3" w14:paraId="21849592" w14:textId="77777777">
        <w:trPr>
          <w:tblHeader/>
          <w:tblCellSpacing w:w="15" w:type="dxa"/>
        </w:trPr>
        <w:tc>
          <w:tcPr>
            <w:tcW w:w="0" w:type="auto"/>
            <w:vAlign w:val="center"/>
            <w:hideMark/>
          </w:tcPr>
          <w:p w14:paraId="204BED4B" w14:textId="77777777" w:rsidR="00AC1DA3" w:rsidRPr="00AC1DA3" w:rsidRDefault="00AC1DA3" w:rsidP="00AC1DA3">
            <w:pPr>
              <w:rPr>
                <w:b/>
                <w:bCs/>
              </w:rPr>
            </w:pPr>
            <w:r w:rsidRPr="00AC1DA3">
              <w:rPr>
                <w:b/>
                <w:bCs/>
              </w:rPr>
              <w:t>Area</w:t>
            </w:r>
          </w:p>
        </w:tc>
        <w:tc>
          <w:tcPr>
            <w:tcW w:w="0" w:type="auto"/>
            <w:vAlign w:val="center"/>
            <w:hideMark/>
          </w:tcPr>
          <w:p w14:paraId="1BDB0E38" w14:textId="77777777" w:rsidR="00AC1DA3" w:rsidRPr="00AC1DA3" w:rsidRDefault="00AC1DA3" w:rsidP="00AC1DA3">
            <w:pPr>
              <w:rPr>
                <w:b/>
                <w:bCs/>
              </w:rPr>
            </w:pPr>
            <w:r w:rsidRPr="00AC1DA3">
              <w:rPr>
                <w:b/>
                <w:bCs/>
              </w:rPr>
              <w:t>What It Means / Why It Matters</w:t>
            </w:r>
          </w:p>
        </w:tc>
        <w:tc>
          <w:tcPr>
            <w:tcW w:w="0" w:type="auto"/>
            <w:vAlign w:val="center"/>
            <w:hideMark/>
          </w:tcPr>
          <w:p w14:paraId="3DBD481F" w14:textId="77777777" w:rsidR="00AC1DA3" w:rsidRPr="00AC1DA3" w:rsidRDefault="00AC1DA3" w:rsidP="00AC1DA3">
            <w:pPr>
              <w:rPr>
                <w:b/>
                <w:bCs/>
              </w:rPr>
            </w:pPr>
            <w:r w:rsidRPr="00AC1DA3">
              <w:rPr>
                <w:b/>
                <w:bCs/>
              </w:rPr>
              <w:t>Challenges / Success Factors</w:t>
            </w:r>
          </w:p>
        </w:tc>
      </w:tr>
      <w:tr w:rsidR="00AC1DA3" w:rsidRPr="00AC1DA3" w14:paraId="2E1A3487" w14:textId="77777777">
        <w:trPr>
          <w:tblCellSpacing w:w="15" w:type="dxa"/>
        </w:trPr>
        <w:tc>
          <w:tcPr>
            <w:tcW w:w="0" w:type="auto"/>
            <w:vAlign w:val="center"/>
            <w:hideMark/>
          </w:tcPr>
          <w:p w14:paraId="766AC060" w14:textId="77777777" w:rsidR="00AC1DA3" w:rsidRPr="00AC1DA3" w:rsidRDefault="00AC1DA3" w:rsidP="00AC1DA3">
            <w:r w:rsidRPr="00AC1DA3">
              <w:rPr>
                <w:b/>
                <w:bCs/>
              </w:rPr>
              <w:t>1. AI Infrastructure &amp; Foundational Models</w:t>
            </w:r>
          </w:p>
        </w:tc>
        <w:tc>
          <w:tcPr>
            <w:tcW w:w="0" w:type="auto"/>
            <w:vAlign w:val="center"/>
            <w:hideMark/>
          </w:tcPr>
          <w:p w14:paraId="786327DF" w14:textId="77777777" w:rsidR="00AC1DA3" w:rsidRPr="00AC1DA3" w:rsidRDefault="00AC1DA3" w:rsidP="00AC1DA3">
            <w:r w:rsidRPr="00AC1DA3">
              <w:t>• Helping clients with choice, deployment, tuning or fine</w:t>
            </w:r>
            <w:r w:rsidRPr="00AC1DA3">
              <w:rPr>
                <w:rFonts w:ascii="Cambria Math" w:hAnsi="Cambria Math" w:cs="Cambria Math"/>
              </w:rPr>
              <w:t>‐</w:t>
            </w:r>
            <w:r w:rsidRPr="00AC1DA3">
              <w:t xml:space="preserve">tuning of base/foundation models (open models, proprietary ones). </w:t>
            </w:r>
            <w:r w:rsidRPr="00AC1DA3">
              <w:rPr>
                <w:rFonts w:ascii="Aptos" w:hAnsi="Aptos" w:cs="Aptos"/>
              </w:rPr>
              <w:t>•</w:t>
            </w:r>
            <w:r w:rsidRPr="00AC1DA3">
              <w:t xml:space="preserve"> Self-hosting or hybrid hosting vs cloud. </w:t>
            </w:r>
            <w:r w:rsidRPr="00AC1DA3">
              <w:rPr>
                <w:rFonts w:ascii="Aptos" w:hAnsi="Aptos" w:cs="Aptos"/>
              </w:rPr>
              <w:t>•</w:t>
            </w:r>
            <w:r w:rsidRPr="00AC1DA3">
              <w:t xml:space="preserve"> Management of GPUs/accelerators, efficient compute, storage, data pipelines. </w:t>
            </w:r>
            <w:r w:rsidRPr="00AC1DA3">
              <w:rPr>
                <w:rFonts w:ascii="Aptos" w:hAnsi="Aptos" w:cs="Aptos"/>
              </w:rPr>
              <w:t>•</w:t>
            </w:r>
            <w:r w:rsidRPr="00AC1DA3">
              <w:t xml:space="preserve"> Model operations (monitoring, updates, drift, versioning).</w:t>
            </w:r>
          </w:p>
        </w:tc>
        <w:tc>
          <w:tcPr>
            <w:tcW w:w="0" w:type="auto"/>
            <w:vAlign w:val="center"/>
            <w:hideMark/>
          </w:tcPr>
          <w:p w14:paraId="0EFD7FBD" w14:textId="77777777" w:rsidR="00AC1DA3" w:rsidRPr="00AC1DA3" w:rsidRDefault="00AC1DA3" w:rsidP="00AC1DA3">
            <w:r w:rsidRPr="00AC1DA3">
              <w:t>Data privacy &amp; security; cost of infrastructure; keeping up with model research; regulatory / IP issues; making persistent improvements (latency, scale, reliability).</w:t>
            </w:r>
          </w:p>
        </w:tc>
      </w:tr>
      <w:tr w:rsidR="00AC1DA3" w:rsidRPr="00AC1DA3" w14:paraId="379CD95C" w14:textId="77777777">
        <w:trPr>
          <w:tblCellSpacing w:w="15" w:type="dxa"/>
        </w:trPr>
        <w:tc>
          <w:tcPr>
            <w:tcW w:w="0" w:type="auto"/>
            <w:vAlign w:val="center"/>
            <w:hideMark/>
          </w:tcPr>
          <w:p w14:paraId="3E5DE1BB" w14:textId="77777777" w:rsidR="00AC1DA3" w:rsidRPr="00AC1DA3" w:rsidRDefault="00AC1DA3" w:rsidP="00AC1DA3">
            <w:r w:rsidRPr="00AC1DA3">
              <w:rPr>
                <w:b/>
                <w:bCs/>
              </w:rPr>
              <w:t>2. Retrieval-Augmented Generation (RAG), Knowledge Graphs, &amp; Contextualization</w:t>
            </w:r>
          </w:p>
        </w:tc>
        <w:tc>
          <w:tcPr>
            <w:tcW w:w="0" w:type="auto"/>
            <w:vAlign w:val="center"/>
            <w:hideMark/>
          </w:tcPr>
          <w:p w14:paraId="32A98FBC" w14:textId="77777777" w:rsidR="00AC1DA3" w:rsidRPr="00AC1DA3" w:rsidRDefault="00AC1DA3" w:rsidP="00AC1DA3">
            <w:r w:rsidRPr="00AC1DA3">
              <w:t xml:space="preserve">Use RAG to make GenAI applications more accurate when using enterprise data. Build knowledge bases, graphs etc. to provide </w:t>
            </w:r>
            <w:proofErr w:type="gramStart"/>
            <w:r w:rsidRPr="00AC1DA3">
              <w:t>up-to-date</w:t>
            </w:r>
            <w:proofErr w:type="gramEnd"/>
            <w:r w:rsidRPr="00AC1DA3">
              <w:t xml:space="preserve"> </w:t>
            </w:r>
            <w:proofErr w:type="gramStart"/>
            <w:r w:rsidRPr="00AC1DA3">
              <w:t>context;</w:t>
            </w:r>
            <w:proofErr w:type="gramEnd"/>
            <w:r w:rsidRPr="00AC1DA3">
              <w:t xml:space="preserve"> domain adaptation. Clients often want chatbots or agents that understand their internal knowledge safely and well.</w:t>
            </w:r>
          </w:p>
        </w:tc>
        <w:tc>
          <w:tcPr>
            <w:tcW w:w="0" w:type="auto"/>
            <w:vAlign w:val="center"/>
            <w:hideMark/>
          </w:tcPr>
          <w:p w14:paraId="2DFC001B" w14:textId="77777777" w:rsidR="00AC1DA3" w:rsidRPr="00AC1DA3" w:rsidRDefault="00AC1DA3" w:rsidP="00AC1DA3">
            <w:r w:rsidRPr="00AC1DA3">
              <w:t>Data quality, freshness, secure access; knowledge mapping; managing hallucinations; measuring accuracy; fine-grained governance; latency.</w:t>
            </w:r>
          </w:p>
        </w:tc>
      </w:tr>
      <w:tr w:rsidR="00AC1DA3" w:rsidRPr="00AC1DA3" w14:paraId="00879CB6" w14:textId="77777777">
        <w:trPr>
          <w:tblCellSpacing w:w="15" w:type="dxa"/>
        </w:trPr>
        <w:tc>
          <w:tcPr>
            <w:tcW w:w="0" w:type="auto"/>
            <w:vAlign w:val="center"/>
            <w:hideMark/>
          </w:tcPr>
          <w:p w14:paraId="174B7830" w14:textId="77777777" w:rsidR="00AC1DA3" w:rsidRPr="00AC1DA3" w:rsidRDefault="00AC1DA3" w:rsidP="00AC1DA3">
            <w:r w:rsidRPr="00AC1DA3">
              <w:rPr>
                <w:b/>
                <w:bCs/>
              </w:rPr>
              <w:t>3. Generative AI Agents &amp; Assistants</w:t>
            </w:r>
          </w:p>
        </w:tc>
        <w:tc>
          <w:tcPr>
            <w:tcW w:w="0" w:type="auto"/>
            <w:vAlign w:val="center"/>
            <w:hideMark/>
          </w:tcPr>
          <w:p w14:paraId="454E9424" w14:textId="77777777" w:rsidR="00AC1DA3" w:rsidRPr="00AC1DA3" w:rsidRDefault="00AC1DA3" w:rsidP="00AC1DA3">
            <w:r w:rsidRPr="00AC1DA3">
              <w:t xml:space="preserve">Autonomous agents, copilots etc., both internal (for employees) and external (customer-facing). These could help with tasks like drafting, summarizing, coding, design, customer support etc. </w:t>
            </w:r>
            <w:proofErr w:type="gramStart"/>
            <w:r w:rsidRPr="00AC1DA3">
              <w:t>Also</w:t>
            </w:r>
            <w:proofErr w:type="gramEnd"/>
            <w:r w:rsidRPr="00AC1DA3">
              <w:t xml:space="preserve"> multi-agent orchestration / emerging agent tech.</w:t>
            </w:r>
          </w:p>
        </w:tc>
        <w:tc>
          <w:tcPr>
            <w:tcW w:w="0" w:type="auto"/>
            <w:vAlign w:val="center"/>
            <w:hideMark/>
          </w:tcPr>
          <w:p w14:paraId="72960696" w14:textId="77777777" w:rsidR="00AC1DA3" w:rsidRPr="00AC1DA3" w:rsidRDefault="00AC1DA3" w:rsidP="00AC1DA3">
            <w:r w:rsidRPr="00AC1DA3">
              <w:t>UX, trust, safety, alignment; orchestrating hallucination prevention; hand-offs; integrating with enterprise systems; managing responsibility and accountability; model interpretability.</w:t>
            </w:r>
          </w:p>
        </w:tc>
      </w:tr>
      <w:tr w:rsidR="00AC1DA3" w:rsidRPr="00AC1DA3" w14:paraId="23B50744" w14:textId="77777777">
        <w:trPr>
          <w:tblCellSpacing w:w="15" w:type="dxa"/>
        </w:trPr>
        <w:tc>
          <w:tcPr>
            <w:tcW w:w="0" w:type="auto"/>
            <w:vAlign w:val="center"/>
            <w:hideMark/>
          </w:tcPr>
          <w:p w14:paraId="6D939B1A" w14:textId="77777777" w:rsidR="00AC1DA3" w:rsidRPr="00AC1DA3" w:rsidRDefault="00AC1DA3" w:rsidP="00AC1DA3">
            <w:r w:rsidRPr="00AC1DA3">
              <w:rPr>
                <w:b/>
                <w:bCs/>
              </w:rPr>
              <w:t>4. Software Engineering Productivity</w:t>
            </w:r>
          </w:p>
        </w:tc>
        <w:tc>
          <w:tcPr>
            <w:tcW w:w="0" w:type="auto"/>
            <w:vAlign w:val="center"/>
            <w:hideMark/>
          </w:tcPr>
          <w:p w14:paraId="52B21BFF" w14:textId="77777777" w:rsidR="00AC1DA3" w:rsidRPr="00AC1DA3" w:rsidRDefault="00AC1DA3" w:rsidP="00AC1DA3">
            <w:r w:rsidRPr="00AC1DA3">
              <w:t xml:space="preserve">Assist code generation, test-case generation, automated code reviews, bug detection, refactoring, documentation, legacy system modernization. </w:t>
            </w:r>
            <w:proofErr w:type="spellStart"/>
            <w:r w:rsidRPr="00AC1DA3">
              <w:t>Hyperscalers</w:t>
            </w:r>
            <w:proofErr w:type="spellEnd"/>
            <w:r w:rsidRPr="00AC1DA3">
              <w:t xml:space="preserve"> already offer many tools but room for service integrators to package value, tailor </w:t>
            </w:r>
            <w:r w:rsidRPr="00AC1DA3">
              <w:lastRenderedPageBreak/>
              <w:t>to domain. This reduces TTM (time-to-market), costs</w:t>
            </w:r>
            <w:proofErr w:type="gramStart"/>
            <w:r w:rsidRPr="00AC1DA3">
              <w:t>, technical</w:t>
            </w:r>
            <w:proofErr w:type="gramEnd"/>
            <w:r w:rsidRPr="00AC1DA3">
              <w:t xml:space="preserve"> debt. Also embedding GenAI into CI/CD pipelines, </w:t>
            </w:r>
            <w:proofErr w:type="spellStart"/>
            <w:r w:rsidRPr="00AC1DA3">
              <w:t>devops</w:t>
            </w:r>
            <w:proofErr w:type="spellEnd"/>
            <w:r w:rsidRPr="00AC1DA3">
              <w:t>.</w:t>
            </w:r>
          </w:p>
        </w:tc>
        <w:tc>
          <w:tcPr>
            <w:tcW w:w="0" w:type="auto"/>
            <w:vAlign w:val="center"/>
            <w:hideMark/>
          </w:tcPr>
          <w:p w14:paraId="15E8EC11" w14:textId="77777777" w:rsidR="00AC1DA3" w:rsidRPr="00AC1DA3" w:rsidRDefault="00AC1DA3" w:rsidP="00AC1DA3">
            <w:r w:rsidRPr="00AC1DA3">
              <w:lastRenderedPageBreak/>
              <w:t xml:space="preserve">Reliability; correctness; security; IP implications; ensuring </w:t>
            </w:r>
            <w:proofErr w:type="gramStart"/>
            <w:r w:rsidRPr="00AC1DA3">
              <w:t>human</w:t>
            </w:r>
            <w:proofErr w:type="gramEnd"/>
            <w:r w:rsidRPr="00AC1DA3">
              <w:t xml:space="preserve"> in loop; maintaining code quality; debugging generated code.</w:t>
            </w:r>
          </w:p>
        </w:tc>
      </w:tr>
      <w:tr w:rsidR="00AC1DA3" w:rsidRPr="00AC1DA3" w14:paraId="0C18593C" w14:textId="77777777">
        <w:trPr>
          <w:tblCellSpacing w:w="15" w:type="dxa"/>
        </w:trPr>
        <w:tc>
          <w:tcPr>
            <w:tcW w:w="0" w:type="auto"/>
            <w:vAlign w:val="center"/>
            <w:hideMark/>
          </w:tcPr>
          <w:p w14:paraId="72E4934B" w14:textId="77777777" w:rsidR="00AC1DA3" w:rsidRPr="00AC1DA3" w:rsidRDefault="00AC1DA3" w:rsidP="00AC1DA3">
            <w:r w:rsidRPr="00AC1DA3">
              <w:rPr>
                <w:b/>
                <w:bCs/>
              </w:rPr>
              <w:t>5. Automation &amp; Process Transformation</w:t>
            </w:r>
          </w:p>
        </w:tc>
        <w:tc>
          <w:tcPr>
            <w:tcW w:w="0" w:type="auto"/>
            <w:vAlign w:val="center"/>
            <w:hideMark/>
          </w:tcPr>
          <w:p w14:paraId="45F38B0C" w14:textId="77777777" w:rsidR="00AC1DA3" w:rsidRPr="00AC1DA3" w:rsidRDefault="00AC1DA3" w:rsidP="00AC1DA3">
            <w:r w:rsidRPr="00AC1DA3">
              <w:t>GenAI for business processes: invoices, contract review, procurement, HR (recruiting, training, performance review), finance (reporting, audit), legal. “Back-office” automation is large-scale opportunity. Integration with RPA, workflow systems.</w:t>
            </w:r>
          </w:p>
        </w:tc>
        <w:tc>
          <w:tcPr>
            <w:tcW w:w="0" w:type="auto"/>
            <w:vAlign w:val="center"/>
            <w:hideMark/>
          </w:tcPr>
          <w:p w14:paraId="2B2A2D4B" w14:textId="77777777" w:rsidR="00AC1DA3" w:rsidRPr="00AC1DA3" w:rsidRDefault="00AC1DA3" w:rsidP="00AC1DA3">
            <w:r w:rsidRPr="00AC1DA3">
              <w:t>Change management; handling unstructured data; regulatory / compliance constraints; ensuring explainability; error mitigation; blending AI with existing automation tools.</w:t>
            </w:r>
          </w:p>
        </w:tc>
      </w:tr>
      <w:tr w:rsidR="00AC1DA3" w:rsidRPr="00AC1DA3" w14:paraId="0D80131E" w14:textId="77777777">
        <w:trPr>
          <w:tblCellSpacing w:w="15" w:type="dxa"/>
        </w:trPr>
        <w:tc>
          <w:tcPr>
            <w:tcW w:w="0" w:type="auto"/>
            <w:vAlign w:val="center"/>
            <w:hideMark/>
          </w:tcPr>
          <w:p w14:paraId="1D24151C" w14:textId="77777777" w:rsidR="00AC1DA3" w:rsidRPr="00AC1DA3" w:rsidRDefault="00AC1DA3" w:rsidP="00AC1DA3">
            <w:r w:rsidRPr="00AC1DA3">
              <w:rPr>
                <w:b/>
                <w:bCs/>
              </w:rPr>
              <w:t>6. Vertical / Domain-Specific Solutions</w:t>
            </w:r>
          </w:p>
        </w:tc>
        <w:tc>
          <w:tcPr>
            <w:tcW w:w="0" w:type="auto"/>
            <w:vAlign w:val="center"/>
            <w:hideMark/>
          </w:tcPr>
          <w:p w14:paraId="0C4AA380" w14:textId="77777777" w:rsidR="00AC1DA3" w:rsidRPr="00AC1DA3" w:rsidRDefault="00AC1DA3" w:rsidP="00AC1DA3">
            <w:r w:rsidRPr="00AC1DA3">
              <w:t xml:space="preserve">Tailored GenAI applications for regulated sectors: healthcare, legal, finance, insurance, manufacturing, telecom, etc. Each has domain-specific data, constraints, compliance, risk tolerance. </w:t>
            </w:r>
            <w:proofErr w:type="gramStart"/>
            <w:r w:rsidRPr="00AC1DA3">
              <w:t>Also</w:t>
            </w:r>
            <w:proofErr w:type="gramEnd"/>
            <w:r w:rsidRPr="00AC1DA3">
              <w:t xml:space="preserve"> domain in media / entertainment, design where creative AI is strong.</w:t>
            </w:r>
          </w:p>
        </w:tc>
        <w:tc>
          <w:tcPr>
            <w:tcW w:w="0" w:type="auto"/>
            <w:vAlign w:val="center"/>
            <w:hideMark/>
          </w:tcPr>
          <w:p w14:paraId="266F0E30" w14:textId="77777777" w:rsidR="00AC1DA3" w:rsidRPr="00AC1DA3" w:rsidRDefault="00AC1DA3" w:rsidP="00AC1DA3">
            <w:r w:rsidRPr="00AC1DA3">
              <w:t xml:space="preserve">Deep domain expertise; regulatory compliance; data access; trust; domain adaptation; customizing models to domain vocabulary / </w:t>
            </w:r>
            <w:proofErr w:type="spellStart"/>
            <w:r w:rsidRPr="00AC1DA3">
              <w:t>behaviour</w:t>
            </w:r>
            <w:proofErr w:type="spellEnd"/>
            <w:r w:rsidRPr="00AC1DA3">
              <w:t>.</w:t>
            </w:r>
          </w:p>
        </w:tc>
      </w:tr>
      <w:tr w:rsidR="00AC1DA3" w:rsidRPr="00AC1DA3" w14:paraId="42F409EC" w14:textId="77777777">
        <w:trPr>
          <w:tblCellSpacing w:w="15" w:type="dxa"/>
        </w:trPr>
        <w:tc>
          <w:tcPr>
            <w:tcW w:w="0" w:type="auto"/>
            <w:vAlign w:val="center"/>
            <w:hideMark/>
          </w:tcPr>
          <w:p w14:paraId="056A2AE9" w14:textId="77777777" w:rsidR="00AC1DA3" w:rsidRPr="00AC1DA3" w:rsidRDefault="00AC1DA3" w:rsidP="00AC1DA3">
            <w:r w:rsidRPr="00AC1DA3">
              <w:rPr>
                <w:b/>
                <w:bCs/>
              </w:rPr>
              <w:t>7. Customer Experience, Sales &amp; Marketing</w:t>
            </w:r>
          </w:p>
        </w:tc>
        <w:tc>
          <w:tcPr>
            <w:tcW w:w="0" w:type="auto"/>
            <w:vAlign w:val="center"/>
            <w:hideMark/>
          </w:tcPr>
          <w:p w14:paraId="54FCEB49" w14:textId="77777777" w:rsidR="00AC1DA3" w:rsidRPr="00AC1DA3" w:rsidRDefault="00AC1DA3" w:rsidP="00AC1DA3">
            <w:r w:rsidRPr="00AC1DA3">
              <w:t>Content generation (ads, social, video, design), personalization, chatbots, virtual assistants, recommendation systems, lead generation &amp; nurturing, customer retention analytics. Strategic content + creative automation.</w:t>
            </w:r>
          </w:p>
        </w:tc>
        <w:tc>
          <w:tcPr>
            <w:tcW w:w="0" w:type="auto"/>
            <w:vAlign w:val="center"/>
            <w:hideMark/>
          </w:tcPr>
          <w:p w14:paraId="05DB23AB" w14:textId="77777777" w:rsidR="00AC1DA3" w:rsidRPr="00AC1DA3" w:rsidRDefault="00AC1DA3" w:rsidP="00AC1DA3">
            <w:r w:rsidRPr="00AC1DA3">
              <w:t>Differentiation; creative quality; brand alignment; avoiding “cookie-cutter” feel; managing data privacy; measuring impact; avoiding fatigue / over-automation.</w:t>
            </w:r>
          </w:p>
        </w:tc>
      </w:tr>
      <w:tr w:rsidR="00AC1DA3" w:rsidRPr="00AC1DA3" w14:paraId="35CCF24A" w14:textId="77777777">
        <w:trPr>
          <w:tblCellSpacing w:w="15" w:type="dxa"/>
        </w:trPr>
        <w:tc>
          <w:tcPr>
            <w:tcW w:w="0" w:type="auto"/>
            <w:vAlign w:val="center"/>
            <w:hideMark/>
          </w:tcPr>
          <w:p w14:paraId="272D826B" w14:textId="77777777" w:rsidR="00AC1DA3" w:rsidRPr="00AC1DA3" w:rsidRDefault="00AC1DA3" w:rsidP="00AC1DA3">
            <w:r w:rsidRPr="00AC1DA3">
              <w:rPr>
                <w:b/>
                <w:bCs/>
              </w:rPr>
              <w:t>8. Analytics, Insights &amp; Decision Support</w:t>
            </w:r>
          </w:p>
        </w:tc>
        <w:tc>
          <w:tcPr>
            <w:tcW w:w="0" w:type="auto"/>
            <w:vAlign w:val="center"/>
            <w:hideMark/>
          </w:tcPr>
          <w:p w14:paraId="17F11AFD" w14:textId="77777777" w:rsidR="00AC1DA3" w:rsidRPr="00AC1DA3" w:rsidRDefault="00AC1DA3" w:rsidP="00AC1DA3">
            <w:r w:rsidRPr="00AC1DA3">
              <w:t>Beyond descriptive analytics: scenario-generation, forecasting, what-if modeling, strategic planning, portfolio optimization (product, project). GenAI to synthesize insights from structured + unstructured data (email threads, documents, market data). Helping executives make better, faster decisions.</w:t>
            </w:r>
          </w:p>
        </w:tc>
        <w:tc>
          <w:tcPr>
            <w:tcW w:w="0" w:type="auto"/>
            <w:vAlign w:val="center"/>
            <w:hideMark/>
          </w:tcPr>
          <w:p w14:paraId="17A526C4" w14:textId="77777777" w:rsidR="00AC1DA3" w:rsidRPr="00AC1DA3" w:rsidRDefault="00AC1DA3" w:rsidP="00AC1DA3">
            <w:r w:rsidRPr="00AC1DA3">
              <w:t>Data integration; building trust in the outputs; explaining the rationale; integrating human judgment; ensuring accuracy; avoiding overreliance.</w:t>
            </w:r>
          </w:p>
        </w:tc>
      </w:tr>
      <w:tr w:rsidR="00AC1DA3" w:rsidRPr="00AC1DA3" w14:paraId="4D637277" w14:textId="77777777">
        <w:trPr>
          <w:tblCellSpacing w:w="15" w:type="dxa"/>
        </w:trPr>
        <w:tc>
          <w:tcPr>
            <w:tcW w:w="0" w:type="auto"/>
            <w:vAlign w:val="center"/>
            <w:hideMark/>
          </w:tcPr>
          <w:p w14:paraId="1277C67F" w14:textId="77777777" w:rsidR="00AC1DA3" w:rsidRPr="00AC1DA3" w:rsidRDefault="00AC1DA3" w:rsidP="00AC1DA3">
            <w:r w:rsidRPr="00AC1DA3">
              <w:rPr>
                <w:b/>
                <w:bCs/>
              </w:rPr>
              <w:t>9. Governance, Ethics, Responsible AI, Compliance</w:t>
            </w:r>
          </w:p>
        </w:tc>
        <w:tc>
          <w:tcPr>
            <w:tcW w:w="0" w:type="auto"/>
            <w:vAlign w:val="center"/>
            <w:hideMark/>
          </w:tcPr>
          <w:p w14:paraId="18069FCD" w14:textId="77777777" w:rsidR="00AC1DA3" w:rsidRPr="00AC1DA3" w:rsidRDefault="00AC1DA3" w:rsidP="00AC1DA3">
            <w:r w:rsidRPr="00AC1DA3">
              <w:t xml:space="preserve">As more clients adopt GenAI, they will need: risk frameworks; auditing; bias detection; privacy and security; IP management; regulatory compliance (e.g. emerging AI laws). Also, model transparency, </w:t>
            </w:r>
            <w:r w:rsidRPr="00AC1DA3">
              <w:lastRenderedPageBreak/>
              <w:t>explainability. This is a service line + capability with growth.</w:t>
            </w:r>
          </w:p>
        </w:tc>
        <w:tc>
          <w:tcPr>
            <w:tcW w:w="0" w:type="auto"/>
            <w:vAlign w:val="center"/>
            <w:hideMark/>
          </w:tcPr>
          <w:p w14:paraId="512D2EA6" w14:textId="77777777" w:rsidR="00AC1DA3" w:rsidRPr="00AC1DA3" w:rsidRDefault="00AC1DA3" w:rsidP="00AC1DA3">
            <w:r w:rsidRPr="00AC1DA3">
              <w:lastRenderedPageBreak/>
              <w:t xml:space="preserve">Skills and tools for auditing; staying ahead of regulation; proving RP compliance; balancing performance and </w:t>
            </w:r>
            <w:r w:rsidRPr="00AC1DA3">
              <w:lastRenderedPageBreak/>
              <w:t xml:space="preserve">“safe” </w:t>
            </w:r>
            <w:proofErr w:type="spellStart"/>
            <w:r w:rsidRPr="00AC1DA3">
              <w:t>behaviour</w:t>
            </w:r>
            <w:proofErr w:type="spellEnd"/>
            <w:r w:rsidRPr="00AC1DA3">
              <w:t>; earning client trust.</w:t>
            </w:r>
          </w:p>
        </w:tc>
      </w:tr>
      <w:tr w:rsidR="00AC1DA3" w:rsidRPr="00AC1DA3" w14:paraId="2D3BD458" w14:textId="77777777">
        <w:trPr>
          <w:tblCellSpacing w:w="15" w:type="dxa"/>
        </w:trPr>
        <w:tc>
          <w:tcPr>
            <w:tcW w:w="0" w:type="auto"/>
            <w:vAlign w:val="center"/>
            <w:hideMark/>
          </w:tcPr>
          <w:p w14:paraId="7B2B291A" w14:textId="77777777" w:rsidR="00AC1DA3" w:rsidRPr="00AC1DA3" w:rsidRDefault="00AC1DA3" w:rsidP="00AC1DA3">
            <w:r w:rsidRPr="00AC1DA3">
              <w:rPr>
                <w:b/>
                <w:bCs/>
              </w:rPr>
              <w:lastRenderedPageBreak/>
              <w:t>10. AI Cost Management &amp; Operational Efficiency</w:t>
            </w:r>
          </w:p>
        </w:tc>
        <w:tc>
          <w:tcPr>
            <w:tcW w:w="0" w:type="auto"/>
            <w:vAlign w:val="center"/>
            <w:hideMark/>
          </w:tcPr>
          <w:p w14:paraId="41D4BD89" w14:textId="77777777" w:rsidR="00AC1DA3" w:rsidRPr="00AC1DA3" w:rsidRDefault="00AC1DA3" w:rsidP="00AC1DA3">
            <w:r w:rsidRPr="00AC1DA3">
              <w:t>Managing costs of AI (</w:t>
            </w:r>
            <w:proofErr w:type="gramStart"/>
            <w:r w:rsidRPr="00AC1DA3">
              <w:t>compute</w:t>
            </w:r>
            <w:proofErr w:type="gramEnd"/>
            <w:r w:rsidRPr="00AC1DA3">
              <w:t xml:space="preserve">, storage, inference); optimizing model deployment; FinOps for AI; making inference cheaper/efficient; edge vs cloud vs hybrid deployment. </w:t>
            </w:r>
            <w:proofErr w:type="gramStart"/>
            <w:r w:rsidRPr="00AC1DA3">
              <w:t>Also</w:t>
            </w:r>
            <w:proofErr w:type="gramEnd"/>
            <w:r w:rsidRPr="00AC1DA3">
              <w:t xml:space="preserve"> performance </w:t>
            </w:r>
            <w:proofErr w:type="spellStart"/>
            <w:r w:rsidRPr="00AC1DA3">
              <w:t>optimisation</w:t>
            </w:r>
            <w:proofErr w:type="spellEnd"/>
            <w:r w:rsidRPr="00AC1DA3">
              <w:t xml:space="preserve"> (latency, throughput). Marketing this as ROI-driven.</w:t>
            </w:r>
          </w:p>
        </w:tc>
        <w:tc>
          <w:tcPr>
            <w:tcW w:w="0" w:type="auto"/>
            <w:vAlign w:val="center"/>
            <w:hideMark/>
          </w:tcPr>
          <w:p w14:paraId="19780A9C" w14:textId="77777777" w:rsidR="00AC1DA3" w:rsidRPr="00AC1DA3" w:rsidRDefault="00AC1DA3" w:rsidP="00AC1DA3">
            <w:r w:rsidRPr="00AC1DA3">
              <w:t>Technical complexity; measuring end-to-end cost; cross-domain tradeoffs; infrastructure engineering; customer education.</w:t>
            </w:r>
          </w:p>
        </w:tc>
      </w:tr>
      <w:tr w:rsidR="00AC1DA3" w:rsidRPr="00AC1DA3" w14:paraId="6B50576D" w14:textId="77777777">
        <w:trPr>
          <w:tblCellSpacing w:w="15" w:type="dxa"/>
        </w:trPr>
        <w:tc>
          <w:tcPr>
            <w:tcW w:w="0" w:type="auto"/>
            <w:vAlign w:val="center"/>
            <w:hideMark/>
          </w:tcPr>
          <w:p w14:paraId="6B4E0D5B" w14:textId="77777777" w:rsidR="00AC1DA3" w:rsidRPr="00AC1DA3" w:rsidRDefault="00AC1DA3" w:rsidP="00AC1DA3">
            <w:r w:rsidRPr="00AC1DA3">
              <w:rPr>
                <w:b/>
                <w:bCs/>
              </w:rPr>
              <w:t>11. Emerging / Frontier Areas</w:t>
            </w:r>
          </w:p>
        </w:tc>
        <w:tc>
          <w:tcPr>
            <w:tcW w:w="0" w:type="auto"/>
            <w:vAlign w:val="center"/>
            <w:hideMark/>
          </w:tcPr>
          <w:p w14:paraId="2C6350A6" w14:textId="77777777" w:rsidR="00AC1DA3" w:rsidRPr="00AC1DA3" w:rsidRDefault="00AC1DA3" w:rsidP="00AC1DA3">
            <w:r w:rsidRPr="00AC1DA3">
              <w:t xml:space="preserve">A few high potential, speculative but likely to become important: • AI for simulation / digital twins (manufacturing, urban planning, infrastructure) • Multi-modal AI (image + text + video + audio) • Generative design (in engineering, architecture) • AI for content generation beyond text: 3D, VR/AR/XR, synthetic media • Edge GenAI (on device or near edge) • AI in wireless / 6G / telecom infrastructure • AI + IoT integration • Agentic systems and emergent </w:t>
            </w:r>
            <w:proofErr w:type="spellStart"/>
            <w:r w:rsidRPr="00AC1DA3">
              <w:t>behaviour</w:t>
            </w:r>
            <w:proofErr w:type="spellEnd"/>
            <w:r w:rsidRPr="00AC1DA3">
              <w:t xml:space="preserve"> research • AI in sustainability, ESG, green computing (e.g. optimizing energy consumption, carbon footprint)</w:t>
            </w:r>
          </w:p>
        </w:tc>
        <w:tc>
          <w:tcPr>
            <w:tcW w:w="0" w:type="auto"/>
            <w:vAlign w:val="center"/>
            <w:hideMark/>
          </w:tcPr>
          <w:p w14:paraId="7919BC0E" w14:textId="77777777" w:rsidR="00AC1DA3" w:rsidRPr="00AC1DA3" w:rsidRDefault="00AC1DA3" w:rsidP="00AC1DA3">
            <w:r w:rsidRPr="00AC1DA3">
              <w:t>Big R&amp;D effort; tooling &amp; infrastructure; data availability; managing risks (bias, hallucination, misuse); regulatory exposures; balancing novelty vs customer adoption.</w:t>
            </w:r>
          </w:p>
        </w:tc>
      </w:tr>
    </w:tbl>
    <w:p w14:paraId="0436D1A2" w14:textId="77777777" w:rsidR="00AC1DA3" w:rsidRPr="00AC1DA3" w:rsidRDefault="00AC1DA3" w:rsidP="00AC1DA3">
      <w:r w:rsidRPr="00AC1DA3">
        <w:pict w14:anchorId="2BE43A74">
          <v:rect id="_x0000_i1050" style="width:0;height:1.5pt" o:hralign="center" o:hrstd="t" o:hr="t" fillcolor="#a0a0a0" stroked="f"/>
        </w:pict>
      </w:r>
    </w:p>
    <w:p w14:paraId="4614F005" w14:textId="77777777" w:rsidR="00AC1DA3" w:rsidRPr="00AC1DA3" w:rsidRDefault="00AC1DA3" w:rsidP="00AC1DA3">
      <w:pPr>
        <w:rPr>
          <w:b/>
          <w:bCs/>
        </w:rPr>
      </w:pPr>
      <w:r w:rsidRPr="00AC1DA3">
        <w:rPr>
          <w:b/>
          <w:bCs/>
        </w:rPr>
        <w:t xml:space="preserve">How these Areas Relate with </w:t>
      </w:r>
      <w:proofErr w:type="spellStart"/>
      <w:r w:rsidRPr="00AC1DA3">
        <w:rPr>
          <w:b/>
          <w:bCs/>
        </w:rPr>
        <w:t>Hyperscaler</w:t>
      </w:r>
      <w:proofErr w:type="spellEnd"/>
      <w:r w:rsidRPr="00AC1DA3">
        <w:rPr>
          <w:b/>
          <w:bCs/>
        </w:rPr>
        <w:t xml:space="preserve"> Offerings</w:t>
      </w:r>
    </w:p>
    <w:p w14:paraId="2C48C430" w14:textId="77777777" w:rsidR="00AC1DA3" w:rsidRPr="00AC1DA3" w:rsidRDefault="00AC1DA3" w:rsidP="00AC1DA3">
      <w:r w:rsidRPr="00AC1DA3">
        <w:t xml:space="preserve">To be successful, your IT services company would often </w:t>
      </w:r>
      <w:r w:rsidRPr="00AC1DA3">
        <w:rPr>
          <w:i/>
          <w:iCs/>
        </w:rPr>
        <w:t>complement</w:t>
      </w:r>
      <w:r w:rsidRPr="00AC1DA3">
        <w:t xml:space="preserve"> what </w:t>
      </w:r>
      <w:proofErr w:type="spellStart"/>
      <w:r w:rsidRPr="00AC1DA3">
        <w:t>hyperscalers</w:t>
      </w:r>
      <w:proofErr w:type="spellEnd"/>
      <w:r w:rsidRPr="00AC1DA3">
        <w:t xml:space="preserve"> provide, or add value in integrating, customizing, securing, operating, and scaling. Some observations:</w:t>
      </w:r>
    </w:p>
    <w:p w14:paraId="7E9B2D24" w14:textId="77777777" w:rsidR="00AC1DA3" w:rsidRPr="00AC1DA3" w:rsidRDefault="00AC1DA3" w:rsidP="00AC1DA3">
      <w:pPr>
        <w:numPr>
          <w:ilvl w:val="0"/>
          <w:numId w:val="1"/>
        </w:numPr>
      </w:pPr>
      <w:proofErr w:type="spellStart"/>
      <w:r w:rsidRPr="00AC1DA3">
        <w:t>Hyperscalers</w:t>
      </w:r>
      <w:proofErr w:type="spellEnd"/>
      <w:r w:rsidRPr="00AC1DA3">
        <w:t xml:space="preserve"> (AWS, Azure, Google Cloud, etc.) are pushing foundational model offerings, managed services, model APIs, etc. But many clients want custom or proprietary data use, or need to deal with legacy systems, compliance, hybrid environments — which services firms are well positioned to handle.</w:t>
      </w:r>
    </w:p>
    <w:p w14:paraId="221FB7C4" w14:textId="77777777" w:rsidR="00AC1DA3" w:rsidRPr="00AC1DA3" w:rsidRDefault="00AC1DA3" w:rsidP="00AC1DA3">
      <w:pPr>
        <w:numPr>
          <w:ilvl w:val="0"/>
          <w:numId w:val="1"/>
        </w:numPr>
      </w:pPr>
      <w:r w:rsidRPr="00AC1DA3">
        <w:t>There is a “last mile” problem: integrating GenAI into business processes, into user workflows, domain-context, ensuring adoption. That’s where strong consulting, implementation</w:t>
      </w:r>
      <w:proofErr w:type="gramStart"/>
      <w:r w:rsidRPr="00AC1DA3">
        <w:t>, change</w:t>
      </w:r>
      <w:proofErr w:type="gramEnd"/>
      <w:r w:rsidRPr="00AC1DA3">
        <w:t xml:space="preserve"> management helps.</w:t>
      </w:r>
    </w:p>
    <w:p w14:paraId="35D98D15" w14:textId="77777777" w:rsidR="00AC1DA3" w:rsidRPr="00AC1DA3" w:rsidRDefault="00AC1DA3" w:rsidP="00AC1DA3">
      <w:pPr>
        <w:numPr>
          <w:ilvl w:val="0"/>
          <w:numId w:val="1"/>
        </w:numPr>
      </w:pPr>
      <w:r w:rsidRPr="00AC1DA3">
        <w:lastRenderedPageBreak/>
        <w:t xml:space="preserve">Operations, monitoring, governance, risk management around AI is underserved — many </w:t>
      </w:r>
      <w:proofErr w:type="spellStart"/>
      <w:r w:rsidRPr="00AC1DA3">
        <w:t>hyperscaler</w:t>
      </w:r>
      <w:proofErr w:type="spellEnd"/>
      <w:r w:rsidRPr="00AC1DA3">
        <w:t xml:space="preserve"> tools give building blocks, but end-to-end responsibility (for bias, explainability, security) often falls to clients; services firms can build practices / tools / frameworks.</w:t>
      </w:r>
    </w:p>
    <w:p w14:paraId="76061EEA" w14:textId="77777777" w:rsidR="00AC1DA3" w:rsidRPr="00AC1DA3" w:rsidRDefault="00AC1DA3" w:rsidP="00AC1DA3">
      <w:pPr>
        <w:numPr>
          <w:ilvl w:val="0"/>
          <w:numId w:val="1"/>
        </w:numPr>
      </w:pPr>
      <w:r w:rsidRPr="00AC1DA3">
        <w:t>Also optimizing cost/performance across large AI workloads, choosing infrastructure, or designing architectures that mix on-prem / cloud / edge is something clients may want consulting for, or even managed services.</w:t>
      </w:r>
    </w:p>
    <w:p w14:paraId="63DCF15D" w14:textId="77777777" w:rsidR="00AC1DA3" w:rsidRPr="00AC1DA3" w:rsidRDefault="00AC1DA3" w:rsidP="00AC1DA3">
      <w:r w:rsidRPr="00AC1DA3">
        <w:pict w14:anchorId="6DA33A59">
          <v:rect id="_x0000_i1051" style="width:0;height:1.5pt" o:hralign="center" o:hrstd="t" o:hr="t" fillcolor="#a0a0a0" stroked="f"/>
        </w:pict>
      </w:r>
    </w:p>
    <w:p w14:paraId="2E246E74" w14:textId="77777777" w:rsidR="00AC1DA3" w:rsidRPr="00AC1DA3" w:rsidRDefault="00AC1DA3" w:rsidP="00AC1DA3">
      <w:pPr>
        <w:rPr>
          <w:b/>
          <w:bCs/>
        </w:rPr>
      </w:pPr>
      <w:r w:rsidRPr="00AC1DA3">
        <w:rPr>
          <w:b/>
          <w:bCs/>
        </w:rPr>
        <w:t>Strategic Recommendations for Portfolio Building</w:t>
      </w:r>
    </w:p>
    <w:p w14:paraId="46AE20AC" w14:textId="77777777" w:rsidR="00AC1DA3" w:rsidRPr="00AC1DA3" w:rsidRDefault="00AC1DA3" w:rsidP="00AC1DA3">
      <w:r w:rsidRPr="00AC1DA3">
        <w:t xml:space="preserve">To convert those opportunity areas into a portfolio that gives you competitive advantage, here are strategic </w:t>
      </w:r>
      <w:proofErr w:type="gramStart"/>
      <w:r w:rsidRPr="00AC1DA3">
        <w:t>levers</w:t>
      </w:r>
      <w:proofErr w:type="gramEnd"/>
      <w:r w:rsidRPr="00AC1DA3">
        <w:t xml:space="preserve"> / moves:</w:t>
      </w:r>
    </w:p>
    <w:p w14:paraId="212839BB" w14:textId="77777777" w:rsidR="00AC1DA3" w:rsidRPr="00AC1DA3" w:rsidRDefault="00AC1DA3" w:rsidP="00AC1DA3">
      <w:pPr>
        <w:numPr>
          <w:ilvl w:val="0"/>
          <w:numId w:val="2"/>
        </w:numPr>
      </w:pPr>
      <w:r w:rsidRPr="00AC1DA3">
        <w:rPr>
          <w:b/>
          <w:bCs/>
        </w:rPr>
        <w:t>Modular Offerings / Platforms</w:t>
      </w:r>
      <w:r w:rsidRPr="00AC1DA3">
        <w:br/>
        <w:t>Build reusable platforms, frameworks, accelerators (e.g. generic RAG stack, custom agent frameworks, module for vector search etc.) so each client doesn’t start from scratch.</w:t>
      </w:r>
    </w:p>
    <w:p w14:paraId="1F3B8D35" w14:textId="77777777" w:rsidR="00AC1DA3" w:rsidRPr="00AC1DA3" w:rsidRDefault="00AC1DA3" w:rsidP="00AC1DA3">
      <w:pPr>
        <w:numPr>
          <w:ilvl w:val="0"/>
          <w:numId w:val="2"/>
        </w:numPr>
      </w:pPr>
      <w:r w:rsidRPr="00AC1DA3">
        <w:rPr>
          <w:b/>
          <w:bCs/>
        </w:rPr>
        <w:t>Domain Expertise + Regulatory Knowledge</w:t>
      </w:r>
      <w:r w:rsidRPr="00AC1DA3">
        <w:br/>
        <w:t>Have deep specialists in verticals (health, legal, finance, etc.) who understand not just the domain but regulations. This differentiates from generic providers.</w:t>
      </w:r>
    </w:p>
    <w:p w14:paraId="4AA4EEAA" w14:textId="77777777" w:rsidR="00AC1DA3" w:rsidRPr="00AC1DA3" w:rsidRDefault="00AC1DA3" w:rsidP="00AC1DA3">
      <w:pPr>
        <w:numPr>
          <w:ilvl w:val="0"/>
          <w:numId w:val="2"/>
        </w:numPr>
      </w:pPr>
      <w:r w:rsidRPr="00AC1DA3">
        <w:rPr>
          <w:b/>
          <w:bCs/>
        </w:rPr>
        <w:t>Trust &amp; Responsible AI as First-Class Component</w:t>
      </w:r>
      <w:r w:rsidRPr="00AC1DA3">
        <w:br/>
        <w:t xml:space="preserve">Position </w:t>
      </w:r>
      <w:proofErr w:type="gramStart"/>
      <w:r w:rsidRPr="00AC1DA3">
        <w:t>governance</w:t>
      </w:r>
      <w:proofErr w:type="gramEnd"/>
      <w:r w:rsidRPr="00AC1DA3">
        <w:t xml:space="preserve">, ethics, privacy, security not as optional components but built in from day one. It will often be </w:t>
      </w:r>
      <w:proofErr w:type="gramStart"/>
      <w:r w:rsidRPr="00AC1DA3">
        <w:t>a decision</w:t>
      </w:r>
      <w:proofErr w:type="gramEnd"/>
      <w:r w:rsidRPr="00AC1DA3">
        <w:t xml:space="preserve"> differentiator.</w:t>
      </w:r>
    </w:p>
    <w:p w14:paraId="3464C361" w14:textId="77777777" w:rsidR="00AC1DA3" w:rsidRPr="00AC1DA3" w:rsidRDefault="00AC1DA3" w:rsidP="00AC1DA3">
      <w:pPr>
        <w:numPr>
          <w:ilvl w:val="0"/>
          <w:numId w:val="2"/>
        </w:numPr>
      </w:pPr>
      <w:r w:rsidRPr="00AC1DA3">
        <w:rPr>
          <w:b/>
          <w:bCs/>
        </w:rPr>
        <w:t>Hybrid / Edge / On-Prem Capabilities</w:t>
      </w:r>
      <w:r w:rsidRPr="00AC1DA3">
        <w:br/>
        <w:t>Many clients will have data sensitivity issues or regulatory constraints that require non-public cloud or hybrid solutions. Building capability here gives you optionality.</w:t>
      </w:r>
    </w:p>
    <w:p w14:paraId="18A82EFE" w14:textId="77777777" w:rsidR="00AC1DA3" w:rsidRPr="00AC1DA3" w:rsidRDefault="00AC1DA3" w:rsidP="00AC1DA3">
      <w:pPr>
        <w:numPr>
          <w:ilvl w:val="0"/>
          <w:numId w:val="2"/>
        </w:numPr>
      </w:pPr>
      <w:r w:rsidRPr="00AC1DA3">
        <w:rPr>
          <w:b/>
          <w:bCs/>
        </w:rPr>
        <w:t>ROI / Value Metrics &amp; Use-Case Prioritization</w:t>
      </w:r>
      <w:r w:rsidRPr="00AC1DA3">
        <w:br/>
        <w:t>Clients want to see value. Be able to help them pick use cases with high enough ROI, with low risk, and quick wins. Build tools/methodology for assessing use case value, technical feasibility, business impact.</w:t>
      </w:r>
    </w:p>
    <w:p w14:paraId="071F7615" w14:textId="77777777" w:rsidR="00AC1DA3" w:rsidRPr="00AC1DA3" w:rsidRDefault="00AC1DA3" w:rsidP="00AC1DA3">
      <w:pPr>
        <w:numPr>
          <w:ilvl w:val="0"/>
          <w:numId w:val="2"/>
        </w:numPr>
      </w:pPr>
      <w:r w:rsidRPr="00AC1DA3">
        <w:rPr>
          <w:b/>
          <w:bCs/>
        </w:rPr>
        <w:t xml:space="preserve">Partnering with </w:t>
      </w:r>
      <w:proofErr w:type="spellStart"/>
      <w:r w:rsidRPr="00AC1DA3">
        <w:rPr>
          <w:b/>
          <w:bCs/>
        </w:rPr>
        <w:t>Hyperscalers</w:t>
      </w:r>
      <w:proofErr w:type="spellEnd"/>
      <w:r w:rsidRPr="00AC1DA3">
        <w:rPr>
          <w:b/>
          <w:bCs/>
        </w:rPr>
        <w:t xml:space="preserve"> &amp; Model-Providers</w:t>
      </w:r>
      <w:r w:rsidRPr="00AC1DA3">
        <w:br/>
        <w:t xml:space="preserve">Build alliances: embed your services as value-add to AWS, Azure, GCP offerings. Perhaps build ISV or partner </w:t>
      </w:r>
      <w:proofErr w:type="gramStart"/>
      <w:r w:rsidRPr="00AC1DA3">
        <w:t>status, or</w:t>
      </w:r>
      <w:proofErr w:type="gramEnd"/>
      <w:r w:rsidRPr="00AC1DA3">
        <w:t xml:space="preserve"> integrate their models into your frameworks. Also keep an eye on </w:t>
      </w:r>
      <w:proofErr w:type="gramStart"/>
      <w:r w:rsidRPr="00AC1DA3">
        <w:t>open source</w:t>
      </w:r>
      <w:proofErr w:type="gramEnd"/>
      <w:r w:rsidRPr="00AC1DA3">
        <w:t xml:space="preserve"> models and smaller LLM providers.</w:t>
      </w:r>
    </w:p>
    <w:p w14:paraId="5D01B2C2" w14:textId="77777777" w:rsidR="00AC1DA3" w:rsidRPr="00AC1DA3" w:rsidRDefault="00AC1DA3" w:rsidP="00AC1DA3">
      <w:pPr>
        <w:numPr>
          <w:ilvl w:val="0"/>
          <w:numId w:val="2"/>
        </w:numPr>
      </w:pPr>
      <w:r w:rsidRPr="00AC1DA3">
        <w:rPr>
          <w:b/>
          <w:bCs/>
        </w:rPr>
        <w:t>Invest in Innovation / R&amp;D</w:t>
      </w:r>
      <w:r w:rsidRPr="00AC1DA3">
        <w:br/>
        <w:t xml:space="preserve">Maintain labs or innovation teams exploring frontier areas: multi-modal, synthetic media, digital twins, agents etc. Some will be </w:t>
      </w:r>
      <w:proofErr w:type="gramStart"/>
      <w:r w:rsidRPr="00AC1DA3">
        <w:t>speculative, but</w:t>
      </w:r>
      <w:proofErr w:type="gramEnd"/>
      <w:r w:rsidRPr="00AC1DA3">
        <w:t xml:space="preserve"> may become differentiators.</w:t>
      </w:r>
    </w:p>
    <w:p w14:paraId="25339FFC" w14:textId="77777777" w:rsidR="00AC1DA3" w:rsidRPr="00AC1DA3" w:rsidRDefault="00AC1DA3" w:rsidP="00AC1DA3">
      <w:pPr>
        <w:numPr>
          <w:ilvl w:val="0"/>
          <w:numId w:val="2"/>
        </w:numPr>
      </w:pPr>
      <w:r w:rsidRPr="00AC1DA3">
        <w:rPr>
          <w:b/>
          <w:bCs/>
        </w:rPr>
        <w:t>Scalable Delivery &amp; Talent</w:t>
      </w:r>
      <w:r w:rsidRPr="00AC1DA3">
        <w:br/>
        <w:t>Ensuring you have the skills, tooling, and processes to deliver GenAI projects at scale, reliably. Including MLOps, data engineering, DevOps, model governance, etc.</w:t>
      </w:r>
    </w:p>
    <w:p w14:paraId="488D426A" w14:textId="77777777" w:rsidR="00AC1DA3" w:rsidRPr="00AC1DA3" w:rsidRDefault="00AC1DA3" w:rsidP="00AC1DA3">
      <w:pPr>
        <w:numPr>
          <w:ilvl w:val="0"/>
          <w:numId w:val="2"/>
        </w:numPr>
      </w:pPr>
      <w:r w:rsidRPr="00AC1DA3">
        <w:rPr>
          <w:b/>
          <w:bCs/>
        </w:rPr>
        <w:lastRenderedPageBreak/>
        <w:t xml:space="preserve">Cost &amp; Performance </w:t>
      </w:r>
      <w:proofErr w:type="spellStart"/>
      <w:r w:rsidRPr="00AC1DA3">
        <w:rPr>
          <w:b/>
          <w:bCs/>
        </w:rPr>
        <w:t>Optimisation</w:t>
      </w:r>
      <w:proofErr w:type="spellEnd"/>
      <w:r w:rsidRPr="00AC1DA3">
        <w:br/>
        <w:t xml:space="preserve">As GenAI becomes expensive (compute, storage, inference), offering cost-efficient architectures, model compression / distillation, edge inference </w:t>
      </w:r>
      <w:proofErr w:type="spellStart"/>
      <w:r w:rsidRPr="00AC1DA3">
        <w:t>etc</w:t>
      </w:r>
      <w:proofErr w:type="spellEnd"/>
      <w:r w:rsidRPr="00AC1DA3">
        <w:t xml:space="preserve"> will become </w:t>
      </w:r>
      <w:proofErr w:type="gramStart"/>
      <w:r w:rsidRPr="00AC1DA3">
        <w:t>more and more</w:t>
      </w:r>
      <w:proofErr w:type="gramEnd"/>
      <w:r w:rsidRPr="00AC1DA3">
        <w:t xml:space="preserve"> of a differentiator.</w:t>
      </w:r>
    </w:p>
    <w:p w14:paraId="6E39BB5D" w14:textId="77777777" w:rsidR="00AC1DA3" w:rsidRPr="00AC1DA3" w:rsidRDefault="00AC1DA3" w:rsidP="00AC1DA3">
      <w:pPr>
        <w:numPr>
          <w:ilvl w:val="0"/>
          <w:numId w:val="2"/>
        </w:numPr>
      </w:pPr>
      <w:r w:rsidRPr="00AC1DA3">
        <w:rPr>
          <w:b/>
          <w:bCs/>
        </w:rPr>
        <w:t>Ecosystem / Platform Thinking</w:t>
      </w:r>
      <w:r w:rsidRPr="00AC1DA3">
        <w:br/>
        <w:t xml:space="preserve">May be useful to build a “platform” or marketplace (for agents, templates, apps) so that you can reuse across </w:t>
      </w:r>
      <w:proofErr w:type="gramStart"/>
      <w:r w:rsidRPr="00AC1DA3">
        <w:t>clients, or</w:t>
      </w:r>
      <w:proofErr w:type="gramEnd"/>
      <w:r w:rsidRPr="00AC1DA3">
        <w:t xml:space="preserve"> allow extension by third parties.</w:t>
      </w:r>
    </w:p>
    <w:p w14:paraId="37D5DD57" w14:textId="77777777" w:rsidR="00AC1DA3" w:rsidRPr="00AC1DA3" w:rsidRDefault="00AC1DA3" w:rsidP="00AC1DA3">
      <w:r w:rsidRPr="00AC1DA3">
        <w:pict w14:anchorId="2A0249BE">
          <v:rect id="_x0000_i1052" style="width:0;height:1.5pt" o:hralign="center" o:hrstd="t" o:hr="t" fillcolor="#a0a0a0" stroked="f"/>
        </w:pict>
      </w:r>
    </w:p>
    <w:p w14:paraId="22992481" w14:textId="77777777" w:rsidR="00AC1DA3" w:rsidRPr="00AC1DA3" w:rsidRDefault="00AC1DA3" w:rsidP="00AC1DA3">
      <w:r w:rsidRPr="00AC1DA3">
        <w:t>If you want, I can sketch a sample GenAI portfolio (service offerings, productized packages etc.) specific to an IT services company in India / your geography, considering client maturity. Do you want me to build that?</w:t>
      </w:r>
    </w:p>
    <w:p w14:paraId="1E794F32" w14:textId="77777777" w:rsidR="00493F24" w:rsidRDefault="00493F24"/>
    <w:sectPr w:rsidR="0049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18AB"/>
    <w:multiLevelType w:val="multilevel"/>
    <w:tmpl w:val="006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D2CAA"/>
    <w:multiLevelType w:val="multilevel"/>
    <w:tmpl w:val="7A30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25299">
    <w:abstractNumId w:val="0"/>
  </w:num>
  <w:num w:numId="2" w16cid:durableId="757167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A3"/>
    <w:rsid w:val="00461D56"/>
    <w:rsid w:val="00493F24"/>
    <w:rsid w:val="008542E0"/>
    <w:rsid w:val="00AC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451D"/>
  <w15:chartTrackingRefBased/>
  <w15:docId w15:val="{F6A21EA1-DCC5-4F38-8224-8E08723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DA3"/>
    <w:rPr>
      <w:rFonts w:eastAsiaTheme="majorEastAsia" w:cstheme="majorBidi"/>
      <w:color w:val="272727" w:themeColor="text1" w:themeTint="D8"/>
    </w:rPr>
  </w:style>
  <w:style w:type="paragraph" w:styleId="Title">
    <w:name w:val="Title"/>
    <w:basedOn w:val="Normal"/>
    <w:next w:val="Normal"/>
    <w:link w:val="TitleChar"/>
    <w:uiPriority w:val="10"/>
    <w:qFormat/>
    <w:rsid w:val="00AC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DA3"/>
    <w:pPr>
      <w:spacing w:before="160"/>
      <w:jc w:val="center"/>
    </w:pPr>
    <w:rPr>
      <w:i/>
      <w:iCs/>
      <w:color w:val="404040" w:themeColor="text1" w:themeTint="BF"/>
    </w:rPr>
  </w:style>
  <w:style w:type="character" w:customStyle="1" w:styleId="QuoteChar">
    <w:name w:val="Quote Char"/>
    <w:basedOn w:val="DefaultParagraphFont"/>
    <w:link w:val="Quote"/>
    <w:uiPriority w:val="29"/>
    <w:rsid w:val="00AC1DA3"/>
    <w:rPr>
      <w:i/>
      <w:iCs/>
      <w:color w:val="404040" w:themeColor="text1" w:themeTint="BF"/>
    </w:rPr>
  </w:style>
  <w:style w:type="paragraph" w:styleId="ListParagraph">
    <w:name w:val="List Paragraph"/>
    <w:basedOn w:val="Normal"/>
    <w:uiPriority w:val="34"/>
    <w:qFormat/>
    <w:rsid w:val="00AC1DA3"/>
    <w:pPr>
      <w:ind w:left="720"/>
      <w:contextualSpacing/>
    </w:pPr>
  </w:style>
  <w:style w:type="character" w:styleId="IntenseEmphasis">
    <w:name w:val="Intense Emphasis"/>
    <w:basedOn w:val="DefaultParagraphFont"/>
    <w:uiPriority w:val="21"/>
    <w:qFormat/>
    <w:rsid w:val="00AC1DA3"/>
    <w:rPr>
      <w:i/>
      <w:iCs/>
      <w:color w:val="0F4761" w:themeColor="accent1" w:themeShade="BF"/>
    </w:rPr>
  </w:style>
  <w:style w:type="paragraph" w:styleId="IntenseQuote">
    <w:name w:val="Intense Quote"/>
    <w:basedOn w:val="Normal"/>
    <w:next w:val="Normal"/>
    <w:link w:val="IntenseQuoteChar"/>
    <w:uiPriority w:val="30"/>
    <w:qFormat/>
    <w:rsid w:val="00AC1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DA3"/>
    <w:rPr>
      <w:i/>
      <w:iCs/>
      <w:color w:val="0F4761" w:themeColor="accent1" w:themeShade="BF"/>
    </w:rPr>
  </w:style>
  <w:style w:type="character" w:styleId="IntenseReference">
    <w:name w:val="Intense Reference"/>
    <w:basedOn w:val="DefaultParagraphFont"/>
    <w:uiPriority w:val="32"/>
    <w:qFormat/>
    <w:rsid w:val="00AC1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Das</dc:creator>
  <cp:keywords/>
  <dc:description/>
  <cp:lastModifiedBy>Binu Das</cp:lastModifiedBy>
  <cp:revision>1</cp:revision>
  <dcterms:created xsi:type="dcterms:W3CDTF">2025-09-27T11:20:00Z</dcterms:created>
  <dcterms:modified xsi:type="dcterms:W3CDTF">2025-09-27T17:04:00Z</dcterms:modified>
</cp:coreProperties>
</file>