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T1_HCP_</w:t>
      </w:r>
      <w:r>
        <w:rPr>
          <w:b/>
          <w:bCs/>
          <w:sz w:val="28"/>
          <w:szCs w:val="28"/>
        </w:rPr>
        <w:t>Post</w:t>
      </w:r>
      <w:r>
        <w:rPr>
          <w:b/>
          <w:bCs/>
          <w:sz w:val="28"/>
          <w:szCs w:val="28"/>
        </w:rPr>
        <w:t>FreeSurferPipeline.sh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86" w:after="86"/>
        <w:rPr/>
      </w:pPr>
      <w:r>
        <w:rPr/>
        <w:t>Minimum processing chain without T2-weighted images:</w:t>
      </w:r>
    </w:p>
    <w:p>
      <w:pPr>
        <w:pStyle w:val="Normal"/>
        <w:spacing w:lineRule="auto" w:line="360" w:before="86" w:after="86"/>
        <w:rPr/>
      </w:pPr>
      <w:r>
        <w:rPr/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 folder:  SubjFolder/Subject/T1w/</w:t>
      </w:r>
      <w:r>
        <w:rPr>
          <w:b w:val="false"/>
          <w:bCs w:val="false"/>
          <w:sz w:val="24"/>
          <w:szCs w:val="24"/>
        </w:rPr>
        <w:t>Subject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Two resolutions of mesh: 164k and 32k vertices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One resolution of voxels: 2mm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1- Conversion of FreeSurfer Volumes and Surfaces to NIFTI and GIFTI and Create Caret Files and Registration: native folder in T1w folder ; ROIS – Results – Native – fsaverage – fsaverage_LR32k folders in MNINonLinear folder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fsaverage_LR32k in T1w folder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Convert FreeSurfer Volumes (wparc - aparc.a2009s+aseg – aparc+aseg) in MNI space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FreeSurfer Brain Mask in T1 and MNI spaces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volume files to spec files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Subcortical ROIs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Caret files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2- Create FreeSurfer ribbon file at full resolution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 T1_HCP_PostFreeSurferPipeline.sh -StudyFolder ${SubjFolder} -Subjlist ${Subject} -runlocal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2016-03-15T12:43:07Z</dcterms:created>
  <dc:language>en-US</dc:language>
  <cp:revision>0</cp:revision>
</cp:coreProperties>
</file>