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2BFE" w14:textId="372A35F7" w:rsidR="009E09C4" w:rsidRPr="009E09C4" w:rsidRDefault="009E09C4" w:rsidP="009E09C4">
      <w:pPr>
        <w:pStyle w:val="a9"/>
        <w:numPr>
          <w:ilvl w:val="0"/>
          <w:numId w:val="3"/>
        </w:numPr>
        <w:adjustRightInd w:val="0"/>
        <w:snapToGrid w:val="0"/>
        <w:rPr>
          <w:rFonts w:ascii="宋体" w:eastAsia="宋体" w:hAnsi="宋体" w:cs="Times New Roman"/>
          <w:sz w:val="24"/>
        </w:rPr>
      </w:pPr>
      <w:r w:rsidRPr="009E09C4">
        <w:rPr>
          <w:rFonts w:ascii="宋体" w:eastAsia="宋体" w:hAnsi="宋体" w:cs="Times New Roman"/>
          <w:color w:val="000000"/>
          <w:sz w:val="24"/>
        </w:rPr>
        <w:t>利用变分方法证明，如果某函数</w:t>
      </w:r>
      <w:r w:rsidRPr="009E09C4">
        <w:sym w:font="Symbol" w:char="F059"/>
      </w:r>
      <w:r w:rsidRPr="009E09C4">
        <w:rPr>
          <w:rFonts w:ascii="宋体" w:eastAsia="宋体" w:hAnsi="宋体" w:cs="Times New Roman"/>
          <w:color w:val="000000"/>
          <w:sz w:val="24"/>
        </w:rPr>
        <w:t>满足</w:t>
      </w:r>
      <w:r w:rsidRPr="009E09C4">
        <w:rPr>
          <w:position w:val="-14"/>
        </w:rPr>
        <w:object w:dxaOrig="1140" w:dyaOrig="400" w14:anchorId="6E339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5pt;height:20pt" o:ole="">
            <v:imagedata r:id="rId5" o:title=""/>
            <o:lock v:ext="edit" aspectratio="f"/>
          </v:shape>
          <o:OLEObject Type="Embed" ProgID="Equation.3" ShapeID="_x0000_i1025" DrawAspect="Content" ObjectID="_1821698333" r:id="rId6"/>
        </w:object>
      </w:r>
      <w:r w:rsidRPr="009E09C4">
        <w:rPr>
          <w:rFonts w:ascii="宋体" w:eastAsia="宋体" w:hAnsi="宋体" w:cs="Times New Roman"/>
          <w:color w:val="000000"/>
          <w:sz w:val="24"/>
        </w:rPr>
        <w:t>且</w:t>
      </w:r>
      <w:r w:rsidRPr="009E09C4">
        <w:rPr>
          <w:position w:val="-14"/>
        </w:rPr>
        <w:object w:dxaOrig="1160" w:dyaOrig="400" w14:anchorId="4BD4F2ED">
          <v:shape id="_x0000_i1026" type="#_x0000_t75" style="width:58.25pt;height:20pt" o:ole="">
            <v:imagedata r:id="rId7" o:title=""/>
            <o:lock v:ext="edit" aspectratio="f"/>
          </v:shape>
          <o:OLEObject Type="Embed" ProgID="Equation.DSMT4" ShapeID="_x0000_i1026" DrawAspect="Content" ObjectID="_1821698334" r:id="rId8"/>
        </w:object>
      </w:r>
      <w:r w:rsidRPr="009E09C4">
        <w:rPr>
          <w:rFonts w:ascii="宋体" w:eastAsia="宋体" w:hAnsi="宋体" w:cs="Times New Roman"/>
          <w:color w:val="000000"/>
          <w:sz w:val="24"/>
        </w:rPr>
        <w:t>，其中</w:t>
      </w:r>
      <w:r w:rsidRPr="009E09C4">
        <w:sym w:font="Symbol" w:char="F059"/>
      </w:r>
      <w:r w:rsidRPr="009E09C4">
        <w:rPr>
          <w:rFonts w:ascii="宋体" w:eastAsia="宋体" w:hAnsi="宋体" w:cs="Times New Roman"/>
          <w:color w:val="000000"/>
          <w:sz w:val="24"/>
          <w:vertAlign w:val="subscript"/>
        </w:rPr>
        <w:t>0</w:t>
      </w:r>
      <w:r w:rsidRPr="009E09C4">
        <w:rPr>
          <w:rFonts w:ascii="宋体" w:eastAsia="宋体" w:hAnsi="宋体" w:cs="Times New Roman"/>
          <w:color w:val="000000"/>
          <w:sz w:val="24"/>
        </w:rPr>
        <w:t>和</w:t>
      </w:r>
      <w:r w:rsidRPr="009E09C4">
        <w:sym w:font="Symbol" w:char="F059"/>
      </w:r>
      <w:r w:rsidRPr="009E09C4">
        <w:rPr>
          <w:rFonts w:ascii="宋体" w:eastAsia="宋体" w:hAnsi="宋体" w:cs="Times New Roman"/>
          <w:color w:val="000000"/>
          <w:sz w:val="24"/>
          <w:vertAlign w:val="subscript"/>
        </w:rPr>
        <w:t>1</w:t>
      </w:r>
      <w:r w:rsidRPr="009E09C4">
        <w:rPr>
          <w:rFonts w:ascii="宋体" w:eastAsia="宋体" w:hAnsi="宋体" w:cs="Times New Roman"/>
          <w:color w:val="000000"/>
          <w:sz w:val="24"/>
        </w:rPr>
        <w:t>分别为体系基态和第一激发态波函数，那么</w:t>
      </w:r>
      <w:r w:rsidRPr="009E09C4">
        <w:rPr>
          <w:position w:val="-14"/>
        </w:rPr>
        <w:object w:dxaOrig="1500" w:dyaOrig="420" w14:anchorId="437854D3">
          <v:shape id="_x0000_i1027" type="#_x0000_t75" style="width:74.25pt;height:21.5pt" o:ole="">
            <v:imagedata r:id="rId9" o:title=""/>
          </v:shape>
          <o:OLEObject Type="Embed" ProgID="Equation.DSMT4" ShapeID="_x0000_i1027" DrawAspect="Content" ObjectID="_1821698335" r:id="rId10"/>
        </w:object>
      </w:r>
      <w:r w:rsidRPr="009E09C4">
        <w:rPr>
          <w:rFonts w:ascii="宋体" w:eastAsia="宋体" w:hAnsi="宋体" w:cs="Times New Roman"/>
          <w:color w:val="000000"/>
          <w:sz w:val="24"/>
        </w:rPr>
        <w:t>，</w:t>
      </w:r>
      <w:r w:rsidRPr="009E09C4">
        <w:rPr>
          <w:rFonts w:ascii="宋体" w:eastAsia="宋体" w:hAnsi="宋体" w:cs="Times New Roman"/>
          <w:i/>
          <w:color w:val="000000"/>
          <w:sz w:val="24"/>
        </w:rPr>
        <w:t>E</w:t>
      </w:r>
      <w:r w:rsidRPr="009E09C4">
        <w:rPr>
          <w:rFonts w:ascii="宋体" w:eastAsia="宋体" w:hAnsi="宋体" w:cs="Times New Roman"/>
          <w:color w:val="000000"/>
          <w:sz w:val="24"/>
          <w:vertAlign w:val="subscript"/>
        </w:rPr>
        <w:t>2</w:t>
      </w:r>
      <w:r w:rsidRPr="009E09C4">
        <w:rPr>
          <w:rFonts w:ascii="宋体" w:eastAsia="宋体" w:hAnsi="宋体" w:cs="Times New Roman"/>
          <w:color w:val="000000"/>
          <w:sz w:val="24"/>
        </w:rPr>
        <w:t>为第二激发态的能量。（说明变分法可以用在激发态）</w:t>
      </w:r>
    </w:p>
    <w:p w14:paraId="51F27974" w14:textId="77777777" w:rsidR="009E09C4" w:rsidRPr="009E09C4" w:rsidRDefault="009E09C4" w:rsidP="009E09C4">
      <w:pPr>
        <w:rPr>
          <w:rFonts w:ascii="宋体" w:eastAsia="宋体" w:hAnsi="宋体" w:cs="Times New Roman"/>
          <w:color w:val="3333FF"/>
          <w:sz w:val="24"/>
          <w:szCs w:val="24"/>
        </w:rPr>
      </w:pPr>
      <w:r w:rsidRPr="009E09C4">
        <w:rPr>
          <w:rFonts w:ascii="宋体" w:eastAsia="宋体" w:hAnsi="宋体" w:cs="Times New Roman"/>
          <w:color w:val="3333FF"/>
          <w:sz w:val="24"/>
          <w:szCs w:val="24"/>
        </w:rPr>
        <w:t>答案</w:t>
      </w:r>
    </w:p>
    <w:p w14:paraId="5E2A2A3C" w14:textId="77777777" w:rsidR="009E09C4" w:rsidRPr="009E09C4" w:rsidRDefault="009E09C4" w:rsidP="009E09C4">
      <w:pPr>
        <w:rPr>
          <w:rFonts w:ascii="宋体" w:eastAsia="宋体" w:hAnsi="宋体" w:cs="Times New Roman"/>
          <w:color w:val="3333FF"/>
          <w:sz w:val="24"/>
          <w:szCs w:val="24"/>
        </w:rPr>
      </w:pPr>
      <w:r w:rsidRPr="009E09C4">
        <w:rPr>
          <w:rFonts w:ascii="宋体" w:eastAsia="宋体" w:hAnsi="宋体" w:cs="Times New Roman"/>
          <w:color w:val="3333FF"/>
          <w:sz w:val="24"/>
          <w:szCs w:val="24"/>
        </w:rPr>
        <w:sym w:font="Symbol" w:char="F059"/>
      </w:r>
      <w:r w:rsidRPr="009E09C4">
        <w:rPr>
          <w:rFonts w:ascii="宋体" w:eastAsia="宋体" w:hAnsi="宋体" w:cs="Times New Roman"/>
          <w:color w:val="3333FF"/>
          <w:sz w:val="24"/>
          <w:szCs w:val="24"/>
        </w:rPr>
        <w:t>展开为</w:t>
      </w:r>
      <w:r w:rsidRPr="009E09C4">
        <w:rPr>
          <w:rFonts w:ascii="宋体" w:eastAsia="宋体" w:hAnsi="宋体" w:cs="Times New Roman"/>
          <w:color w:val="3333FF"/>
          <w:sz w:val="24"/>
          <w:szCs w:val="24"/>
        </w:rPr>
        <w:sym w:font="Symbol" w:char="F059"/>
      </w:r>
      <w:proofErr w:type="spellStart"/>
      <w:r w:rsidRPr="009E09C4">
        <w:rPr>
          <w:rFonts w:ascii="宋体" w:eastAsia="宋体" w:hAnsi="宋体" w:cs="Times New Roman"/>
          <w:color w:val="3333FF"/>
          <w:sz w:val="24"/>
          <w:szCs w:val="24"/>
        </w:rPr>
        <w:t>i</w:t>
      </w:r>
      <w:proofErr w:type="spellEnd"/>
      <w:r w:rsidRPr="009E09C4">
        <w:rPr>
          <w:rFonts w:ascii="宋体" w:eastAsia="宋体" w:hAnsi="宋体" w:cs="Times New Roman"/>
          <w:color w:val="3333FF"/>
          <w:sz w:val="24"/>
          <w:szCs w:val="24"/>
        </w:rPr>
        <w:t>的完全线性组合，</w:t>
      </w:r>
    </w:p>
    <w:p w14:paraId="12A32A7F" w14:textId="77777777" w:rsidR="009E09C4" w:rsidRPr="009E09C4" w:rsidRDefault="009E09C4" w:rsidP="009E09C4">
      <w:pPr>
        <w:rPr>
          <w:rFonts w:ascii="宋体" w:eastAsia="宋体" w:hAnsi="宋体" w:cs="Times New Roman"/>
          <w:color w:val="3333FF"/>
          <w:sz w:val="24"/>
          <w:szCs w:val="24"/>
        </w:rPr>
      </w:pPr>
      <w:r w:rsidRPr="009E09C4">
        <w:rPr>
          <w:rFonts w:ascii="宋体" w:eastAsia="宋体" w:hAnsi="宋体" w:cs="Times New Roman"/>
          <w:color w:val="3333FF"/>
          <w:position w:val="-28"/>
          <w:sz w:val="24"/>
          <w:szCs w:val="24"/>
        </w:rPr>
        <w:object w:dxaOrig="1260" w:dyaOrig="680" w14:anchorId="7A5AFD9D">
          <v:shape id="_x0000_i1028" type="#_x0000_t75" style="width:74.75pt;height:41pt" o:ole="">
            <v:imagedata r:id="rId11" o:title=""/>
          </v:shape>
          <o:OLEObject Type="Embed" ProgID="Equation.3" ShapeID="_x0000_i1028" DrawAspect="Content" ObjectID="_1821698336" r:id="rId12"/>
        </w:object>
      </w:r>
    </w:p>
    <w:p w14:paraId="18A216CB" w14:textId="77777777" w:rsidR="009E09C4" w:rsidRPr="009E09C4" w:rsidRDefault="009E09C4" w:rsidP="009E09C4">
      <w:pPr>
        <w:adjustRightInd w:val="0"/>
        <w:snapToGrid w:val="0"/>
        <w:rPr>
          <w:rFonts w:ascii="宋体" w:eastAsia="宋体" w:hAnsi="宋体" w:cs="Times New Roman"/>
          <w:color w:val="3333FF"/>
          <w:sz w:val="24"/>
          <w:szCs w:val="24"/>
        </w:rPr>
      </w:pPr>
      <w:r w:rsidRPr="009E09C4">
        <w:rPr>
          <w:rFonts w:ascii="宋体" w:eastAsia="宋体" w:hAnsi="宋体" w:cs="Times New Roman"/>
          <w:color w:val="3333FF"/>
          <w:position w:val="-14"/>
          <w:sz w:val="24"/>
          <w:szCs w:val="24"/>
        </w:rPr>
        <w:object w:dxaOrig="1140" w:dyaOrig="400" w14:anchorId="0FC05D82">
          <v:shape id="_x0000_i1029" type="#_x0000_t75" style="width:67.25pt;height:24pt" o:ole="">
            <v:imagedata r:id="rId5" o:title=""/>
          </v:shape>
          <o:OLEObject Type="Embed" ProgID="Equation.3" ShapeID="_x0000_i1029" DrawAspect="Content" ObjectID="_1821698337" r:id="rId13"/>
        </w:object>
      </w:r>
      <w:r w:rsidRPr="009E09C4">
        <w:rPr>
          <w:rFonts w:ascii="宋体" w:eastAsia="宋体" w:hAnsi="宋体" w:cs="Times New Roman"/>
          <w:color w:val="3333FF"/>
          <w:sz w:val="24"/>
          <w:szCs w:val="24"/>
        </w:rPr>
        <w:t xml:space="preserve">, </w:t>
      </w:r>
      <w:r w:rsidRPr="009E09C4">
        <w:rPr>
          <w:rFonts w:ascii="宋体" w:eastAsia="宋体" w:hAnsi="宋体" w:cs="Times New Roman"/>
          <w:color w:val="3333FF"/>
          <w:position w:val="-14"/>
          <w:sz w:val="24"/>
          <w:szCs w:val="24"/>
        </w:rPr>
        <w:object w:dxaOrig="1160" w:dyaOrig="400" w14:anchorId="61D0063D">
          <v:shape id="_x0000_i1030" type="#_x0000_t75" style="width:68.75pt;height:24pt" o:ole="">
            <v:imagedata r:id="rId14" o:title=""/>
          </v:shape>
          <o:OLEObject Type="Embed" ProgID="Equation.DSMT4" ShapeID="_x0000_i1030" DrawAspect="Content" ObjectID="_1821698338" r:id="rId15"/>
        </w:object>
      </w:r>
      <w:r w:rsidRPr="009E09C4">
        <w:rPr>
          <w:rFonts w:ascii="宋体" w:eastAsia="宋体" w:hAnsi="宋体" w:cs="Times New Roman"/>
          <w:color w:val="3333FF"/>
          <w:sz w:val="24"/>
          <w:szCs w:val="24"/>
        </w:rPr>
        <w:t xml:space="preserve"> 可以推出C</w:t>
      </w:r>
      <w:r w:rsidRPr="009E09C4">
        <w:rPr>
          <w:rFonts w:ascii="宋体" w:eastAsia="宋体" w:hAnsi="宋体" w:cs="Times New Roman"/>
          <w:color w:val="3333FF"/>
          <w:sz w:val="24"/>
          <w:szCs w:val="24"/>
          <w:vertAlign w:val="subscript"/>
        </w:rPr>
        <w:t>0</w:t>
      </w:r>
      <w:r w:rsidRPr="009E09C4">
        <w:rPr>
          <w:rFonts w:ascii="宋体" w:eastAsia="宋体" w:hAnsi="宋体" w:cs="Times New Roman"/>
          <w:color w:val="3333FF"/>
          <w:sz w:val="24"/>
          <w:szCs w:val="24"/>
        </w:rPr>
        <w:t xml:space="preserve"> = 0和C</w:t>
      </w:r>
      <w:r w:rsidRPr="009E09C4">
        <w:rPr>
          <w:rFonts w:ascii="宋体" w:eastAsia="宋体" w:hAnsi="宋体" w:cs="Times New Roman"/>
          <w:color w:val="3333FF"/>
          <w:sz w:val="24"/>
          <w:szCs w:val="24"/>
          <w:vertAlign w:val="subscript"/>
        </w:rPr>
        <w:t>1</w:t>
      </w:r>
      <w:r w:rsidRPr="009E09C4">
        <w:rPr>
          <w:rFonts w:ascii="宋体" w:eastAsia="宋体" w:hAnsi="宋体" w:cs="Times New Roman"/>
          <w:color w:val="3333FF"/>
          <w:sz w:val="24"/>
          <w:szCs w:val="24"/>
        </w:rPr>
        <w:t xml:space="preserve"> = 0 下面的做法和基态变分的证明一致。</w:t>
      </w:r>
    </w:p>
    <w:p w14:paraId="12F8CF40" w14:textId="1D511642" w:rsidR="009E09C4" w:rsidRPr="009E09C4" w:rsidRDefault="009E09C4" w:rsidP="009E09C4">
      <w:pPr>
        <w:ind w:left="360" w:hanging="360"/>
        <w:rPr>
          <w:rFonts w:ascii="宋体" w:eastAsia="宋体" w:hAnsi="宋体" w:cs="Times New Roman"/>
          <w:sz w:val="24"/>
          <w:szCs w:val="24"/>
        </w:rPr>
      </w:pPr>
      <w:r w:rsidRPr="009E09C4">
        <w:rPr>
          <w:rFonts w:ascii="宋体" w:eastAsia="宋体" w:hAnsi="宋体" w:cs="Times New Roman"/>
          <w:position w:val="-60"/>
          <w:sz w:val="24"/>
          <w:szCs w:val="24"/>
        </w:rPr>
        <w:object w:dxaOrig="4620" w:dyaOrig="1320" w14:anchorId="048C2CFA">
          <v:shape id="_x0000_i1031" type="#_x0000_t75" style="width:227.25pt;height:65.75pt" o:ole="">
            <v:imagedata r:id="rId16" o:title=""/>
          </v:shape>
          <o:OLEObject Type="Embed" ProgID="Equation.DSMT4" ShapeID="_x0000_i1031" DrawAspect="Content" ObjectID="_1821698339" r:id="rId17"/>
        </w:object>
      </w:r>
    </w:p>
    <w:p w14:paraId="3A13A2F3" w14:textId="77777777" w:rsidR="009E09C4" w:rsidRDefault="009E09C4" w:rsidP="009E09C4">
      <w:pPr>
        <w:ind w:left="360" w:hanging="360"/>
      </w:pPr>
    </w:p>
    <w:p w14:paraId="13A7324B" w14:textId="2E167E99" w:rsidR="009E09C4" w:rsidRPr="009E09C4" w:rsidRDefault="009E09C4" w:rsidP="009E09C4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9E09C4">
        <w:rPr>
          <w:rFonts w:ascii="Times New Roman" w:eastAsia="宋体" w:hAnsi="Times New Roman" w:cs="Times New Roman"/>
          <w:sz w:val="24"/>
        </w:rPr>
        <w:t>设两个氢原子</w:t>
      </w:r>
      <w:r w:rsidRPr="009E09C4">
        <w:rPr>
          <w:rFonts w:ascii="Times New Roman" w:eastAsia="宋体" w:hAnsi="Times New Roman" w:cs="Times New Roman"/>
          <w:sz w:val="24"/>
        </w:rPr>
        <w:t>1s</w:t>
      </w:r>
      <w:r w:rsidRPr="009E09C4">
        <w:rPr>
          <w:rFonts w:ascii="Times New Roman" w:eastAsia="宋体" w:hAnsi="Times New Roman" w:cs="Times New Roman"/>
          <w:sz w:val="24"/>
        </w:rPr>
        <w:t>原子轨道</w:t>
      </w:r>
      <w:r w:rsidRPr="009E09C4">
        <w:rPr>
          <w:rFonts w:ascii="Times New Roman" w:eastAsia="宋体" w:hAnsi="Times New Roman" w:cs="Times New Roman"/>
          <w:sz w:val="24"/>
        </w:rPr>
        <w:t>(</w:t>
      </w:r>
      <w:r w:rsidRPr="00285A1F">
        <w:sym w:font="Symbol" w:char="F079"/>
      </w:r>
      <w:r w:rsidRPr="009E09C4">
        <w:rPr>
          <w:rFonts w:ascii="Times New Roman" w:eastAsia="宋体" w:hAnsi="Times New Roman" w:cs="Times New Roman"/>
          <w:sz w:val="24"/>
          <w:vertAlign w:val="subscript"/>
        </w:rPr>
        <w:t>a</w:t>
      </w:r>
      <w:r w:rsidRPr="009E09C4">
        <w:rPr>
          <w:rFonts w:ascii="Times New Roman" w:eastAsia="宋体" w:hAnsi="Times New Roman" w:cs="Times New Roman"/>
          <w:sz w:val="24"/>
        </w:rPr>
        <w:t>、</w:t>
      </w:r>
      <w:r w:rsidRPr="00285A1F">
        <w:sym w:font="Symbol" w:char="F079"/>
      </w:r>
      <w:r w:rsidRPr="009E09C4">
        <w:rPr>
          <w:rFonts w:ascii="Times New Roman" w:eastAsia="宋体" w:hAnsi="Times New Roman" w:cs="Times New Roman"/>
          <w:sz w:val="24"/>
          <w:vertAlign w:val="subscript"/>
        </w:rPr>
        <w:t>b</w:t>
      </w:r>
      <w:r w:rsidRPr="009E09C4">
        <w:rPr>
          <w:rFonts w:ascii="Times New Roman" w:eastAsia="宋体" w:hAnsi="Times New Roman" w:cs="Times New Roman"/>
          <w:sz w:val="24"/>
        </w:rPr>
        <w:t>)</w:t>
      </w:r>
      <w:r w:rsidRPr="009E09C4">
        <w:rPr>
          <w:rFonts w:ascii="Times New Roman" w:eastAsia="宋体" w:hAnsi="Times New Roman" w:cs="Times New Roman"/>
          <w:sz w:val="24"/>
        </w:rPr>
        <w:t>的重叠积分为</w:t>
      </w:r>
      <w:r w:rsidRPr="009E09C4">
        <w:rPr>
          <w:rFonts w:ascii="Times New Roman" w:eastAsia="宋体" w:hAnsi="Times New Roman" w:cs="Times New Roman"/>
          <w:b/>
          <w:i/>
          <w:sz w:val="24"/>
        </w:rPr>
        <w:t>S</w:t>
      </w:r>
      <w:r w:rsidRPr="009E09C4">
        <w:rPr>
          <w:rFonts w:ascii="Times New Roman" w:eastAsia="宋体" w:hAnsi="Times New Roman" w:cs="Times New Roman"/>
          <w:sz w:val="24"/>
        </w:rPr>
        <w:t>，库伦积分为</w:t>
      </w:r>
      <w:r w:rsidRPr="00285A1F">
        <w:rPr>
          <w:b/>
          <w:i/>
        </w:rPr>
        <w:sym w:font="Symbol" w:char="F061"/>
      </w:r>
      <w:r w:rsidRPr="009E09C4">
        <w:rPr>
          <w:rFonts w:ascii="Times New Roman" w:eastAsia="宋体" w:hAnsi="Times New Roman" w:cs="Times New Roman"/>
          <w:sz w:val="24"/>
        </w:rPr>
        <w:t>，交换积分为</w:t>
      </w:r>
      <w:r w:rsidRPr="00285A1F">
        <w:rPr>
          <w:b/>
          <w:i/>
        </w:rPr>
        <w:sym w:font="Symbol" w:char="F062"/>
      </w:r>
      <w:r w:rsidRPr="009E09C4">
        <w:rPr>
          <w:rFonts w:ascii="Times New Roman" w:eastAsia="宋体" w:hAnsi="Times New Roman" w:cs="Times New Roman"/>
          <w:b/>
          <w:i/>
          <w:sz w:val="24"/>
        </w:rPr>
        <w:t xml:space="preserve"> </w:t>
      </w:r>
      <w:r w:rsidRPr="009E09C4">
        <w:rPr>
          <w:rFonts w:ascii="Times New Roman" w:eastAsia="宋体" w:hAnsi="Times New Roman" w:cs="Times New Roman"/>
          <w:sz w:val="24"/>
        </w:rPr>
        <w:t>(|</w:t>
      </w:r>
      <w:r w:rsidRPr="00285A1F">
        <w:sym w:font="Symbol" w:char="F061"/>
      </w:r>
      <w:r w:rsidRPr="009E09C4">
        <w:rPr>
          <w:rFonts w:ascii="Times New Roman" w:eastAsia="宋体" w:hAnsi="Times New Roman" w:cs="Times New Roman"/>
          <w:sz w:val="24"/>
        </w:rPr>
        <w:t>|&gt;&gt;|</w:t>
      </w:r>
      <w:r w:rsidRPr="00285A1F">
        <w:sym w:font="Symbol" w:char="F062"/>
      </w:r>
      <w:r w:rsidRPr="009E09C4">
        <w:rPr>
          <w:rFonts w:ascii="Times New Roman" w:eastAsia="宋体" w:hAnsi="Times New Roman" w:cs="Times New Roman"/>
          <w:sz w:val="24"/>
        </w:rPr>
        <w:t xml:space="preserve">|, </w:t>
      </w:r>
      <w:r w:rsidRPr="009E09C4">
        <w:rPr>
          <w:rFonts w:ascii="Times New Roman" w:eastAsia="宋体" w:hAnsi="Times New Roman" w:cs="Times New Roman"/>
          <w:sz w:val="24"/>
        </w:rPr>
        <w:t>且</w:t>
      </w:r>
      <w:r w:rsidRPr="00285A1F">
        <w:sym w:font="Symbol" w:char="F061"/>
      </w:r>
      <w:r w:rsidRPr="009E09C4">
        <w:rPr>
          <w:rFonts w:ascii="Times New Roman" w:eastAsia="宋体" w:hAnsi="Times New Roman" w:cs="Times New Roman"/>
          <w:sz w:val="24"/>
        </w:rPr>
        <w:t>，</w:t>
      </w:r>
      <w:r w:rsidRPr="00285A1F">
        <w:sym w:font="Symbol" w:char="F062"/>
      </w:r>
      <w:r w:rsidRPr="009E09C4">
        <w:rPr>
          <w:rFonts w:ascii="Times New Roman" w:eastAsia="宋体" w:hAnsi="Times New Roman" w:cs="Times New Roman"/>
          <w:sz w:val="24"/>
        </w:rPr>
        <w:t>为负数</w:t>
      </w:r>
      <w:r w:rsidRPr="009E09C4">
        <w:rPr>
          <w:rFonts w:ascii="Times New Roman" w:eastAsia="宋体" w:hAnsi="Times New Roman" w:cs="Times New Roman"/>
          <w:sz w:val="24"/>
        </w:rPr>
        <w:t>)</w:t>
      </w:r>
      <w:r w:rsidRPr="009E09C4">
        <w:rPr>
          <w:rFonts w:ascii="Times New Roman" w:eastAsia="宋体" w:hAnsi="Times New Roman" w:cs="Times New Roman"/>
          <w:sz w:val="24"/>
        </w:rPr>
        <w:t>，</w:t>
      </w:r>
      <w:r w:rsidRPr="009E09C4">
        <w:rPr>
          <w:rFonts w:ascii="Times New Roman" w:eastAsia="宋体" w:hAnsi="Times New Roman" w:cs="Times New Roman" w:hint="eastAsia"/>
          <w:color w:val="FF0000"/>
          <w:sz w:val="24"/>
        </w:rPr>
        <w:t>假设简单</w:t>
      </w:r>
      <w:r w:rsidRPr="009E09C4">
        <w:rPr>
          <w:rFonts w:ascii="Times New Roman" w:eastAsia="宋体" w:hAnsi="Times New Roman" w:cs="Times New Roman"/>
          <w:color w:val="FF0000"/>
          <w:sz w:val="24"/>
        </w:rPr>
        <w:t>分子轨道理论</w:t>
      </w:r>
      <w:r w:rsidRPr="009E09C4">
        <w:rPr>
          <w:rFonts w:ascii="Times New Roman" w:eastAsia="宋体" w:hAnsi="Times New Roman" w:cs="Times New Roman" w:hint="eastAsia"/>
          <w:color w:val="FF0000"/>
          <w:sz w:val="24"/>
        </w:rPr>
        <w:t>处理</w:t>
      </w:r>
      <w:r w:rsidRPr="009E09C4">
        <w:rPr>
          <w:rFonts w:ascii="Times New Roman" w:eastAsia="宋体" w:hAnsi="Times New Roman" w:cs="Times New Roman"/>
          <w:color w:val="FF0000"/>
          <w:sz w:val="24"/>
        </w:rPr>
        <w:t>H</w:t>
      </w:r>
      <w:r w:rsidRPr="009E09C4">
        <w:rPr>
          <w:rFonts w:ascii="Times New Roman" w:eastAsia="宋体" w:hAnsi="Times New Roman" w:cs="Times New Roman"/>
          <w:color w:val="FF0000"/>
          <w:sz w:val="24"/>
          <w:vertAlign w:val="subscript"/>
        </w:rPr>
        <w:t>2</w:t>
      </w:r>
      <w:r w:rsidRPr="009E09C4">
        <w:rPr>
          <w:rFonts w:ascii="Times New Roman" w:eastAsia="宋体" w:hAnsi="Times New Roman" w:cs="Times New Roman" w:hint="eastAsia"/>
          <w:color w:val="FF0000"/>
          <w:sz w:val="24"/>
          <w:vertAlign w:val="superscript"/>
        </w:rPr>
        <w:t>+</w:t>
      </w:r>
      <w:r w:rsidRPr="009E09C4">
        <w:rPr>
          <w:rFonts w:ascii="Times New Roman" w:eastAsia="宋体" w:hAnsi="Times New Roman" w:cs="Times New Roman" w:hint="eastAsia"/>
          <w:color w:val="FF0000"/>
          <w:sz w:val="24"/>
        </w:rPr>
        <w:t>的方案可以推广到</w:t>
      </w:r>
      <w:r w:rsidRPr="009E09C4">
        <w:rPr>
          <w:rFonts w:ascii="Times New Roman" w:eastAsia="宋体" w:hAnsi="Times New Roman" w:cs="Times New Roman"/>
          <w:color w:val="FF0000"/>
          <w:sz w:val="24"/>
        </w:rPr>
        <w:t>H</w:t>
      </w:r>
      <w:r w:rsidRPr="009E09C4">
        <w:rPr>
          <w:rFonts w:ascii="Times New Roman" w:eastAsia="宋体" w:hAnsi="Times New Roman" w:cs="Times New Roman"/>
          <w:color w:val="FF0000"/>
          <w:sz w:val="24"/>
          <w:vertAlign w:val="subscript"/>
        </w:rPr>
        <w:t>2</w:t>
      </w:r>
      <w:r w:rsidRPr="005B15B5">
        <w:rPr>
          <w:color w:val="FF0000"/>
          <w:vertAlign w:val="superscript"/>
        </w:rPr>
        <w:sym w:font="Symbol" w:char="F02D"/>
      </w:r>
      <w:r w:rsidRPr="009E09C4">
        <w:rPr>
          <w:rFonts w:ascii="Times New Roman" w:eastAsia="宋体" w:hAnsi="Times New Roman" w:cs="Times New Roman"/>
          <w:color w:val="FF0000"/>
          <w:sz w:val="24"/>
        </w:rPr>
        <w:t xml:space="preserve"> </w:t>
      </w:r>
      <w:r w:rsidRPr="009E09C4">
        <w:rPr>
          <w:rFonts w:ascii="Times New Roman" w:eastAsia="宋体" w:hAnsi="Times New Roman" w:cs="Times New Roman"/>
          <w:sz w:val="24"/>
        </w:rPr>
        <w:t>。</w:t>
      </w:r>
      <w:r w:rsidRPr="009E09C4">
        <w:rPr>
          <w:rFonts w:ascii="Times New Roman" w:eastAsia="宋体" w:hAnsi="Times New Roman" w:cs="Times New Roman"/>
          <w:sz w:val="24"/>
        </w:rPr>
        <w:t>(1)H</w:t>
      </w:r>
      <w:r w:rsidRPr="009E09C4">
        <w:rPr>
          <w:rFonts w:ascii="Times New Roman" w:eastAsia="宋体" w:hAnsi="Times New Roman" w:cs="Times New Roman"/>
          <w:sz w:val="24"/>
          <w:vertAlign w:val="subscript"/>
        </w:rPr>
        <w:t>2</w:t>
      </w:r>
      <w:r w:rsidRPr="00285A1F">
        <w:rPr>
          <w:vertAlign w:val="superscript"/>
        </w:rPr>
        <w:sym w:font="Symbol" w:char="F02D"/>
      </w:r>
      <w:proofErr w:type="gramStart"/>
      <w:r w:rsidRPr="009E09C4">
        <w:rPr>
          <w:rFonts w:ascii="Times New Roman" w:eastAsia="宋体" w:hAnsi="Times New Roman" w:cs="Times New Roman"/>
          <w:sz w:val="24"/>
        </w:rPr>
        <w:t>成键和</w:t>
      </w:r>
      <w:proofErr w:type="gramEnd"/>
      <w:r w:rsidRPr="009E09C4">
        <w:rPr>
          <w:rFonts w:ascii="Times New Roman" w:eastAsia="宋体" w:hAnsi="Times New Roman" w:cs="Times New Roman"/>
          <w:sz w:val="24"/>
        </w:rPr>
        <w:t>反键分子轨道的表达式，</w:t>
      </w:r>
      <w:r w:rsidRPr="009E09C4">
        <w:rPr>
          <w:rFonts w:ascii="Times New Roman" w:eastAsia="宋体" w:hAnsi="Times New Roman" w:cs="Times New Roman"/>
          <w:sz w:val="24"/>
        </w:rPr>
        <w:t>(2) H</w:t>
      </w:r>
      <w:r w:rsidRPr="009E09C4">
        <w:rPr>
          <w:rFonts w:ascii="Times New Roman" w:eastAsia="宋体" w:hAnsi="Times New Roman" w:cs="Times New Roman"/>
          <w:sz w:val="24"/>
          <w:vertAlign w:val="subscript"/>
        </w:rPr>
        <w:t>2</w:t>
      </w:r>
      <w:r w:rsidRPr="00285A1F">
        <w:rPr>
          <w:vertAlign w:val="superscript"/>
        </w:rPr>
        <w:sym w:font="Symbol" w:char="F02D"/>
      </w:r>
      <w:r w:rsidRPr="009E09C4">
        <w:rPr>
          <w:rFonts w:ascii="Times New Roman" w:eastAsia="宋体" w:hAnsi="Times New Roman" w:cs="Times New Roman"/>
          <w:sz w:val="24"/>
        </w:rPr>
        <w:t>能稳定存在，重叠积分</w:t>
      </w:r>
      <w:r w:rsidRPr="009E09C4">
        <w:rPr>
          <w:rFonts w:ascii="Times New Roman" w:eastAsia="宋体" w:hAnsi="Times New Roman" w:cs="Times New Roman"/>
          <w:b/>
          <w:i/>
          <w:sz w:val="24"/>
        </w:rPr>
        <w:t>S</w:t>
      </w:r>
      <w:r w:rsidRPr="009E09C4">
        <w:rPr>
          <w:rFonts w:ascii="Times New Roman" w:eastAsia="宋体" w:hAnsi="Times New Roman" w:cs="Times New Roman"/>
          <w:sz w:val="24"/>
        </w:rPr>
        <w:t>需满足的条件</w:t>
      </w:r>
      <w:r w:rsidRPr="009E09C4">
        <w:rPr>
          <w:rFonts w:ascii="Times New Roman" w:eastAsia="宋体" w:hAnsi="Times New Roman" w:cs="Times New Roman" w:hint="eastAsia"/>
          <w:sz w:val="24"/>
        </w:rPr>
        <w:t>。</w:t>
      </w:r>
    </w:p>
    <w:p w14:paraId="104116FB" w14:textId="77777777" w:rsidR="009E09C4" w:rsidRDefault="009E09C4" w:rsidP="009E09C4">
      <w:pPr>
        <w:rPr>
          <w:rFonts w:ascii="Times New Roman" w:eastAsia="宋体" w:hAnsi="Times New Roman" w:cs="Times New Roman"/>
          <w:sz w:val="24"/>
          <w:szCs w:val="24"/>
        </w:rPr>
      </w:pPr>
    </w:p>
    <w:p w14:paraId="2C1B4359" w14:textId="77777777" w:rsidR="009E09C4" w:rsidRPr="00B6299F" w:rsidRDefault="009E09C4" w:rsidP="009E09C4">
      <w:pPr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B6299F">
        <w:rPr>
          <w:rFonts w:ascii="Times New Roman" w:eastAsia="宋体" w:hAnsi="Times New Roman" w:cs="Times New Roman" w:hint="eastAsia"/>
          <w:color w:val="3333FF"/>
          <w:sz w:val="24"/>
          <w:szCs w:val="24"/>
        </w:rPr>
        <w:t>解答：</w:t>
      </w:r>
    </w:p>
    <w:p w14:paraId="2CF36E99" w14:textId="77777777" w:rsidR="009E09C4" w:rsidRDefault="009E09C4" w:rsidP="009E09C4"/>
    <w:p w14:paraId="11E69F14" w14:textId="77777777" w:rsidR="009E09C4" w:rsidRDefault="009E09C4" w:rsidP="009E09C4">
      <w:r w:rsidRPr="00BF0C1B">
        <w:rPr>
          <w:noProof/>
        </w:rPr>
        <w:drawing>
          <wp:inline distT="0" distB="0" distL="0" distR="0" wp14:anchorId="1AF6AF6E" wp14:editId="04B4C909">
            <wp:extent cx="6645910" cy="2439035"/>
            <wp:effectExtent l="0" t="0" r="254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B4BBC3BE-2F4D-45B5-971E-68F0A3AB36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B4BBC3BE-2F4D-45B5-971E-68F0A3AB36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7E48" w14:textId="77777777" w:rsidR="009E09C4" w:rsidRPr="00BF0C1B" w:rsidRDefault="009E09C4" w:rsidP="009E09C4">
      <w:r w:rsidRPr="00BF0C1B">
        <w:rPr>
          <w:noProof/>
        </w:rPr>
        <w:lastRenderedPageBreak/>
        <w:drawing>
          <wp:inline distT="0" distB="0" distL="0" distR="0" wp14:anchorId="269108FB" wp14:editId="25124D31">
            <wp:extent cx="6645910" cy="3256280"/>
            <wp:effectExtent l="0" t="0" r="2540" b="127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8436FF19-0CEC-4C73-8A1E-BDD2B1BEE8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8436FF19-0CEC-4C73-8A1E-BDD2B1BEE8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7CF4" w14:textId="77777777" w:rsidR="009E09C4" w:rsidRDefault="009E09C4" w:rsidP="009E09C4">
      <w:r w:rsidRPr="00BF0C1B">
        <w:rPr>
          <w:noProof/>
        </w:rPr>
        <w:drawing>
          <wp:inline distT="0" distB="0" distL="0" distR="0" wp14:anchorId="4A2819A1" wp14:editId="7F6C249A">
            <wp:extent cx="6645910" cy="1101725"/>
            <wp:effectExtent l="0" t="0" r="2540" b="3175"/>
            <wp:docPr id="1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74193F3-86A4-4381-9BD9-DECAE766C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74193F3-86A4-4381-9BD9-DECAE766C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6C96" w14:textId="77777777" w:rsidR="009E09C4" w:rsidRPr="00B6299F" w:rsidRDefault="009E09C4" w:rsidP="009E09C4">
      <w:pPr>
        <w:rPr>
          <w:rFonts w:ascii="Times New Roman" w:hAnsi="Times New Roman" w:cs="Times New Roman"/>
          <w:sz w:val="24"/>
        </w:rPr>
      </w:pPr>
    </w:p>
    <w:p w14:paraId="782469A5" w14:textId="77777777" w:rsidR="00666732" w:rsidRDefault="00666732">
      <w:pPr>
        <w:rPr>
          <w:rFonts w:hint="eastAsia"/>
        </w:rPr>
      </w:pPr>
    </w:p>
    <w:sectPr w:rsidR="00666732" w:rsidSect="009E09C4">
      <w:pgSz w:w="11906" w:h="16838"/>
      <w:pgMar w:top="1440" w:right="1077" w:bottom="1440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7AC3"/>
    <w:multiLevelType w:val="hybridMultilevel"/>
    <w:tmpl w:val="37365A02"/>
    <w:lvl w:ilvl="0" w:tplc="D9D8EFF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106C10"/>
    <w:multiLevelType w:val="hybridMultilevel"/>
    <w:tmpl w:val="EC0E5266"/>
    <w:lvl w:ilvl="0" w:tplc="38989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867E6B"/>
    <w:multiLevelType w:val="hybridMultilevel"/>
    <w:tmpl w:val="851E347A"/>
    <w:lvl w:ilvl="0" w:tplc="B4824B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7271095">
    <w:abstractNumId w:val="1"/>
  </w:num>
  <w:num w:numId="2" w16cid:durableId="751661873">
    <w:abstractNumId w:val="0"/>
  </w:num>
  <w:num w:numId="3" w16cid:durableId="931090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C4"/>
    <w:rsid w:val="00436586"/>
    <w:rsid w:val="00666732"/>
    <w:rsid w:val="0099226B"/>
    <w:rsid w:val="009E09C4"/>
    <w:rsid w:val="00C3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3ABE"/>
  <w15:chartTrackingRefBased/>
  <w15:docId w15:val="{FCA7EE16-866B-42B4-A293-528C42A9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9C4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9E09C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9C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9C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9C4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9C4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9C4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9C4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9C4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9C4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9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9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9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09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9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9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9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9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9C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9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9C4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</w:rPr>
  </w:style>
  <w:style w:type="character" w:customStyle="1" w:styleId="a8">
    <w:name w:val="引用 字符"/>
    <w:basedOn w:val="a0"/>
    <w:link w:val="a7"/>
    <w:uiPriority w:val="29"/>
    <w:rsid w:val="009E09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9C4"/>
    <w:pPr>
      <w:spacing w:after="160" w:line="278" w:lineRule="auto"/>
      <w:ind w:left="720"/>
      <w:contextualSpacing/>
      <w:jc w:val="left"/>
    </w:pPr>
    <w:rPr>
      <w:sz w:val="22"/>
      <w:szCs w:val="24"/>
    </w:rPr>
  </w:style>
  <w:style w:type="character" w:styleId="aa">
    <w:name w:val="Intense Emphasis"/>
    <w:basedOn w:val="a0"/>
    <w:uiPriority w:val="21"/>
    <w:qFormat/>
    <w:rsid w:val="009E09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</w:rPr>
  </w:style>
  <w:style w:type="character" w:customStyle="1" w:styleId="ac">
    <w:name w:val="明显引用 字符"/>
    <w:basedOn w:val="a0"/>
    <w:link w:val="ab"/>
    <w:uiPriority w:val="30"/>
    <w:rsid w:val="009E09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FTCC</dc:creator>
  <cp:keywords/>
  <dc:description/>
  <cp:lastModifiedBy>FTCC</cp:lastModifiedBy>
  <cp:revision>1</cp:revision>
  <dcterms:created xsi:type="dcterms:W3CDTF">2025-10-11T06:26:00Z</dcterms:created>
  <dcterms:modified xsi:type="dcterms:W3CDTF">2025-10-11T06:32:00Z</dcterms:modified>
</cp:coreProperties>
</file>