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widowControl/>
        <w:numPr>
          <w:ilvl w:val="0"/>
          <w:numId w:val="1"/>
        </w:numPr>
        <w:ind w:firstLineChars="0"/>
        <w:jc w:val="left"/>
        <w:rPr>
          <w:color w:val="000000"/>
          <w:sz w:val="24"/>
        </w:rPr>
      </w:pPr>
      <w:r>
        <w:rPr>
          <w:rFonts w:hint="eastAsia"/>
          <w:sz w:val="24"/>
        </w:rPr>
        <w:t>已知某一维</w:t>
      </w:r>
      <w:r>
        <w:rPr>
          <w:color w:val="000000"/>
          <w:sz w:val="24"/>
        </w:rPr>
        <w:t>归一化波函数为</w:t>
      </w:r>
      <w:r>
        <w:rPr>
          <w:position w:val="-26"/>
        </w:rPr>
        <w:object>
          <v:shape id="_x0000_i1025" o:spt="75" type="#_x0000_t75" style="height:35.2pt;width:10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i/>
          <w:color w:val="000000"/>
          <w:sz w:val="24"/>
        </w:rPr>
        <w:t>n</w:t>
      </w:r>
      <w:r>
        <w:rPr>
          <w:rFonts w:hint="eastAsia"/>
          <w:color w:val="000000"/>
          <w:sz w:val="24"/>
        </w:rPr>
        <w:t>为任意正整数，</w:t>
      </w:r>
      <w:r>
        <w:rPr>
          <w:i/>
          <w:color w:val="000000"/>
          <w:sz w:val="24"/>
        </w:rPr>
        <w:t>x</w:t>
      </w:r>
      <w:r>
        <w:rPr>
          <w:color w:val="000000"/>
          <w:sz w:val="24"/>
        </w:rPr>
        <w:sym w:font="Symbol" w:char="F0CE"/>
      </w:r>
      <w:r>
        <w:rPr>
          <w:rFonts w:hint="eastAsia"/>
          <w:color w:val="000000"/>
          <w:sz w:val="24"/>
        </w:rPr>
        <w:t>(</w:t>
      </w:r>
      <w:r>
        <w:rPr>
          <w:color w:val="000000"/>
          <w:sz w:val="24"/>
        </w:rPr>
        <w:t xml:space="preserve">0, </w:t>
      </w:r>
      <w:r>
        <w:rPr>
          <w:i/>
          <w:color w:val="000000"/>
          <w:sz w:val="24"/>
        </w:rPr>
        <w:t>l</w:t>
      </w:r>
      <w:r>
        <w:rPr>
          <w:color w:val="000000"/>
          <w:sz w:val="24"/>
        </w:rPr>
        <w:t xml:space="preserve">), </w:t>
      </w:r>
      <w:r>
        <w:rPr>
          <w:i/>
          <w:color w:val="000000"/>
          <w:sz w:val="24"/>
        </w:rPr>
        <w:t>l</w:t>
      </w:r>
      <w:r>
        <w:rPr>
          <w:rFonts w:hint="eastAsia"/>
          <w:color w:val="000000"/>
          <w:sz w:val="24"/>
        </w:rPr>
        <w:t>为正实数</w:t>
      </w:r>
    </w:p>
    <w:p>
      <w:pPr>
        <w:pStyle w:val="9"/>
        <w:numPr>
          <w:ilvl w:val="0"/>
          <w:numId w:val="2"/>
        </w:numPr>
        <w:adjustRightInd w:val="0"/>
        <w:snapToGrid w:val="0"/>
        <w:ind w:firstLineChars="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写出微观粒子一维动能算符</w:t>
      </w:r>
      <w:r>
        <w:rPr>
          <w:color w:val="000000"/>
          <w:position w:val="-4"/>
          <w:sz w:val="24"/>
        </w:rPr>
        <w:object>
          <v:shape id="_x0000_i1026" o:spt="75" type="#_x0000_t75" style="height:15.7pt;width:1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color w:val="000000"/>
          <w:sz w:val="24"/>
        </w:rPr>
        <w:t>的表达式</w:t>
      </w:r>
    </w:p>
    <w:p>
      <w:pPr>
        <w:pStyle w:val="9"/>
        <w:numPr>
          <w:ilvl w:val="0"/>
          <w:numId w:val="2"/>
        </w:numPr>
        <w:adjustRightInd w:val="0"/>
        <w:snapToGrid w:val="0"/>
        <w:ind w:firstLineChars="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请问该波函数是否是算符</w:t>
      </w:r>
      <w:r>
        <w:rPr>
          <w:color w:val="000000"/>
          <w:position w:val="-4"/>
          <w:sz w:val="24"/>
        </w:rPr>
        <w:object>
          <v:shape id="_x0000_i1027" o:spt="75" type="#_x0000_t75" style="height:15.7pt;width:1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color w:val="000000"/>
          <w:sz w:val="24"/>
        </w:rPr>
        <w:t>的</w:t>
      </w:r>
      <w:r>
        <w:rPr>
          <w:rFonts w:hint="eastAsia"/>
          <w:sz w:val="24"/>
        </w:rPr>
        <w:t>本征函数？为什么</w:t>
      </w:r>
    </w:p>
    <w:p>
      <w:pPr>
        <w:widowControl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) </w:t>
      </w:r>
      <w:r>
        <w:rPr>
          <w:rFonts w:hint="eastAsia"/>
          <w:sz w:val="24"/>
        </w:rPr>
        <w:t>请问状态</w:t>
      </w:r>
      <w:r>
        <w:rPr>
          <w:rFonts w:hint="eastAsia"/>
        </w:rPr>
        <w:sym w:font="Symbol" w:char="F079"/>
      </w:r>
      <w:r>
        <w:rPr>
          <w:rFonts w:hint="eastAsia"/>
          <w:sz w:val="24"/>
        </w:rPr>
        <w:t>=3</w:t>
      </w:r>
      <w:r>
        <w:rPr>
          <w:rFonts w:hint="eastAsia"/>
        </w:rPr>
        <w:sym w:font="Symbol" w:char="F079"/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+2</w:t>
      </w:r>
      <w:r>
        <w:rPr>
          <w:rFonts w:hint="eastAsia"/>
        </w:rPr>
        <w:sym w:font="Symbol" w:char="F079"/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是否是</w:t>
      </w:r>
      <w:r>
        <w:rPr>
          <w:rFonts w:hint="eastAsia"/>
          <w:color w:val="000000"/>
          <w:sz w:val="24"/>
        </w:rPr>
        <w:t>算符</w:t>
      </w:r>
      <w:r>
        <w:rPr>
          <w:color w:val="000000"/>
          <w:position w:val="-4"/>
          <w:sz w:val="24"/>
        </w:rPr>
        <w:object>
          <v:shape id="_x0000_i1028" o:spt="75" type="#_x0000_t75" style="height:15.7pt;width:1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hint="eastAsia"/>
          <w:sz w:val="24"/>
        </w:rPr>
        <w:t>的本征函数？如果是，求出其本征值，如不是，求出其平均值</w:t>
      </w:r>
    </w:p>
    <w:p>
      <w:pPr>
        <w:widowControl/>
        <w:jc w:val="left"/>
        <w:rPr>
          <w:sz w:val="24"/>
        </w:rPr>
      </w:pPr>
      <w:r>
        <w:rPr>
          <w:rFonts w:hint="eastAsia"/>
          <w:sz w:val="24"/>
        </w:rPr>
        <w:t>解：</w:t>
      </w:r>
    </w:p>
    <w:p>
      <w:pPr>
        <w:widowControl/>
        <w:adjustRightInd w:val="0"/>
        <w:snapToGri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1)</w:t>
      </w:r>
    </w:p>
    <w:p>
      <w:pPr>
        <w:widowControl/>
        <w:adjustRightInd w:val="0"/>
        <w:snapToGrid w:val="0"/>
        <w:spacing w:line="360" w:lineRule="auto"/>
        <w:jc w:val="left"/>
      </w:pPr>
      <w:r>
        <w:rPr>
          <w:rFonts w:hint="eastAsia"/>
          <w:color w:val="000000"/>
          <w:sz w:val="24"/>
        </w:rPr>
        <w:t>微观粒子一维动能算符</w:t>
      </w:r>
      <w:r>
        <w:rPr>
          <w:position w:val="-24"/>
        </w:rPr>
        <w:object>
          <v:shape id="_x0000_i1029" o:spt="75" type="#_x0000_t75" style="height:33.3pt;width:78.3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</w:p>
    <w:p>
      <w:pPr>
        <w:widowControl/>
        <w:adjustRightInd w:val="0"/>
        <w:snapToGri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2) </w:t>
      </w:r>
      <w:r>
        <w:rPr>
          <w:rFonts w:hint="eastAsia"/>
          <w:sz w:val="24"/>
        </w:rPr>
        <w:t>因为</w:t>
      </w:r>
    </w:p>
    <w:p>
      <w:pPr>
        <w:widowControl/>
        <w:adjustRightInd w:val="0"/>
        <w:snapToGrid w:val="0"/>
        <w:spacing w:line="360" w:lineRule="auto"/>
        <w:jc w:val="left"/>
        <w:rPr>
          <w:sz w:val="24"/>
        </w:rPr>
      </w:pPr>
      <w:r>
        <w:rPr>
          <w:position w:val="-24"/>
          <w:sz w:val="24"/>
        </w:rPr>
        <w:object>
          <v:shape id="_x0000_i1030" o:spt="75" type="#_x0000_t75" style="height:53pt;width:277.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hint="eastAsia"/>
          <w:sz w:val="24"/>
        </w:rPr>
        <w:t>，波函数前面的系数是常数，因此题设波函数</w:t>
      </w:r>
      <w:r>
        <w:rPr>
          <w:rFonts w:hint="eastAsia"/>
          <w:color w:val="000000"/>
          <w:sz w:val="24"/>
        </w:rPr>
        <w:t>是算符</w:t>
      </w:r>
      <w:r>
        <w:rPr>
          <w:rFonts w:hint="eastAsia"/>
          <w:i/>
          <w:iCs/>
          <w:color w:val="000000"/>
          <w:sz w:val="24"/>
        </w:rPr>
        <w:t>T</w:t>
      </w:r>
      <w:r>
        <w:rPr>
          <w:rFonts w:hint="eastAsia"/>
          <w:color w:val="000000"/>
          <w:sz w:val="24"/>
        </w:rPr>
        <w:t>的本征函数</w:t>
      </w:r>
    </w:p>
    <w:p>
      <w:pPr>
        <w:widowControl/>
        <w:adjustRightInd w:val="0"/>
        <w:snapToGrid w:val="0"/>
        <w:spacing w:line="360" w:lineRule="auto"/>
        <w:jc w:val="left"/>
        <w:rPr>
          <w:sz w:val="24"/>
        </w:rPr>
      </w:pP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根据态叠加原理，</w:t>
      </w:r>
      <w:r>
        <w:rPr>
          <w:rFonts w:hint="eastAsia"/>
          <w:sz w:val="24"/>
        </w:rPr>
        <w:sym w:font="Symbol" w:char="F079"/>
      </w:r>
      <w:r>
        <w:rPr>
          <w:rFonts w:hint="eastAsia"/>
          <w:sz w:val="24"/>
        </w:rPr>
        <w:t>=3</w:t>
      </w:r>
      <w:r>
        <w:rPr>
          <w:rFonts w:hint="eastAsia"/>
          <w:sz w:val="24"/>
        </w:rPr>
        <w:sym w:font="Symbol" w:char="F079"/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+2</w:t>
      </w:r>
      <w:r>
        <w:rPr>
          <w:rFonts w:hint="eastAsia"/>
          <w:sz w:val="24"/>
        </w:rPr>
        <w:sym w:font="Symbol" w:char="F079"/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也是体系可能状态，但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>T</w:t>
      </w:r>
      <w:r>
        <w:rPr>
          <w:rFonts w:hint="eastAsia"/>
          <w:sz w:val="24"/>
        </w:rPr>
        <w:sym w:font="Symbol" w:char="F079"/>
      </w:r>
      <w:r>
        <w:rPr>
          <w:rFonts w:hint="eastAsia"/>
          <w:sz w:val="24"/>
        </w:rPr>
        <w:t>=3H</w:t>
      </w:r>
      <w:r>
        <w:rPr>
          <w:rFonts w:hint="eastAsia"/>
          <w:sz w:val="24"/>
        </w:rPr>
        <w:sym w:font="Symbol" w:char="F079"/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+2H</w:t>
      </w:r>
      <w:r>
        <w:rPr>
          <w:rFonts w:hint="eastAsia"/>
          <w:sz w:val="24"/>
        </w:rPr>
        <w:sym w:font="Symbol" w:char="F079"/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sym w:font="Symbol" w:char="F0B9"/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sym w:font="Symbol" w:char="F079"/>
      </w:r>
      <w:r>
        <w:rPr>
          <w:rFonts w:hint="eastAsia"/>
          <w:sz w:val="24"/>
        </w:rPr>
        <w:t>,所以体系处于该状态时没有本征值，只有平均值。</w:t>
      </w:r>
    </w:p>
    <w:p>
      <w:r>
        <w:rPr>
          <w:position w:val="-32"/>
        </w:rPr>
        <w:object>
          <v:shape id="_x0000_i1031" o:spt="75" type="#_x0000_t75" style="height:36.35pt;width:371.9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</w:p>
    <w:p/>
    <w:p>
      <w:pPr>
        <w:rPr>
          <w:sz w:val="24"/>
        </w:rPr>
      </w:pPr>
      <w:r>
        <w:rPr>
          <w:rFonts w:hint="eastAsia"/>
        </w:rPr>
        <w:t xml:space="preserve">2. </w:t>
      </w:r>
      <w:r>
        <w:rPr>
          <w:sz w:val="24"/>
        </w:rPr>
        <w:t>微观粒子的动量可以用德布罗意关系式估算（</w:t>
      </w:r>
      <w:r>
        <w:rPr>
          <w:rFonts w:eastAsia="黑体"/>
          <w:sz w:val="24"/>
        </w:rPr>
        <w:t xml:space="preserve">p </w:t>
      </w:r>
      <w:r>
        <w:rPr>
          <w:rFonts w:eastAsia="黑体"/>
          <w:sz w:val="24"/>
        </w:rPr>
        <w:sym w:font="Symbol" w:char="F0BB"/>
      </w:r>
      <w:r>
        <w:rPr>
          <w:rFonts w:eastAsia="黑体"/>
          <w:sz w:val="24"/>
        </w:rPr>
        <w:t>h/</w:t>
      </w:r>
      <w:r>
        <w:rPr>
          <w:rFonts w:eastAsia="黑体"/>
          <w:i/>
          <w:sz w:val="24"/>
        </w:rPr>
        <w:t>a</w:t>
      </w:r>
      <w:r>
        <w:rPr>
          <w:sz w:val="24"/>
        </w:rPr>
        <w:t>），据此</w:t>
      </w:r>
      <w:r>
        <w:rPr>
          <w:rFonts w:hint="eastAsia"/>
          <w:sz w:val="24"/>
        </w:rPr>
        <w:t>结合</w:t>
      </w:r>
      <w:r>
        <w:rPr>
          <w:b/>
          <w:bCs/>
          <w:sz w:val="24"/>
        </w:rPr>
        <w:t>课程所学知识</w:t>
      </w:r>
      <w:r>
        <w:rPr>
          <w:sz w:val="24"/>
        </w:rPr>
        <w:t>解释为何电子永远无法落到原子核里面，并估算氢原子体系中电子离原子核平均距离。</w:t>
      </w:r>
    </w:p>
    <w:p>
      <w:pPr>
        <w:pStyle w:val="9"/>
        <w:adjustRightInd w:val="0"/>
        <w:snapToGrid w:val="0"/>
        <w:ind w:firstLine="0" w:firstLineChars="0"/>
        <w:rPr>
          <w:color w:val="3333FF"/>
          <w:sz w:val="24"/>
        </w:rPr>
      </w:pPr>
      <w:r>
        <w:rPr>
          <w:rFonts w:hint="eastAsia"/>
          <w:color w:val="3333FF"/>
          <w:sz w:val="24"/>
        </w:rPr>
        <w:t>解：</w:t>
      </w:r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w:r>
        <w:rPr>
          <w:color w:val="0033CC"/>
          <w:szCs w:val="21"/>
        </w:rPr>
        <w:drawing>
          <wp:inline distT="0" distB="0" distL="0" distR="0">
            <wp:extent cx="3642995" cy="25196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3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w:r>
        <w:rPr>
          <w:rFonts w:hint="eastAsia"/>
          <w:color w:val="0033CC"/>
          <w:szCs w:val="21"/>
        </w:rPr>
        <w:t>电子</w:t>
      </w:r>
      <w:r>
        <w:rPr>
          <w:color w:val="0033CC"/>
          <w:szCs w:val="21"/>
        </w:rPr>
        <w:t>总能量等于动能加上势能，动能表达为</w:t>
      </w:r>
      <m:oMath>
        <m:r>
          <m:rPr/>
          <w:rPr>
            <w:rFonts w:ascii="Cambria Math" w:hAnsi="Cambria Math"/>
            <w:color w:val="0070C0"/>
            <w:szCs w:val="21"/>
          </w:rPr>
          <m:t>T=</m:t>
        </m:r>
        <m:f>
          <m:fPr>
            <m:ctrlPr>
              <w:rPr>
                <w:rFonts w:ascii="Cambria Math" w:hAnsi="Cambria Math"/>
                <w:i/>
                <w:color w:val="0070C0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70C0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0070C0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70C0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70C0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70C0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0070C0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0070C0"/>
                <w:szCs w:val="21"/>
              </w:rPr>
              <m:t>2m</m:t>
            </m:r>
            <m:ctrlPr>
              <w:rPr>
                <w:rFonts w:ascii="Cambria Math" w:hAnsi="Cambria Math"/>
                <w:i/>
                <w:color w:val="0070C0"/>
                <w:szCs w:val="21"/>
              </w:rPr>
            </m:ctrlPr>
          </m:den>
        </m:f>
      </m:oMath>
    </w:p>
    <w:p>
      <w:pPr>
        <w:adjustRightInd w:val="0"/>
        <w:snapToGrid w:val="0"/>
        <w:spacing w:line="300" w:lineRule="auto"/>
        <w:rPr>
          <w:color w:val="3333FF"/>
          <w:szCs w:val="21"/>
        </w:rPr>
      </w:pPr>
      <w:r>
        <w:rPr>
          <w:color w:val="0033CC"/>
          <w:szCs w:val="21"/>
        </w:rPr>
        <w:t>又</w:t>
      </w:r>
      <w:r>
        <w:rPr>
          <w:color w:val="3333FF"/>
          <w:szCs w:val="21"/>
        </w:rPr>
        <w:t>因为：</w:t>
      </w:r>
      <m:oMath>
        <m:r>
          <m:rPr/>
          <w:rPr>
            <w:rFonts w:ascii="Cambria Math" w:hAnsi="Cambria Math"/>
            <w:color w:val="3333FF"/>
            <w:szCs w:val="21"/>
          </w:rPr>
          <m:t>p=</m:t>
        </m:r>
        <m:f>
          <m:fPr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3333FF"/>
                <w:szCs w:val="21"/>
              </w:rPr>
              <m:t>ℎ</m:t>
            </m:r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3333FF"/>
                <w:szCs w:val="21"/>
              </w:rPr>
              <m:t>a</m:t>
            </m:r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den>
        </m:f>
      </m:oMath>
    </w:p>
    <w:p>
      <w:pPr>
        <w:adjustRightInd w:val="0"/>
        <w:snapToGrid w:val="0"/>
        <w:spacing w:line="300" w:lineRule="auto"/>
        <w:rPr>
          <w:color w:val="3333FF"/>
          <w:szCs w:val="21"/>
        </w:rPr>
      </w:pPr>
      <w:r>
        <w:rPr>
          <w:color w:val="3333FF"/>
          <w:szCs w:val="21"/>
        </w:rPr>
        <w:t>所以</w:t>
      </w:r>
      <m:oMath>
        <m:r>
          <m:rPr/>
          <w:rPr>
            <w:rFonts w:ascii="Cambria Math" w:hAnsi="Cambria Math"/>
            <w:color w:val="3333FF"/>
            <w:szCs w:val="21"/>
          </w:rPr>
          <m:t>T=</m:t>
        </m:r>
        <m:f>
          <m:fPr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3333FF"/>
                <w:szCs w:val="21"/>
              </w:rPr>
              <m:t>2m</m:t>
            </m:r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den>
        </m:f>
        <m:r>
          <m:rPr/>
          <w:rPr>
            <w:rFonts w:ascii="Cambria Math" w:hAnsi="Cambria Math"/>
            <w:color w:val="3333FF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ℎ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3333FF"/>
                <w:szCs w:val="21"/>
              </w:rPr>
              <m:t>2m</m:t>
            </m:r>
            <m:sSup>
              <m:sSupP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den>
        </m:f>
      </m:oMath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w:r>
        <w:rPr>
          <w:color w:val="0033CC"/>
          <w:szCs w:val="21"/>
        </w:rPr>
        <w:t>而势能根据原子核与电子的相互作用可以表达为</w:t>
      </w:r>
      <m:oMath>
        <m:r>
          <m:rPr/>
          <w:rPr>
            <w:rFonts w:ascii="Cambria Math" w:hAnsi="Cambria Math"/>
            <w:color w:val="0033CC"/>
            <w:szCs w:val="21"/>
          </w:rPr>
          <m:t>V=−</m:t>
        </m:r>
        <m:f>
          <m:fP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color w:val="0033CC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33CC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/>
                <w:color w:val="0033CC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0033CC"/>
                <w:szCs w:val="21"/>
              </w:rPr>
              <w:sym w:font="Symbol" w:char="F070"/>
            </m:r>
            <m:sSub>
              <m:sSubPr>
                <m:ctrlPr>
                  <w:rPr>
                    <w:rFonts w:ascii="Cambria Math" w:hAnsi="Cambria Math"/>
                    <w:color w:val="0033CC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33CC"/>
                    <w:szCs w:val="21"/>
                  </w:rPr>
                  <w:sym w:font="Symbol" w:char="F065"/>
                </m:r>
                <m:ctrlPr>
                  <w:rPr>
                    <w:rFonts w:ascii="Cambria Math" w:hAnsi="Cambria Math"/>
                    <w:color w:val="0033CC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0033CC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0033CC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0033CC"/>
                <w:szCs w:val="21"/>
              </w:rPr>
              <m:t>a</m:t>
            </m: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den>
        </m:f>
      </m:oMath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w:r>
        <w:rPr>
          <w:color w:val="0033CC"/>
          <w:szCs w:val="21"/>
        </w:rPr>
        <w:t>因此总能量</w:t>
      </w:r>
      <m:oMath>
        <m:r>
          <m:rPr/>
          <w:rPr>
            <w:rFonts w:ascii="Cambria Math" w:hAnsi="Cambria Math"/>
            <w:color w:val="0033CC"/>
            <w:szCs w:val="21"/>
          </w:rPr>
          <m:t>E=</m:t>
        </m:r>
        <m:f>
          <m:fPr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ℎ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3333FF"/>
                <w:szCs w:val="21"/>
              </w:rPr>
              <m:t>2m</m:t>
            </m:r>
            <m:sSup>
              <m:sSupP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3333FF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3333FF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3333FF"/>
                <w:szCs w:val="21"/>
              </w:rPr>
            </m:ctrlPr>
          </m:den>
        </m:f>
        <m:r>
          <m:rPr/>
          <w:rPr>
            <w:rFonts w:ascii="Cambria Math" w:hAnsi="Cambria Math"/>
            <w:color w:val="0033CC"/>
            <w:szCs w:val="21"/>
          </w:rPr>
          <m:t>−</m:t>
        </m:r>
        <m:f>
          <m:fP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color w:val="0033CC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33CC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/>
                <w:color w:val="0033CC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0033CC"/>
                <w:szCs w:val="21"/>
              </w:rPr>
              <w:sym w:font="Symbol" w:char="F070"/>
            </m:r>
            <m:sSub>
              <m:sSubPr>
                <m:ctrlPr>
                  <w:rPr>
                    <w:rFonts w:ascii="Cambria Math" w:hAnsi="Cambria Math"/>
                    <w:color w:val="0033CC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33CC"/>
                    <w:szCs w:val="21"/>
                  </w:rPr>
                  <w:sym w:font="Symbol" w:char="F065"/>
                </m:r>
                <m:ctrlPr>
                  <w:rPr>
                    <w:rFonts w:ascii="Cambria Math" w:hAnsi="Cambria Math"/>
                    <w:color w:val="0033CC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0033CC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0033CC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0033CC"/>
                <w:szCs w:val="21"/>
              </w:rPr>
              <m:t>a</m:t>
            </m: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den>
        </m:f>
      </m:oMath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w:r>
        <w:rPr>
          <w:color w:val="0033CC"/>
          <w:szCs w:val="21"/>
        </w:rPr>
        <w:t>总能量是</w:t>
      </w:r>
      <w:r>
        <w:rPr>
          <w:i/>
          <w:iCs/>
          <w:color w:val="0033CC"/>
          <w:szCs w:val="21"/>
        </w:rPr>
        <w:t>a</w:t>
      </w:r>
      <w:r>
        <w:rPr>
          <w:color w:val="0033CC"/>
          <w:szCs w:val="21"/>
        </w:rPr>
        <w:t>的函数</w:t>
      </w:r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/>
                  <w:color w:val="0033CC"/>
                  <w:szCs w:val="21"/>
                </w:rPr>
                <m:t>d</m:t>
              </m:r>
              <m:r>
                <m:rPr/>
                <w:rPr>
                  <w:rFonts w:ascii="Cambria Math" w:hAnsi="Cambria Math"/>
                  <w:color w:val="0033CC"/>
                  <w:szCs w:val="21"/>
                </w:rPr>
                <m:t>E</m:t>
              </m: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color w:val="0033CC"/>
                  <w:szCs w:val="21"/>
                </w:rPr>
                <m:t>da</m:t>
              </m: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den>
          </m:f>
          <m:r>
            <m:rPr/>
            <w:rPr>
              <w:rFonts w:ascii="Cambria Math" w:hAnsi="Cambria Math"/>
              <w:color w:val="0033CC"/>
              <w:szCs w:val="21"/>
            </w:rPr>
            <m:t>=−</m:t>
          </m:r>
          <m:f>
            <m:fP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ℎ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color w:val="0033CC"/>
                  <w:szCs w:val="21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den>
          </m:f>
          <m:r>
            <m:rPr/>
            <w:rPr>
              <w:rFonts w:ascii="Cambria Math" w:hAnsi="Cambria Math"/>
              <w:color w:val="0033CC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color w:val="0033CC"/>
                      <w:szCs w:val="21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/>
                  <w:color w:val="0033CC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color w:val="0033CC"/>
                  <w:szCs w:val="21"/>
                </w:rPr>
                <w:sym w:font="Symbol" w:char="F070"/>
              </m:r>
              <m:sSub>
                <m:sSubPr>
                  <m:ctrlPr>
                    <w:rPr>
                      <w:rFonts w:ascii="Cambria Math" w:hAnsi="Cambria Math"/>
                      <w:color w:val="0033CC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33CC"/>
                      <w:szCs w:val="21"/>
                    </w:rPr>
                    <w:sym w:font="Symbol" w:char="F065"/>
                  </m:r>
                  <m:ctrlPr>
                    <w:rPr>
                      <w:rFonts w:ascii="Cambria Math" w:hAnsi="Cambria Math"/>
                      <w:color w:val="0033CC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color w:val="0033CC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den>
          </m:f>
        </m:oMath>
      </m:oMathPara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w:r>
        <w:rPr>
          <w:rFonts w:hint="eastAsia"/>
          <w:color w:val="0033CC"/>
          <w:szCs w:val="21"/>
        </w:rPr>
        <w:t>处于稳定体系</w:t>
      </w:r>
      <m:oMath>
        <m:f>
          <m:fP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fPr>
          <m:num>
            <m:r>
              <m:rPr/>
              <w:rPr>
                <w:rFonts w:hint="eastAsia" w:ascii="Cambria Math" w:hAnsi="Cambria Math"/>
                <w:color w:val="0033CC"/>
                <w:szCs w:val="21"/>
              </w:rPr>
              <m:t>d</m:t>
            </m:r>
            <m:r>
              <m:rPr/>
              <w:rPr>
                <w:rFonts w:ascii="Cambria Math" w:hAnsi="Cambria Math"/>
                <w:color w:val="0033CC"/>
                <w:szCs w:val="21"/>
              </w:rPr>
              <m:t>E</m:t>
            </m: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0033CC"/>
                <w:szCs w:val="21"/>
              </w:rPr>
              <m:t>da</m:t>
            </m: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0033CC"/>
                <w:szCs w:val="21"/>
              </w:rPr>
              <m:t>|</m:t>
            </m:r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0033CC"/>
                <w:szCs w:val="21"/>
              </w:rPr>
              <m:t>a=</m:t>
            </m:r>
            <m:sSub>
              <m:sSubP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0033CC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0033CC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color w:val="0033CC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33CC"/>
                <w:szCs w:val="21"/>
              </w:rPr>
            </m:ctrlPr>
          </m:sub>
        </m:sSub>
        <m:r>
          <m:rPr/>
          <w:rPr>
            <w:rFonts w:ascii="Cambria Math" w:hAnsi="Cambria Math"/>
            <w:color w:val="0033CC"/>
            <w:szCs w:val="21"/>
          </w:rPr>
          <m:t>=0</m:t>
        </m:r>
      </m:oMath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w:r>
        <w:rPr>
          <w:color w:val="0033CC"/>
          <w:szCs w:val="21"/>
        </w:rPr>
        <w:t>我们有：</w:t>
      </w:r>
    </w:p>
    <w:p>
      <w:pPr>
        <w:adjustRightInd w:val="0"/>
        <w:snapToGrid w:val="0"/>
        <w:spacing w:line="300" w:lineRule="auto"/>
        <w:rPr>
          <w:color w:val="0033CC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color w:val="0033CC"/>
                  <w:szCs w:val="21"/>
                </w:rPr>
                <m:t>a</m:t>
              </m: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color w:val="0033CC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sub>
          </m:sSub>
          <m:r>
            <m:rPr/>
            <w:rPr>
              <w:rFonts w:ascii="Cambria Math" w:hAnsi="Cambria Math"/>
              <w:color w:val="0033CC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33CC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33CC"/>
                      <w:szCs w:val="21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33CC"/>
                      <w:szCs w:val="21"/>
                    </w:rPr>
                    <w:sym w:font="Symbol" w:char="F070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33CC"/>
                      <w:szCs w:val="21"/>
                    </w:rPr>
                    <w:sym w:font="Symbol" w:char="F065"/>
                  </m:r>
                  <m:ctrlPr>
                    <w:rPr>
                      <w:rFonts w:ascii="Cambria Math" w:hAnsi="Cambria Math"/>
                      <w:color w:val="0033CC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color w:val="0033CC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ℎ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color w:val="0033CC"/>
                  <w:szCs w:val="21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color w:val="0033CC"/>
                      <w:szCs w:val="21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color w:val="0033CC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33CC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color w:val="0033CC"/>
                  <w:szCs w:val="21"/>
                </w:rPr>
              </m:ctrlPr>
            </m:den>
          </m:f>
        </m:oMath>
      </m:oMathPara>
    </w:p>
    <w:p>
      <w:pPr>
        <w:tabs>
          <w:tab w:val="left" w:pos="780"/>
          <w:tab w:val="left" w:pos="1260"/>
        </w:tabs>
        <w:spacing w:line="300" w:lineRule="auto"/>
        <w:rPr>
          <w:color w:val="0070C0"/>
          <w:szCs w:val="21"/>
          <w:lang w:val="de-DE"/>
        </w:rPr>
      </w:pPr>
      <w:r>
        <w:rPr>
          <w:rFonts w:hint="eastAsia"/>
          <w:color w:val="0070C0"/>
          <w:szCs w:val="21"/>
        </w:rPr>
        <w:t>这是体系最稳定时电子离核的距离，近似理解为</w:t>
      </w:r>
      <w:r>
        <w:rPr>
          <w:color w:val="0070C0"/>
          <w:szCs w:val="21"/>
        </w:rPr>
        <w:t>电子离原子核</w:t>
      </w:r>
      <w:r>
        <w:rPr>
          <w:rFonts w:hint="eastAsia"/>
          <w:color w:val="0070C0"/>
          <w:szCs w:val="21"/>
        </w:rPr>
        <w:t>的</w:t>
      </w:r>
      <w:r>
        <w:rPr>
          <w:color w:val="0070C0"/>
          <w:szCs w:val="21"/>
        </w:rPr>
        <w:t>平均距离</w:t>
      </w:r>
    </w:p>
    <w:p>
      <w:pPr>
        <w:pStyle w:val="10"/>
        <w:rPr>
          <w:sz w:val="24"/>
          <w:lang w:val="de-DE"/>
        </w:rPr>
      </w:pPr>
    </w:p>
    <w:p>
      <w:pPr>
        <w:pStyle w:val="10"/>
        <w:rPr>
          <w:rFonts w:hint="eastAsia"/>
          <w:sz w:val="24"/>
          <w:lang w:val="de-DE"/>
        </w:rPr>
      </w:pPr>
    </w:p>
    <w:p>
      <w:pPr>
        <w:pStyle w:val="10"/>
        <w:rPr>
          <w:sz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3．</w:t>
      </w:r>
      <w:r>
        <w:rPr>
          <w:rFonts w:hint="eastAsia"/>
          <w:sz w:val="24"/>
        </w:rPr>
        <w:t>已知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Δ</m:t>
                </m:r>
                <m:r>
                  <m:rPr/>
                  <w:rPr>
                    <w:rFonts w:ascii="Cambria Math" w:hAnsi="Cambria Math"/>
                    <w:sz w:val="24"/>
                  </w:rPr>
                  <m:t>x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</m:d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x−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e>
        </m:d>
      </m:oMath>
      <w:r>
        <w:rPr>
          <w:rFonts w:hint="eastAsia"/>
          <w:sz w:val="24"/>
        </w:rPr>
        <w:t>，证明测量值不确定度平方满足关系式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Δ</m:t>
                </m:r>
                <m:r>
                  <m:rPr/>
                  <w:rPr>
                    <w:rFonts w:ascii="Cambria Math" w:hAnsi="Cambria Math"/>
                    <w:sz w:val="24"/>
                  </w:rPr>
                  <m:t>x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</m:d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−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/>
          <w:sz w:val="24"/>
        </w:rPr>
        <w:t>;</w:t>
      </w:r>
      <w:r>
        <w:rPr>
          <w:sz w:val="24"/>
        </w:rPr>
        <w:t xml:space="preserve"> </w:t>
      </w:r>
      <w:r>
        <w:rPr>
          <w:rFonts w:hint="eastAsia"/>
          <w:sz w:val="24"/>
        </w:rPr>
        <w:t>x是量子力学算符</w:t>
      </w:r>
    </w:p>
    <w:p>
      <w:pPr>
        <w:pStyle w:val="10"/>
        <w:rPr>
          <w:sz w:val="24"/>
        </w:rPr>
      </w:pP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color w:val="000000"/>
          <w:sz w:val="24"/>
        </w:rPr>
        <w:t>单项选择</w:t>
      </w:r>
      <w:r>
        <w:rPr>
          <w:sz w:val="24"/>
        </w:rPr>
        <w:t>考虑一个量子力学方程</w:t>
      </w:r>
      <w:r>
        <w:rPr>
          <w:position w:val="-12"/>
          <w:sz w:val="24"/>
        </w:rPr>
        <w:object>
          <v:shape id="_x0000_i1032" o:spt="75" type="#_x0000_t75" style="height:20.4pt;width:61.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7">
            <o:LockedField>false</o:LockedField>
          </o:OLEObject>
        </w:object>
      </w:r>
      <w:r>
        <w:rPr>
          <w:sz w:val="24"/>
        </w:rPr>
        <w:t>，其中</w:t>
      </w:r>
      <w:r>
        <w:rPr>
          <w:i/>
          <w:sz w:val="24"/>
        </w:rPr>
        <w:t>a</w:t>
      </w:r>
      <w:r>
        <w:rPr>
          <w:sz w:val="24"/>
          <w:vertAlign w:val="subscript"/>
        </w:rPr>
        <w:t>n</w:t>
      </w:r>
      <w:r>
        <w:rPr>
          <w:sz w:val="24"/>
        </w:rPr>
        <w:t>的物理意义可以理</w:t>
      </w:r>
      <w:bookmarkStart w:id="0" w:name="_GoBack"/>
      <w:bookmarkEnd w:id="0"/>
      <w:r>
        <w:rPr>
          <w:sz w:val="24"/>
        </w:rPr>
        <w:t>解为：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b/>
          <w:sz w:val="24"/>
        </w:rPr>
        <w:t>(a)</w:t>
      </w:r>
      <w:r>
        <w:rPr>
          <w:sz w:val="24"/>
        </w:rPr>
        <w:t xml:space="preserve"> </w:t>
      </w:r>
      <w:r>
        <w:rPr>
          <w:sz w:val="24"/>
          <w:highlight w:val="yellow"/>
        </w:rPr>
        <w:t>力学量算符</w:t>
      </w:r>
      <w:r>
        <w:rPr>
          <w:position w:val="-4"/>
          <w:sz w:val="24"/>
          <w:highlight w:val="yellow"/>
        </w:rPr>
        <w:object>
          <v:shape id="_x0000_i1033" o:spt="75" type="#_x0000_t75" style="height:15.5pt;width:11.9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19">
            <o:LockedField>false</o:LockedField>
          </o:OLEObject>
        </w:object>
      </w:r>
      <w:r>
        <w:rPr>
          <w:sz w:val="24"/>
          <w:highlight w:val="yellow"/>
        </w:rPr>
        <w:t>的一个可能测量结果;</w:t>
      </w:r>
      <w:r>
        <w:rPr>
          <w:sz w:val="24"/>
        </w:rPr>
        <w:t xml:space="preserve"> </w:t>
      </w:r>
      <w:r>
        <w:rPr>
          <w:b/>
          <w:sz w:val="24"/>
        </w:rPr>
        <w:t>(b)</w:t>
      </w:r>
      <w:r>
        <w:rPr>
          <w:sz w:val="24"/>
        </w:rPr>
        <w:t xml:space="preserve"> 力学量算符</w:t>
      </w:r>
      <w:r>
        <w:rPr>
          <w:position w:val="-4"/>
          <w:sz w:val="24"/>
        </w:rPr>
        <w:object>
          <v:shape id="_x0000_i1034" o:spt="75" type="#_x0000_t75" style="height:15.5pt;width:11.9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1">
            <o:LockedField>false</o:LockedField>
          </o:OLEObject>
        </w:object>
      </w:r>
      <w:r>
        <w:rPr>
          <w:sz w:val="24"/>
        </w:rPr>
        <w:t xml:space="preserve">测量的不确定量; </w:t>
      </w:r>
    </w:p>
    <w:p>
      <w:pPr>
        <w:pStyle w:val="10"/>
        <w:rPr>
          <w:sz w:val="24"/>
          <w:lang w:val="de-DE"/>
        </w:rPr>
      </w:pPr>
      <w:r>
        <w:rPr>
          <w:rFonts w:ascii="Times New Roman" w:hAnsi="Times New Roman" w:cs="Times New Roman"/>
          <w:b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 xml:space="preserve"> 力学量算符</w:t>
      </w:r>
      <w:r>
        <w:rPr>
          <w:rFonts w:ascii="Times New Roman" w:hAnsi="Times New Roman" w:cs="Times New Roman"/>
          <w:position w:val="-4"/>
          <w:sz w:val="24"/>
          <w:szCs w:val="24"/>
        </w:rPr>
        <w:object>
          <v:shape id="_x0000_i1035" o:spt="75" type="#_x0000_t75" style="height:15.5pt;width:11.9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的多次测量的统计平均; </w:t>
      </w:r>
      <w:r>
        <w:rPr>
          <w:rFonts w:ascii="Times New Roman" w:hAnsi="Times New Roman" w:cs="Times New Roman"/>
          <w:b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 xml:space="preserve"> 以上均错.</w:t>
      </w:r>
    </w:p>
    <w:p>
      <w:pPr>
        <w:widowControl/>
        <w:jc w:val="left"/>
        <w:rPr>
          <w:sz w:val="24"/>
        </w:rPr>
      </w:pPr>
    </w:p>
    <w:sectPr>
      <w:pgSz w:w="11906" w:h="16838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5E1933"/>
    <w:multiLevelType w:val="multilevel"/>
    <w:tmpl w:val="565E1933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462896"/>
    <w:multiLevelType w:val="multilevel"/>
    <w:tmpl w:val="7646289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xMjJlZjczMmM5Y2ZlY2Y4MTkzNzEwZjA5YzFjZWUifQ=="/>
  </w:docVars>
  <w:rsids>
    <w:rsidRoot w:val="00457655"/>
    <w:rsid w:val="00063C8F"/>
    <w:rsid w:val="000C4251"/>
    <w:rsid w:val="000C5662"/>
    <w:rsid w:val="000F3E25"/>
    <w:rsid w:val="0010558D"/>
    <w:rsid w:val="001203A5"/>
    <w:rsid w:val="001916AA"/>
    <w:rsid w:val="003765D8"/>
    <w:rsid w:val="003A321F"/>
    <w:rsid w:val="003E1E26"/>
    <w:rsid w:val="004230A8"/>
    <w:rsid w:val="00457655"/>
    <w:rsid w:val="004742CD"/>
    <w:rsid w:val="004A1395"/>
    <w:rsid w:val="005330D4"/>
    <w:rsid w:val="005E4950"/>
    <w:rsid w:val="005F508D"/>
    <w:rsid w:val="0068114B"/>
    <w:rsid w:val="006A7E6C"/>
    <w:rsid w:val="007C6080"/>
    <w:rsid w:val="00817B93"/>
    <w:rsid w:val="008E3E87"/>
    <w:rsid w:val="00902CB3"/>
    <w:rsid w:val="009D144D"/>
    <w:rsid w:val="00A30C3C"/>
    <w:rsid w:val="00A3116C"/>
    <w:rsid w:val="00A36A9E"/>
    <w:rsid w:val="00A824FD"/>
    <w:rsid w:val="00B97451"/>
    <w:rsid w:val="00C04C14"/>
    <w:rsid w:val="00C924C7"/>
    <w:rsid w:val="00CB0852"/>
    <w:rsid w:val="00D80863"/>
    <w:rsid w:val="00DA3D09"/>
    <w:rsid w:val="00FB29A7"/>
    <w:rsid w:val="5EE41810"/>
    <w:rsid w:val="6D3E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styleId="1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oleObject" Target="embeddings/oleObject11.bin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image" Target="media/image7.wmf"/><Relationship Id="rId17" Type="http://schemas.openxmlformats.org/officeDocument/2006/relationships/oleObject" Target="embeddings/oleObject8.bin"/><Relationship Id="rId16" Type="http://schemas.openxmlformats.org/officeDocument/2006/relationships/image" Target="media/image6.png"/><Relationship Id="rId15" Type="http://schemas.openxmlformats.org/officeDocument/2006/relationships/image" Target="media/image5.wmf"/><Relationship Id="rId14" Type="http://schemas.openxmlformats.org/officeDocument/2006/relationships/oleObject" Target="embeddings/oleObject7.bin"/><Relationship Id="rId13" Type="http://schemas.openxmlformats.org/officeDocument/2006/relationships/image" Target="media/image4.wmf"/><Relationship Id="rId12" Type="http://schemas.openxmlformats.org/officeDocument/2006/relationships/oleObject" Target="embeddings/oleObject6.bin"/><Relationship Id="rId11" Type="http://schemas.openxmlformats.org/officeDocument/2006/relationships/image" Target="media/image3.wmf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267</Words>
  <Characters>1525</Characters>
  <Lines>12</Lines>
  <Paragraphs>3</Paragraphs>
  <TotalTime>20</TotalTime>
  <ScaleCrop>false</ScaleCrop>
  <LinksUpToDate>false</LinksUpToDate>
  <CharactersWithSpaces>1789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2024-09-03T06:08:00Z</dcterms:created>
  <dc:creator>supeifeng Su</dc:creator>
  <cp:lastModifiedBy>WPS_1642035560</cp:lastModifiedBy>
  <dcterms:modified xsi:type="dcterms:W3CDTF">2025-09-13T04:39:00Z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0AE41AF0928F47DE9AAD4D7B09F2488B_12</vt:lpwstr>
  </property>
</Properties>
</file>