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220E0" w:rsidRPr="006220E0" w:rsidRDefault="006220E0" w:rsidP="006220E0">
      <w:pPr>
        <w:rPr>
          <w:b/>
          <w:sz w:val="28"/>
          <w:szCs w:val="28"/>
          <w:lang w:val="en-IE"/>
        </w:rPr>
      </w:pPr>
      <w:bookmarkStart w:id="0" w:name="_GoBack"/>
      <w:bookmarkEnd w:id="0"/>
      <w:r>
        <w:rPr>
          <w:b/>
          <w:sz w:val="28"/>
          <w:szCs w:val="28"/>
          <w:lang w:val="en-IE"/>
        </w:rPr>
        <w:t xml:space="preserve">Student Name: </w:t>
      </w:r>
      <w:r w:rsidR="000F6CF7">
        <w:rPr>
          <w:b/>
          <w:sz w:val="28"/>
          <w:szCs w:val="28"/>
          <w:lang w:val="en-IE"/>
        </w:rPr>
        <w:t>Cian Mac Liathain</w:t>
      </w:r>
    </w:p>
    <w:p w:rsidR="00536786" w:rsidRDefault="00536786" w:rsidP="006220E0">
      <w:pPr>
        <w:rPr>
          <w:b/>
          <w:sz w:val="28"/>
          <w:szCs w:val="28"/>
          <w:lang w:val="en-IE"/>
        </w:rPr>
      </w:pPr>
    </w:p>
    <w:p w:rsidR="006220E0" w:rsidRPr="006220E0" w:rsidRDefault="006220E0" w:rsidP="006220E0">
      <w:pPr>
        <w:rPr>
          <w:b/>
          <w:lang w:val="en-IE"/>
        </w:rPr>
      </w:pPr>
      <w:r w:rsidRPr="006220E0">
        <w:rPr>
          <w:b/>
          <w:lang w:val="en-IE"/>
        </w:rPr>
        <w:t>Criteria and Marking Scheme (out of 60)</w:t>
      </w:r>
    </w:p>
    <w:p w:rsidR="006220E0" w:rsidRPr="006220E0" w:rsidRDefault="006220E0" w:rsidP="006220E0"/>
    <w:tbl>
      <w:tblPr>
        <w:tblW w:w="14771" w:type="dxa"/>
        <w:tblInd w:w="-459" w:type="dxa"/>
        <w:tblLayout w:type="fixed"/>
        <w:tblLook w:val="0000" w:firstRow="0" w:lastRow="0" w:firstColumn="0" w:lastColumn="0" w:noHBand="0" w:noVBand="0"/>
      </w:tblPr>
      <w:tblGrid>
        <w:gridCol w:w="5132"/>
        <w:gridCol w:w="851"/>
        <w:gridCol w:w="1134"/>
        <w:gridCol w:w="7654"/>
      </w:tblGrid>
      <w:tr w:rsidR="000F6CF7" w:rsidRPr="006220E0" w:rsidTr="00F036DE">
        <w:trPr>
          <w:cantSplit/>
        </w:trPr>
        <w:tc>
          <w:tcPr>
            <w:tcW w:w="5132" w:type="dxa"/>
            <w:tcBorders>
              <w:top w:val="single" w:sz="4" w:space="0" w:color="auto"/>
              <w:left w:val="single" w:sz="4" w:space="0" w:color="auto"/>
              <w:bottom w:val="single" w:sz="4" w:space="0" w:color="auto"/>
              <w:right w:val="single" w:sz="4" w:space="0" w:color="auto"/>
            </w:tcBorders>
          </w:tcPr>
          <w:p w:rsidR="000F6CF7" w:rsidRPr="006220E0" w:rsidRDefault="000F6CF7" w:rsidP="000914A4">
            <w:pPr>
              <w:jc w:val="center"/>
              <w:rPr>
                <w:b/>
                <w:bCs/>
              </w:rPr>
            </w:pPr>
            <w:r w:rsidRPr="006220E0">
              <w:rPr>
                <w:b/>
                <w:bCs/>
              </w:rPr>
              <w:t xml:space="preserve">CRITERIA </w:t>
            </w:r>
          </w:p>
          <w:p w:rsidR="000F6CF7" w:rsidRPr="006220E0" w:rsidRDefault="000F6CF7" w:rsidP="000914A4">
            <w:pPr>
              <w:jc w:val="center"/>
              <w:rPr>
                <w:b/>
                <w:bCs/>
              </w:rPr>
            </w:pPr>
          </w:p>
        </w:tc>
        <w:tc>
          <w:tcPr>
            <w:tcW w:w="851" w:type="dxa"/>
            <w:tcBorders>
              <w:top w:val="single" w:sz="4" w:space="0" w:color="auto"/>
              <w:left w:val="single" w:sz="4" w:space="0" w:color="auto"/>
              <w:bottom w:val="single" w:sz="4" w:space="0" w:color="auto"/>
              <w:right w:val="single" w:sz="4" w:space="0" w:color="auto"/>
            </w:tcBorders>
          </w:tcPr>
          <w:p w:rsidR="000F6CF7" w:rsidRPr="006220E0" w:rsidRDefault="000F6CF7" w:rsidP="000914A4">
            <w:pPr>
              <w:jc w:val="center"/>
              <w:rPr>
                <w:b/>
                <w:bCs/>
              </w:rPr>
            </w:pPr>
            <w:r w:rsidRPr="006220E0">
              <w:rPr>
                <w:b/>
                <w:bCs/>
              </w:rPr>
              <w:t>Max</w:t>
            </w:r>
          </w:p>
          <w:p w:rsidR="000F6CF7" w:rsidRPr="006220E0" w:rsidRDefault="000F6CF7" w:rsidP="000914A4">
            <w:pPr>
              <w:jc w:val="center"/>
              <w:rPr>
                <w:b/>
                <w:bCs/>
              </w:rPr>
            </w:pPr>
            <w:r w:rsidRPr="006220E0">
              <w:rPr>
                <w:b/>
                <w:bCs/>
              </w:rPr>
              <w:t>Mark</w:t>
            </w:r>
          </w:p>
        </w:tc>
        <w:tc>
          <w:tcPr>
            <w:tcW w:w="1134" w:type="dxa"/>
            <w:tcBorders>
              <w:top w:val="single" w:sz="4" w:space="0" w:color="auto"/>
              <w:left w:val="single" w:sz="4" w:space="0" w:color="auto"/>
              <w:bottom w:val="single" w:sz="4" w:space="0" w:color="auto"/>
              <w:right w:val="single" w:sz="4" w:space="0" w:color="auto"/>
            </w:tcBorders>
          </w:tcPr>
          <w:p w:rsidR="000F6CF7" w:rsidRPr="006220E0" w:rsidRDefault="000F6CF7" w:rsidP="000914A4">
            <w:pPr>
              <w:jc w:val="center"/>
              <w:rPr>
                <w:b/>
                <w:bCs/>
              </w:rPr>
            </w:pPr>
            <w:r w:rsidRPr="006220E0">
              <w:rPr>
                <w:b/>
                <w:bCs/>
              </w:rPr>
              <w:t xml:space="preserve">Student </w:t>
            </w:r>
          </w:p>
          <w:p w:rsidR="000F6CF7" w:rsidRPr="006220E0" w:rsidRDefault="000F6CF7" w:rsidP="000914A4">
            <w:pPr>
              <w:jc w:val="center"/>
              <w:rPr>
                <w:b/>
                <w:bCs/>
              </w:rPr>
            </w:pPr>
            <w:r w:rsidRPr="006220E0">
              <w:rPr>
                <w:b/>
                <w:bCs/>
              </w:rPr>
              <w:t>Mark</w:t>
            </w:r>
          </w:p>
        </w:tc>
        <w:tc>
          <w:tcPr>
            <w:tcW w:w="7654" w:type="dxa"/>
            <w:tcBorders>
              <w:top w:val="single" w:sz="4" w:space="0" w:color="auto"/>
              <w:left w:val="single" w:sz="4" w:space="0" w:color="auto"/>
              <w:bottom w:val="single" w:sz="4" w:space="0" w:color="auto"/>
              <w:right w:val="single" w:sz="4" w:space="0" w:color="auto"/>
            </w:tcBorders>
          </w:tcPr>
          <w:p w:rsidR="000F6CF7" w:rsidRPr="006220E0" w:rsidRDefault="000F6CF7" w:rsidP="000914A4">
            <w:pPr>
              <w:jc w:val="center"/>
              <w:rPr>
                <w:b/>
                <w:bCs/>
              </w:rPr>
            </w:pPr>
            <w:r>
              <w:rPr>
                <w:b/>
                <w:bCs/>
              </w:rPr>
              <w:t>Comments</w:t>
            </w:r>
          </w:p>
        </w:tc>
      </w:tr>
      <w:tr w:rsidR="000F6CF7" w:rsidRPr="006220E0" w:rsidTr="00F036DE">
        <w:trPr>
          <w:cantSplit/>
          <w:trHeight w:val="441"/>
        </w:trPr>
        <w:tc>
          <w:tcPr>
            <w:tcW w:w="5132" w:type="dxa"/>
            <w:tcBorders>
              <w:top w:val="single" w:sz="4" w:space="0" w:color="auto"/>
              <w:left w:val="single" w:sz="4" w:space="0" w:color="auto"/>
              <w:bottom w:val="single" w:sz="4" w:space="0" w:color="auto"/>
              <w:right w:val="single" w:sz="4" w:space="0" w:color="auto"/>
            </w:tcBorders>
          </w:tcPr>
          <w:p w:rsidR="000F6CF7" w:rsidRPr="006220E0" w:rsidRDefault="000F6CF7" w:rsidP="000914A4">
            <w:pPr>
              <w:rPr>
                <w:bCs/>
              </w:rPr>
            </w:pPr>
            <w:r w:rsidRPr="006220E0">
              <w:rPr>
                <w:bCs/>
              </w:rPr>
              <w:t>Brief overview of school context and background</w:t>
            </w:r>
          </w:p>
        </w:tc>
        <w:tc>
          <w:tcPr>
            <w:tcW w:w="851" w:type="dxa"/>
            <w:tcBorders>
              <w:top w:val="single" w:sz="4" w:space="0" w:color="auto"/>
              <w:left w:val="single" w:sz="4" w:space="0" w:color="auto"/>
              <w:bottom w:val="single" w:sz="4" w:space="0" w:color="auto"/>
              <w:right w:val="single" w:sz="4" w:space="0" w:color="auto"/>
            </w:tcBorders>
          </w:tcPr>
          <w:p w:rsidR="000F6CF7" w:rsidRPr="006220E0" w:rsidRDefault="000F6CF7" w:rsidP="000914A4">
            <w:pPr>
              <w:jc w:val="center"/>
              <w:rPr>
                <w:bCs/>
              </w:rPr>
            </w:pPr>
            <w:r w:rsidRPr="006220E0">
              <w:rPr>
                <w:bCs/>
              </w:rPr>
              <w:t>5</w:t>
            </w:r>
          </w:p>
          <w:p w:rsidR="000F6CF7" w:rsidRPr="006220E0" w:rsidRDefault="000F6CF7" w:rsidP="000914A4">
            <w:pPr>
              <w:jc w:val="center"/>
              <w:rPr>
                <w:bCs/>
              </w:rPr>
            </w:pPr>
          </w:p>
        </w:tc>
        <w:tc>
          <w:tcPr>
            <w:tcW w:w="1134" w:type="dxa"/>
            <w:tcBorders>
              <w:top w:val="single" w:sz="4" w:space="0" w:color="auto"/>
              <w:left w:val="single" w:sz="4" w:space="0" w:color="auto"/>
              <w:bottom w:val="single" w:sz="4" w:space="0" w:color="auto"/>
              <w:right w:val="single" w:sz="4" w:space="0" w:color="auto"/>
            </w:tcBorders>
          </w:tcPr>
          <w:p w:rsidR="000F6CF7" w:rsidRPr="006220E0" w:rsidRDefault="00F078F6" w:rsidP="000914A4">
            <w:pPr>
              <w:jc w:val="center"/>
              <w:rPr>
                <w:bCs/>
              </w:rPr>
            </w:pPr>
            <w:r>
              <w:rPr>
                <w:bCs/>
              </w:rPr>
              <w:t>4</w:t>
            </w:r>
          </w:p>
        </w:tc>
        <w:tc>
          <w:tcPr>
            <w:tcW w:w="7654" w:type="dxa"/>
            <w:tcBorders>
              <w:top w:val="single" w:sz="4" w:space="0" w:color="auto"/>
              <w:left w:val="single" w:sz="4" w:space="0" w:color="auto"/>
              <w:bottom w:val="single" w:sz="4" w:space="0" w:color="auto"/>
              <w:right w:val="single" w:sz="4" w:space="0" w:color="auto"/>
            </w:tcBorders>
          </w:tcPr>
          <w:p w:rsidR="000F6CF7" w:rsidRPr="006220E0" w:rsidRDefault="00F036DE" w:rsidP="00F036DE">
            <w:pPr>
              <w:rPr>
                <w:bCs/>
              </w:rPr>
            </w:pPr>
            <w:r>
              <w:rPr>
                <w:bCs/>
              </w:rPr>
              <w:t>Very good introduction and overview of school context and paper</w:t>
            </w:r>
          </w:p>
        </w:tc>
      </w:tr>
      <w:tr w:rsidR="000F6CF7" w:rsidRPr="006220E0" w:rsidTr="00F036DE">
        <w:trPr>
          <w:cantSplit/>
        </w:trPr>
        <w:tc>
          <w:tcPr>
            <w:tcW w:w="5132" w:type="dxa"/>
            <w:tcBorders>
              <w:top w:val="single" w:sz="4" w:space="0" w:color="auto"/>
              <w:left w:val="single" w:sz="4" w:space="0" w:color="auto"/>
              <w:bottom w:val="single" w:sz="4" w:space="0" w:color="auto"/>
              <w:right w:val="single" w:sz="4" w:space="0" w:color="auto"/>
            </w:tcBorders>
          </w:tcPr>
          <w:p w:rsidR="000F6CF7" w:rsidRPr="006220E0" w:rsidRDefault="000F6CF7" w:rsidP="000914A4">
            <w:r w:rsidRPr="006220E0">
              <w:t xml:space="preserve">Clear description and critical, in-depth discussion of two appropriate experiences from the school placement context (and rationale provided for their selection) and demonstration of how these connect to learning from the Sociology and Psychology of Education. </w:t>
            </w:r>
          </w:p>
          <w:p w:rsidR="000F6CF7" w:rsidRPr="006220E0" w:rsidRDefault="000F6CF7" w:rsidP="000914A4"/>
          <w:p w:rsidR="000F6CF7" w:rsidRPr="006220E0" w:rsidRDefault="000F6CF7" w:rsidP="000914A4">
            <w:r w:rsidRPr="006220E0">
              <w:t>Both Psychology and Sociology of Education are addressed in each issue.</w:t>
            </w:r>
          </w:p>
          <w:p w:rsidR="000F6CF7" w:rsidRPr="006220E0" w:rsidRDefault="000F6CF7" w:rsidP="000914A4">
            <w:pPr>
              <w:rPr>
                <w:bCs/>
              </w:rPr>
            </w:pPr>
          </w:p>
          <w:p w:rsidR="000F6CF7" w:rsidRPr="006220E0" w:rsidRDefault="000F6CF7" w:rsidP="000914A4">
            <w:pPr>
              <w:rPr>
                <w:bCs/>
              </w:rPr>
            </w:pPr>
            <w:r w:rsidRPr="006220E0">
              <w:rPr>
                <w:bCs/>
              </w:rPr>
              <w:t xml:space="preserve">Linking of theory to practice, by drawing on appropriate research, policy and other relevant literature in the Sociology and Psychology of Education </w:t>
            </w:r>
          </w:p>
          <w:p w:rsidR="000F6CF7" w:rsidRPr="006220E0" w:rsidRDefault="000F6CF7" w:rsidP="000914A4">
            <w:pPr>
              <w:rPr>
                <w:bCs/>
              </w:rPr>
            </w:pPr>
          </w:p>
        </w:tc>
        <w:tc>
          <w:tcPr>
            <w:tcW w:w="851" w:type="dxa"/>
            <w:tcBorders>
              <w:top w:val="single" w:sz="4" w:space="0" w:color="auto"/>
              <w:left w:val="single" w:sz="4" w:space="0" w:color="auto"/>
              <w:bottom w:val="single" w:sz="4" w:space="0" w:color="auto"/>
              <w:right w:val="single" w:sz="4" w:space="0" w:color="auto"/>
            </w:tcBorders>
          </w:tcPr>
          <w:p w:rsidR="000F6CF7" w:rsidRPr="006220E0" w:rsidRDefault="000F6CF7" w:rsidP="000914A4">
            <w:pPr>
              <w:jc w:val="center"/>
              <w:rPr>
                <w:bCs/>
              </w:rPr>
            </w:pPr>
            <w:r w:rsidRPr="006220E0">
              <w:rPr>
                <w:bCs/>
              </w:rPr>
              <w:t>35</w:t>
            </w:r>
          </w:p>
        </w:tc>
        <w:tc>
          <w:tcPr>
            <w:tcW w:w="1134" w:type="dxa"/>
            <w:tcBorders>
              <w:top w:val="single" w:sz="4" w:space="0" w:color="auto"/>
              <w:left w:val="single" w:sz="4" w:space="0" w:color="auto"/>
              <w:bottom w:val="single" w:sz="4" w:space="0" w:color="auto"/>
              <w:right w:val="single" w:sz="4" w:space="0" w:color="auto"/>
            </w:tcBorders>
          </w:tcPr>
          <w:p w:rsidR="000F6CF7" w:rsidRPr="006220E0" w:rsidRDefault="00F078F6" w:rsidP="000914A4">
            <w:pPr>
              <w:jc w:val="center"/>
              <w:rPr>
                <w:bCs/>
              </w:rPr>
            </w:pPr>
            <w:r>
              <w:rPr>
                <w:bCs/>
              </w:rPr>
              <w:t>28</w:t>
            </w:r>
          </w:p>
        </w:tc>
        <w:tc>
          <w:tcPr>
            <w:tcW w:w="7654" w:type="dxa"/>
            <w:tcBorders>
              <w:top w:val="single" w:sz="4" w:space="0" w:color="auto"/>
              <w:left w:val="single" w:sz="4" w:space="0" w:color="auto"/>
              <w:bottom w:val="single" w:sz="4" w:space="0" w:color="auto"/>
              <w:right w:val="single" w:sz="4" w:space="0" w:color="auto"/>
            </w:tcBorders>
          </w:tcPr>
          <w:p w:rsidR="000F6CF7" w:rsidRDefault="000F6CF7" w:rsidP="00F036DE">
            <w:pPr>
              <w:rPr>
                <w:bCs/>
              </w:rPr>
            </w:pPr>
          </w:p>
          <w:p w:rsidR="00F078F6" w:rsidRDefault="00F078F6" w:rsidP="00F036DE">
            <w:pPr>
              <w:rPr>
                <w:bCs/>
              </w:rPr>
            </w:pPr>
            <w:r>
              <w:rPr>
                <w:bCs/>
              </w:rPr>
              <w:t>The two issues you have chosen are teacher identity and meritocracy, and you explain what these issues were in the context of your professional practice in introductions to the relevant sections.</w:t>
            </w:r>
          </w:p>
          <w:p w:rsidR="00F078F6" w:rsidRDefault="00F078F6" w:rsidP="00F036DE">
            <w:pPr>
              <w:rPr>
                <w:bCs/>
              </w:rPr>
            </w:pPr>
          </w:p>
          <w:p w:rsidR="0006125A" w:rsidRDefault="0006125A" w:rsidP="00F036DE">
            <w:pPr>
              <w:rPr>
                <w:bCs/>
              </w:rPr>
            </w:pPr>
            <w:r>
              <w:rPr>
                <w:bCs/>
              </w:rPr>
              <w:t>Both issues that you have chosen are relevant and appropriate in terms of interrogation from both Psychology and Sociology of Education perspectives.</w:t>
            </w:r>
          </w:p>
          <w:p w:rsidR="00F078F6" w:rsidRDefault="00F078F6" w:rsidP="00F036DE">
            <w:pPr>
              <w:rPr>
                <w:bCs/>
              </w:rPr>
            </w:pPr>
          </w:p>
          <w:p w:rsidR="00F078F6" w:rsidRDefault="00F078F6" w:rsidP="00F036DE">
            <w:pPr>
              <w:rPr>
                <w:bCs/>
              </w:rPr>
            </w:pPr>
            <w:r>
              <w:rPr>
                <w:bCs/>
              </w:rPr>
              <w:t>You engage excellently and intelligently with the scholarship and research from Psychology and Sociology of Education to better understand each of the issues. For issue one, you draw on the literature pertaining to self-concept, social identity theory, self-efficacy, stress and post-traumatic stress and effects of same. For issue two, you draw on scientific theories of intelligence, multiple intelligences, functionalist and Marxist approaches to education – and relationships to ‘ability’.</w:t>
            </w:r>
          </w:p>
          <w:p w:rsidR="00F078F6" w:rsidRDefault="00F078F6" w:rsidP="00F036DE">
            <w:pPr>
              <w:rPr>
                <w:bCs/>
              </w:rPr>
            </w:pPr>
          </w:p>
          <w:p w:rsidR="00F078F6" w:rsidRPr="006220E0" w:rsidRDefault="00F078F6" w:rsidP="00F036DE">
            <w:pPr>
              <w:rPr>
                <w:bCs/>
              </w:rPr>
            </w:pPr>
            <w:r>
              <w:rPr>
                <w:bCs/>
              </w:rPr>
              <w:t xml:space="preserve">As the paper is quite long, you could probably have selected fewer factors within each issue to consider, but overall, you engaged excellently with the task, and there is excellent evidence of you making connections between theory and practice. There is evidence of very significant engagement with the scholarly literature beyond lecture recommendations. </w:t>
            </w:r>
          </w:p>
        </w:tc>
      </w:tr>
      <w:tr w:rsidR="000F6CF7" w:rsidRPr="006220E0" w:rsidTr="00F036DE">
        <w:trPr>
          <w:cantSplit/>
        </w:trPr>
        <w:tc>
          <w:tcPr>
            <w:tcW w:w="5132" w:type="dxa"/>
            <w:tcBorders>
              <w:top w:val="single" w:sz="4" w:space="0" w:color="auto"/>
              <w:left w:val="single" w:sz="4" w:space="0" w:color="auto"/>
              <w:bottom w:val="single" w:sz="4" w:space="0" w:color="auto"/>
              <w:right w:val="single" w:sz="4" w:space="0" w:color="auto"/>
            </w:tcBorders>
          </w:tcPr>
          <w:p w:rsidR="000F6CF7" w:rsidRPr="006220E0" w:rsidRDefault="000F6CF7" w:rsidP="000914A4">
            <w:pPr>
              <w:rPr>
                <w:bCs/>
              </w:rPr>
            </w:pPr>
            <w:r w:rsidRPr="006220E0">
              <w:rPr>
                <w:bCs/>
              </w:rPr>
              <w:t xml:space="preserve">Evidence of reflection </w:t>
            </w:r>
          </w:p>
        </w:tc>
        <w:tc>
          <w:tcPr>
            <w:tcW w:w="851" w:type="dxa"/>
            <w:tcBorders>
              <w:top w:val="single" w:sz="4" w:space="0" w:color="auto"/>
              <w:left w:val="single" w:sz="4" w:space="0" w:color="auto"/>
              <w:bottom w:val="single" w:sz="4" w:space="0" w:color="auto"/>
              <w:right w:val="single" w:sz="4" w:space="0" w:color="auto"/>
            </w:tcBorders>
          </w:tcPr>
          <w:p w:rsidR="000F6CF7" w:rsidRPr="006220E0" w:rsidRDefault="000F6CF7" w:rsidP="000914A4">
            <w:pPr>
              <w:jc w:val="center"/>
              <w:rPr>
                <w:bCs/>
              </w:rPr>
            </w:pPr>
            <w:r w:rsidRPr="006220E0">
              <w:rPr>
                <w:bCs/>
              </w:rPr>
              <w:t>10</w:t>
            </w:r>
          </w:p>
        </w:tc>
        <w:tc>
          <w:tcPr>
            <w:tcW w:w="1134" w:type="dxa"/>
            <w:tcBorders>
              <w:top w:val="single" w:sz="4" w:space="0" w:color="auto"/>
              <w:left w:val="single" w:sz="4" w:space="0" w:color="auto"/>
              <w:bottom w:val="single" w:sz="4" w:space="0" w:color="auto"/>
              <w:right w:val="single" w:sz="4" w:space="0" w:color="auto"/>
            </w:tcBorders>
          </w:tcPr>
          <w:p w:rsidR="000F6CF7" w:rsidRPr="006220E0" w:rsidRDefault="00F078F6" w:rsidP="000914A4">
            <w:pPr>
              <w:jc w:val="center"/>
              <w:rPr>
                <w:bCs/>
              </w:rPr>
            </w:pPr>
            <w:r>
              <w:rPr>
                <w:bCs/>
              </w:rPr>
              <w:t>8</w:t>
            </w:r>
          </w:p>
        </w:tc>
        <w:tc>
          <w:tcPr>
            <w:tcW w:w="7654" w:type="dxa"/>
            <w:tcBorders>
              <w:top w:val="single" w:sz="4" w:space="0" w:color="auto"/>
              <w:left w:val="single" w:sz="4" w:space="0" w:color="auto"/>
              <w:bottom w:val="single" w:sz="4" w:space="0" w:color="auto"/>
              <w:right w:val="single" w:sz="4" w:space="0" w:color="auto"/>
            </w:tcBorders>
          </w:tcPr>
          <w:p w:rsidR="000F6CF7" w:rsidRPr="006220E0" w:rsidRDefault="0006125A" w:rsidP="00F036DE">
            <w:pPr>
              <w:rPr>
                <w:bCs/>
              </w:rPr>
            </w:pPr>
            <w:r>
              <w:rPr>
                <w:bCs/>
              </w:rPr>
              <w:t>There is excellent evidence of critical reflection throughout this paper. Well done.</w:t>
            </w:r>
          </w:p>
        </w:tc>
      </w:tr>
      <w:tr w:rsidR="000F6CF7" w:rsidRPr="006220E0" w:rsidTr="00F036DE">
        <w:trPr>
          <w:cantSplit/>
        </w:trPr>
        <w:tc>
          <w:tcPr>
            <w:tcW w:w="5132" w:type="dxa"/>
            <w:tcBorders>
              <w:top w:val="single" w:sz="4" w:space="0" w:color="auto"/>
              <w:left w:val="single" w:sz="4" w:space="0" w:color="auto"/>
              <w:bottom w:val="single" w:sz="4" w:space="0" w:color="auto"/>
              <w:right w:val="single" w:sz="4" w:space="0" w:color="auto"/>
            </w:tcBorders>
          </w:tcPr>
          <w:p w:rsidR="000F6CF7" w:rsidRPr="006220E0" w:rsidRDefault="000F6CF7" w:rsidP="000914A4">
            <w:pPr>
              <w:rPr>
                <w:bCs/>
              </w:rPr>
            </w:pPr>
            <w:r w:rsidRPr="006220E0">
              <w:rPr>
                <w:bCs/>
              </w:rPr>
              <w:t>Academic conventions, writing, coherence of argument and reasoning</w:t>
            </w:r>
          </w:p>
        </w:tc>
        <w:tc>
          <w:tcPr>
            <w:tcW w:w="851" w:type="dxa"/>
            <w:tcBorders>
              <w:top w:val="single" w:sz="4" w:space="0" w:color="auto"/>
              <w:left w:val="single" w:sz="4" w:space="0" w:color="auto"/>
              <w:bottom w:val="single" w:sz="4" w:space="0" w:color="auto"/>
              <w:right w:val="single" w:sz="4" w:space="0" w:color="auto"/>
            </w:tcBorders>
          </w:tcPr>
          <w:p w:rsidR="000F6CF7" w:rsidRPr="006220E0" w:rsidRDefault="000F6CF7" w:rsidP="000914A4">
            <w:pPr>
              <w:jc w:val="center"/>
              <w:rPr>
                <w:bCs/>
              </w:rPr>
            </w:pPr>
            <w:r w:rsidRPr="006220E0">
              <w:rPr>
                <w:bCs/>
              </w:rPr>
              <w:t>10</w:t>
            </w:r>
          </w:p>
        </w:tc>
        <w:tc>
          <w:tcPr>
            <w:tcW w:w="1134" w:type="dxa"/>
            <w:tcBorders>
              <w:top w:val="single" w:sz="4" w:space="0" w:color="auto"/>
              <w:left w:val="single" w:sz="4" w:space="0" w:color="auto"/>
              <w:bottom w:val="single" w:sz="4" w:space="0" w:color="auto"/>
              <w:right w:val="single" w:sz="4" w:space="0" w:color="auto"/>
            </w:tcBorders>
          </w:tcPr>
          <w:p w:rsidR="000F6CF7" w:rsidRPr="006220E0" w:rsidRDefault="00F078F6" w:rsidP="000914A4">
            <w:pPr>
              <w:jc w:val="center"/>
              <w:rPr>
                <w:bCs/>
              </w:rPr>
            </w:pPr>
            <w:r>
              <w:rPr>
                <w:bCs/>
              </w:rPr>
              <w:t>8</w:t>
            </w:r>
          </w:p>
        </w:tc>
        <w:tc>
          <w:tcPr>
            <w:tcW w:w="7654" w:type="dxa"/>
            <w:tcBorders>
              <w:top w:val="single" w:sz="4" w:space="0" w:color="auto"/>
              <w:left w:val="single" w:sz="4" w:space="0" w:color="auto"/>
              <w:bottom w:val="single" w:sz="4" w:space="0" w:color="auto"/>
              <w:right w:val="single" w:sz="4" w:space="0" w:color="auto"/>
            </w:tcBorders>
          </w:tcPr>
          <w:p w:rsidR="000F6CF7" w:rsidRPr="006220E0" w:rsidRDefault="00F078F6" w:rsidP="00F078F6">
            <w:pPr>
              <w:rPr>
                <w:bCs/>
              </w:rPr>
            </w:pPr>
            <w:r>
              <w:rPr>
                <w:bCs/>
              </w:rPr>
              <w:t xml:space="preserve">This paper is very well-written and structured. There are very few typographical or grammatical errors. The list of References is very well done overall. </w:t>
            </w:r>
          </w:p>
        </w:tc>
      </w:tr>
      <w:tr w:rsidR="000F6CF7" w:rsidRPr="006220E0" w:rsidTr="00F036DE">
        <w:trPr>
          <w:cantSplit/>
        </w:trPr>
        <w:tc>
          <w:tcPr>
            <w:tcW w:w="5132" w:type="dxa"/>
            <w:tcBorders>
              <w:top w:val="single" w:sz="4" w:space="0" w:color="auto"/>
              <w:left w:val="single" w:sz="4" w:space="0" w:color="auto"/>
              <w:bottom w:val="single" w:sz="4" w:space="0" w:color="auto"/>
              <w:right w:val="single" w:sz="4" w:space="0" w:color="auto"/>
            </w:tcBorders>
          </w:tcPr>
          <w:p w:rsidR="000F6CF7" w:rsidRPr="006220E0" w:rsidRDefault="000F6CF7" w:rsidP="000914A4">
            <w:pPr>
              <w:rPr>
                <w:b/>
                <w:bCs/>
              </w:rPr>
            </w:pPr>
          </w:p>
          <w:p w:rsidR="000F6CF7" w:rsidRPr="006220E0" w:rsidRDefault="000F6CF7" w:rsidP="000914A4">
            <w:pPr>
              <w:rPr>
                <w:b/>
                <w:bCs/>
              </w:rPr>
            </w:pPr>
            <w:r w:rsidRPr="006220E0">
              <w:rPr>
                <w:b/>
                <w:bCs/>
              </w:rPr>
              <w:t>TOTAL</w:t>
            </w:r>
          </w:p>
        </w:tc>
        <w:tc>
          <w:tcPr>
            <w:tcW w:w="851" w:type="dxa"/>
            <w:tcBorders>
              <w:top w:val="single" w:sz="4" w:space="0" w:color="auto"/>
              <w:left w:val="single" w:sz="4" w:space="0" w:color="auto"/>
              <w:bottom w:val="single" w:sz="4" w:space="0" w:color="auto"/>
              <w:right w:val="single" w:sz="4" w:space="0" w:color="auto"/>
            </w:tcBorders>
          </w:tcPr>
          <w:p w:rsidR="000F6CF7" w:rsidRPr="006220E0" w:rsidRDefault="000F6CF7" w:rsidP="000914A4">
            <w:pPr>
              <w:jc w:val="center"/>
              <w:rPr>
                <w:bCs/>
              </w:rPr>
            </w:pPr>
          </w:p>
          <w:p w:rsidR="000F6CF7" w:rsidRPr="006220E0" w:rsidRDefault="000F6CF7" w:rsidP="000914A4">
            <w:pPr>
              <w:jc w:val="center"/>
              <w:rPr>
                <w:bCs/>
              </w:rPr>
            </w:pPr>
            <w:r w:rsidRPr="006220E0">
              <w:rPr>
                <w:bCs/>
              </w:rPr>
              <w:t>60</w:t>
            </w:r>
          </w:p>
        </w:tc>
        <w:tc>
          <w:tcPr>
            <w:tcW w:w="1134" w:type="dxa"/>
            <w:tcBorders>
              <w:top w:val="single" w:sz="4" w:space="0" w:color="auto"/>
              <w:left w:val="single" w:sz="4" w:space="0" w:color="auto"/>
              <w:bottom w:val="single" w:sz="4" w:space="0" w:color="auto"/>
              <w:right w:val="single" w:sz="4" w:space="0" w:color="auto"/>
            </w:tcBorders>
          </w:tcPr>
          <w:p w:rsidR="000F6CF7" w:rsidRPr="006220E0" w:rsidRDefault="00F078F6" w:rsidP="000914A4">
            <w:pPr>
              <w:jc w:val="center"/>
              <w:rPr>
                <w:bCs/>
              </w:rPr>
            </w:pPr>
            <w:r>
              <w:rPr>
                <w:bCs/>
              </w:rPr>
              <w:t>48</w:t>
            </w:r>
          </w:p>
        </w:tc>
        <w:tc>
          <w:tcPr>
            <w:tcW w:w="7654" w:type="dxa"/>
            <w:tcBorders>
              <w:top w:val="single" w:sz="4" w:space="0" w:color="auto"/>
              <w:left w:val="single" w:sz="4" w:space="0" w:color="auto"/>
              <w:bottom w:val="single" w:sz="4" w:space="0" w:color="auto"/>
              <w:right w:val="single" w:sz="4" w:space="0" w:color="auto"/>
            </w:tcBorders>
          </w:tcPr>
          <w:p w:rsidR="000F6CF7" w:rsidRPr="006220E0" w:rsidRDefault="000F6CF7" w:rsidP="00E51B57">
            <w:pPr>
              <w:rPr>
                <w:bCs/>
              </w:rPr>
            </w:pPr>
          </w:p>
        </w:tc>
      </w:tr>
    </w:tbl>
    <w:p w:rsidR="006220E0" w:rsidRPr="006220E0" w:rsidRDefault="006220E0" w:rsidP="006220E0">
      <w:pPr>
        <w:rPr>
          <w:b/>
          <w:i/>
          <w:sz w:val="20"/>
          <w:szCs w:val="20"/>
          <w:lang w:val="en-IE"/>
        </w:rPr>
      </w:pPr>
      <w:r w:rsidRPr="006220E0">
        <w:rPr>
          <w:b/>
          <w:i/>
          <w:sz w:val="20"/>
          <w:szCs w:val="20"/>
          <w:lang w:val="en-IE"/>
        </w:rPr>
        <w:t>NUI Guidelines &amp; Grade Descriptors are used in conjunction with this marking scheme</w:t>
      </w:r>
    </w:p>
    <w:p w:rsidR="006220E0" w:rsidRPr="006220E0" w:rsidRDefault="006220E0" w:rsidP="006220E0">
      <w:pPr>
        <w:jc w:val="both"/>
        <w:rPr>
          <w:lang w:val="en-IE"/>
        </w:rPr>
      </w:pPr>
    </w:p>
    <w:p w:rsidR="006220E0" w:rsidRPr="006220E0" w:rsidRDefault="006220E0"/>
    <w:sectPr w:rsidR="006220E0" w:rsidRPr="006220E0" w:rsidSect="000F6CF7">
      <w:headerReference w:type="default" r:id="rId6"/>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2A07" w:rsidRDefault="00002A07" w:rsidP="00536786">
      <w:r>
        <w:separator/>
      </w:r>
    </w:p>
  </w:endnote>
  <w:endnote w:type="continuationSeparator" w:id="0">
    <w:p w:rsidR="00002A07" w:rsidRDefault="00002A07" w:rsidP="005367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2A07" w:rsidRDefault="00002A07" w:rsidP="00536786">
      <w:r>
        <w:separator/>
      </w:r>
    </w:p>
  </w:footnote>
  <w:footnote w:type="continuationSeparator" w:id="0">
    <w:p w:rsidR="00002A07" w:rsidRDefault="00002A07" w:rsidP="005367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36786" w:rsidRPr="006220E0" w:rsidRDefault="00536786" w:rsidP="00536786">
    <w:pPr>
      <w:jc w:val="center"/>
      <w:rPr>
        <w:b/>
        <w:sz w:val="28"/>
        <w:szCs w:val="28"/>
      </w:rPr>
    </w:pPr>
    <w:r w:rsidRPr="006220E0">
      <w:rPr>
        <w:b/>
        <w:sz w:val="28"/>
        <w:szCs w:val="28"/>
      </w:rPr>
      <w:t>ED305</w:t>
    </w:r>
    <w:r>
      <w:rPr>
        <w:b/>
        <w:sz w:val="28"/>
        <w:szCs w:val="28"/>
      </w:rPr>
      <w:t xml:space="preserve">: </w:t>
    </w:r>
    <w:r w:rsidRPr="006220E0">
      <w:rPr>
        <w:b/>
        <w:sz w:val="28"/>
        <w:szCs w:val="28"/>
      </w:rPr>
      <w:t>Assignment 2</w:t>
    </w:r>
  </w:p>
  <w:p w:rsidR="00536786" w:rsidRPr="006220E0" w:rsidRDefault="00536786" w:rsidP="00536786">
    <w:pPr>
      <w:jc w:val="center"/>
      <w:rPr>
        <w:b/>
        <w:i/>
        <w:sz w:val="28"/>
        <w:szCs w:val="28"/>
        <w:lang w:val="en-IE"/>
      </w:rPr>
    </w:pPr>
    <w:r w:rsidRPr="006220E0">
      <w:rPr>
        <w:b/>
        <w:sz w:val="28"/>
        <w:szCs w:val="28"/>
      </w:rPr>
      <w:t xml:space="preserve">Academic Paper – </w:t>
    </w:r>
    <w:r w:rsidRPr="006220E0">
      <w:rPr>
        <w:b/>
        <w:i/>
        <w:sz w:val="28"/>
        <w:szCs w:val="28"/>
      </w:rPr>
      <w:t>Using Psychology and Sociology of Education to Make Sense of My School Experience</w:t>
    </w:r>
  </w:p>
  <w:p w:rsidR="00536786" w:rsidRDefault="0053678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2A33"/>
    <w:rsid w:val="00002A07"/>
    <w:rsid w:val="0006125A"/>
    <w:rsid w:val="00092F56"/>
    <w:rsid w:val="000E4121"/>
    <w:rsid w:val="000F6CF7"/>
    <w:rsid w:val="00536786"/>
    <w:rsid w:val="006220E0"/>
    <w:rsid w:val="00824C7F"/>
    <w:rsid w:val="00AE17AD"/>
    <w:rsid w:val="00C44F43"/>
    <w:rsid w:val="00E51B57"/>
    <w:rsid w:val="00F036DE"/>
    <w:rsid w:val="00F078F6"/>
    <w:rsid w:val="00F92A33"/>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CFA4999-C1A5-4A92-A85E-CF95C4260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220E0"/>
    <w:pPr>
      <w:spacing w:after="0" w:line="240" w:lineRule="auto"/>
    </w:pPr>
    <w:rPr>
      <w:rFonts w:ascii="Times New Roman" w:eastAsia="SimSun" w:hAnsi="Times New Roman" w:cs="Times New Roman"/>
      <w:sz w:val="24"/>
      <w:szCs w:val="24"/>
      <w:lang w:val="en-GB"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36786"/>
    <w:pPr>
      <w:tabs>
        <w:tab w:val="center" w:pos="4513"/>
        <w:tab w:val="right" w:pos="9026"/>
      </w:tabs>
    </w:pPr>
  </w:style>
  <w:style w:type="character" w:customStyle="1" w:styleId="HeaderChar">
    <w:name w:val="Header Char"/>
    <w:basedOn w:val="DefaultParagraphFont"/>
    <w:link w:val="Header"/>
    <w:uiPriority w:val="99"/>
    <w:rsid w:val="00536786"/>
    <w:rPr>
      <w:rFonts w:ascii="Times New Roman" w:eastAsia="SimSun" w:hAnsi="Times New Roman" w:cs="Times New Roman"/>
      <w:sz w:val="24"/>
      <w:szCs w:val="24"/>
      <w:lang w:val="en-GB" w:eastAsia="zh-CN"/>
    </w:rPr>
  </w:style>
  <w:style w:type="paragraph" w:styleId="Footer">
    <w:name w:val="footer"/>
    <w:basedOn w:val="Normal"/>
    <w:link w:val="FooterChar"/>
    <w:uiPriority w:val="99"/>
    <w:unhideWhenUsed/>
    <w:rsid w:val="00536786"/>
    <w:pPr>
      <w:tabs>
        <w:tab w:val="center" w:pos="4513"/>
        <w:tab w:val="right" w:pos="9026"/>
      </w:tabs>
    </w:pPr>
  </w:style>
  <w:style w:type="character" w:customStyle="1" w:styleId="FooterChar">
    <w:name w:val="Footer Char"/>
    <w:basedOn w:val="DefaultParagraphFont"/>
    <w:link w:val="Footer"/>
    <w:uiPriority w:val="99"/>
    <w:rsid w:val="00536786"/>
    <w:rPr>
      <w:rFonts w:ascii="Times New Roman" w:eastAsia="SimSun" w:hAnsi="Times New Roman" w:cs="Times New Roman"/>
      <w:sz w:val="24"/>
      <w:szCs w:val="24"/>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354</Words>
  <Characters>2022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Elaine Keane</dc:creator>
  <cp:keywords/>
  <dc:description/>
  <cp:lastModifiedBy>Flynn, Niamh</cp:lastModifiedBy>
  <cp:revision>2</cp:revision>
  <dcterms:created xsi:type="dcterms:W3CDTF">2020-05-08T10:31:00Z</dcterms:created>
  <dcterms:modified xsi:type="dcterms:W3CDTF">2020-05-08T10:31:00Z</dcterms:modified>
</cp:coreProperties>
</file>