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Designing a project with a</w:t>
      </w:r>
      <w:r w:rsidDel="00000000" w:rsidR="00000000" w:rsidRPr="00000000">
        <w:rPr>
          <w:rtl w:val="0"/>
        </w:rPr>
        <w:t xml:space="preserve">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2u0kfr2d7z87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Write the task in your own words and then complete the design.</w:t>
      </w:r>
    </w:p>
    <w:p w:rsidR="00000000" w:rsidDel="00000000" w:rsidP="00000000" w:rsidRDefault="00000000" w:rsidRPr="00000000" w14:paraId="00000004">
      <w:pPr>
        <w:pStyle w:val="Heading3"/>
        <w:pageBreakBefore w:val="0"/>
        <w:rPr/>
      </w:pPr>
      <w:bookmarkStart w:colFirst="0" w:colLast="0" w:name="_js1w1dftn7wb" w:id="2"/>
      <w:bookmarkEnd w:id="2"/>
      <w:r w:rsidDel="00000000" w:rsidR="00000000" w:rsidRPr="00000000">
        <w:rPr>
          <w:rtl w:val="0"/>
        </w:rPr>
        <w:t xml:space="preserve">Task: ____________________________________________</w:t>
      </w:r>
    </w:p>
    <w:p w:rsidR="00000000" w:rsidDel="00000000" w:rsidP="00000000" w:rsidRDefault="00000000" w:rsidRPr="00000000" w14:paraId="00000005">
      <w:pPr>
        <w:pStyle w:val="Heading3"/>
        <w:pageBreakBefore w:val="0"/>
        <w:rPr/>
      </w:pPr>
      <w:bookmarkStart w:colFirst="0" w:colLast="0" w:name="_wez3mw2uk06v" w:id="3"/>
      <w:bookmarkEnd w:id="3"/>
      <w:r w:rsidDel="00000000" w:rsidR="00000000" w:rsidRPr="00000000">
        <w:rPr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rPr/>
      </w:pPr>
      <w:bookmarkStart w:colFirst="0" w:colLast="0" w:name="_xl7zt2l7uw7k" w:id="4"/>
      <w:bookmarkEnd w:id="4"/>
      <w:r w:rsidDel="00000000" w:rsidR="00000000" w:rsidRPr="00000000">
        <w:rPr>
          <w:rtl w:val="0"/>
        </w:rPr>
        <w:t xml:space="preserve">Variable name: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475"/>
        <w:gridCol w:w="4215"/>
        <w:tblGridChange w:id="0">
          <w:tblGrid>
            <w:gridCol w:w="2340"/>
            <w:gridCol w:w="2475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Change in _________</w:t>
            </w:r>
          </w:p>
        </w:tc>
      </w:tr>
      <w:tr>
        <w:trPr>
          <w:cantSplit w:val="0"/>
          <w:trHeight w:val="1825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Handlee" w:cs="Handlee" w:eastAsia="Handlee" w:hAnsi="Handlee"/>
                <w:sz w:val="28"/>
                <w:szCs w:val="28"/>
              </w:rPr>
            </w:pPr>
            <w:r w:rsidDel="00000000" w:rsidR="00000000" w:rsidRPr="00000000">
              <w:rPr>
                <w:rFonts w:ascii="Handlee" w:cs="Handlee" w:eastAsia="Handlee" w:hAnsi="Handlee"/>
                <w:sz w:val="28"/>
                <w:szCs w:val="28"/>
                <w:rtl w:val="0"/>
              </w:rPr>
              <w:t xml:space="preserve">When clicked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5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  <w:sz w:val="28"/>
                <w:szCs w:val="28"/>
              </w:rPr>
            </w:pPr>
            <w:r w:rsidDel="00000000" w:rsidR="00000000" w:rsidRPr="00000000">
              <w:rPr>
                <w:rFonts w:ascii="Handlee" w:cs="Handlee" w:eastAsia="Handlee" w:hAnsi="Handlee"/>
                <w:sz w:val="28"/>
                <w:szCs w:val="28"/>
                <w:rtl w:val="0"/>
              </w:rPr>
              <w:t xml:space="preserve">When clicked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5.00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Handlee" w:cs="Handlee" w:eastAsia="Handlee" w:hAnsi="Handlee"/>
                <w:sz w:val="28"/>
                <w:szCs w:val="28"/>
              </w:rPr>
            </w:pPr>
            <w:r w:rsidDel="00000000" w:rsidR="00000000" w:rsidRPr="00000000">
              <w:rPr>
                <w:rFonts w:ascii="Handlee" w:cs="Handlee" w:eastAsia="Handlee" w:hAnsi="Handlee"/>
                <w:sz w:val="28"/>
                <w:szCs w:val="28"/>
                <w:rtl w:val="0"/>
              </w:rPr>
              <w:t xml:space="preserve">When clicked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Handlee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pageBreakBefore w:val="0"/>
      <w:rPr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07-02-22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spacing w:line="276" w:lineRule="auto"/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Ind w:w="-62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C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Year 6 – Variables in games </w:t>
          </w:r>
        </w:p>
        <w:p w:rsidR="00000000" w:rsidDel="00000000" w:rsidP="00000000" w:rsidRDefault="00000000" w:rsidRPr="00000000" w14:paraId="0000001D">
          <w:pPr>
            <w:spacing w:line="276" w:lineRule="auto"/>
            <w:ind w:left="90" w:right="-234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1 – Introducing variables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E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</w:tc>
    </w:tr>
  </w:tbl>
  <w:p w:rsidR="00000000" w:rsidDel="00000000" w:rsidP="00000000" w:rsidRDefault="00000000" w:rsidRPr="00000000" w14:paraId="0000001F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-323849</wp:posOffset>
          </wp:positionH>
          <wp:positionV relativeFrom="paragraph">
            <wp:posOffset>0</wp:posOffset>
          </wp:positionV>
          <wp:extent cx="1717040" cy="7620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7040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spacing w:line="276" w:lineRule="auto"/>
      <w:ind w:left="-720" w:right="-690" w:firstLine="0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spacing w:line="276" w:lineRule="auto"/>
      <w:ind w:left="0" w:right="-234.09448818897602" w:firstLine="0"/>
      <w:jc w:val="left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spacing w:line="276" w:lineRule="auto"/>
      <w:ind w:left="0" w:right="-234.09448818897602" w:firstLine="0"/>
      <w:jc w:val="left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rFonts w:ascii="Quicksand" w:cs="Quicksand" w:eastAsia="Quicksand" w:hAnsi="Quicksan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Quicksand" w:cs="Quicksand" w:eastAsia="Quicksand" w:hAnsi="Quicksand"/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ncce.io/tcc" TargetMode="External"/><Relationship Id="rId7" Type="http://schemas.openxmlformats.org/officeDocument/2006/relationships/hyperlink" Target="https://ncce.io/og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Handlee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