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Chat with Big Ed: Investigate answers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ncce.io/biged1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35"/>
        <w:gridCol w:w="4365"/>
        <w:tblGridChange w:id="0">
          <w:tblGrid>
            <w:gridCol w:w="4635"/>
            <w:gridCol w:w="4365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Your answers </w:t>
            </w:r>
            <w:r w:rsidDel="00000000" w:rsidR="00000000" w:rsidRPr="00000000">
              <w:rPr>
                <w:highlight w:val="white"/>
                <w:rtl w:val="0"/>
              </w:rPr>
              <w:t xml:space="preserve">▿</w:t>
            </w:r>
          </w:p>
        </w:tc>
      </w:tr>
      <w:t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How do the following two blocks of code relate to each other?</w:t>
            </w:r>
          </w:p>
          <w:p w:rsidR="00000000" w:rsidDel="00000000" w:rsidP="00000000" w:rsidRDefault="00000000" w:rsidRPr="00000000" w14:paraId="0000000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before="120" w:line="240" w:lineRule="auto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947738" cy="615414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56709" l="0" r="3304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738" cy="6154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1300163" cy="700088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163" cy="7000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Handlee" w:cs="Handlee" w:eastAsia="Handlee" w:hAnsi="Handlee"/>
                <w:b w:val="1"/>
                <w:highlight w:val="white"/>
              </w:rPr>
            </w:pPr>
            <w:r w:rsidDel="00000000" w:rsidR="00000000" w:rsidRPr="00000000">
              <w:rPr>
                <w:rFonts w:ascii="Handlee" w:cs="Handlee" w:eastAsia="Handlee" w:hAnsi="Handlee"/>
                <w:highlight w:val="white"/>
                <w:rtl w:val="0"/>
              </w:rPr>
              <w:t xml:space="preserve">The </w:t>
            </w:r>
            <w:r w:rsidDel="00000000" w:rsidR="00000000" w:rsidRPr="00000000">
              <w:rPr>
                <w:rFonts w:ascii="Handlee" w:cs="Handlee" w:eastAsia="Handlee" w:hAnsi="Handlee"/>
                <w:b w:val="1"/>
                <w:highlight w:val="white"/>
                <w:rtl w:val="0"/>
              </w:rPr>
              <w:t xml:space="preserve">ask_name</w:t>
            </w:r>
            <w:r w:rsidDel="00000000" w:rsidR="00000000" w:rsidRPr="00000000">
              <w:rPr>
                <w:rFonts w:ascii="Handlee" w:cs="Handlee" w:eastAsia="Handlee" w:hAnsi="Handlee"/>
                <w:highlight w:val="white"/>
                <w:rtl w:val="0"/>
              </w:rPr>
              <w:t xml:space="preserve"> block will tell the program to run the code that is placed under the</w:t>
            </w:r>
            <w:r w:rsidDel="00000000" w:rsidR="00000000" w:rsidRPr="00000000">
              <w:rPr>
                <w:rFonts w:ascii="Handlee" w:cs="Handlee" w:eastAsia="Handlee" w:hAnsi="Handlee"/>
                <w:b w:val="1"/>
                <w:highlight w:val="white"/>
                <w:rtl w:val="0"/>
              </w:rPr>
              <w:t xml:space="preserve"> define ask_name.</w:t>
            </w:r>
          </w:p>
        </w:tc>
      </w:tr>
      <w:t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Temporarily remove the following block: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411162</wp:posOffset>
                  </wp:positionV>
                  <wp:extent cx="2595563" cy="423942"/>
                  <wp:effectExtent b="0" l="0" r="0" t="0"/>
                  <wp:wrapSquare wrapText="bothSides" distB="114300" distT="114300" distL="114300" distR="11430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563" cy="4239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1249362</wp:posOffset>
                  </wp:positionV>
                  <wp:extent cx="2933700" cy="876300"/>
                  <wp:effectExtent b="0" l="0" r="0" t="0"/>
                  <wp:wrapSquare wrapText="bothSides" distB="114300" distT="114300" distL="114300" distR="11430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What has this changed about the program when you run it? </w:t>
            </w:r>
          </w:p>
          <w:p w:rsidR="00000000" w:rsidDel="00000000" w:rsidP="00000000" w:rsidRDefault="00000000" w:rsidRPr="00000000" w14:paraId="000000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Why do you think this is?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Handlee" w:cs="Handlee" w:eastAsia="Handlee" w:hAnsi="Handlee"/>
                <w:highlight w:val="white"/>
              </w:rPr>
            </w:pPr>
            <w:r w:rsidDel="00000000" w:rsidR="00000000" w:rsidRPr="00000000">
              <w:rPr>
                <w:rFonts w:ascii="Handlee" w:cs="Handlee" w:eastAsia="Handlee" w:hAnsi="Handlee"/>
                <w:highlight w:val="white"/>
                <w:rtl w:val="0"/>
              </w:rPr>
              <w:t xml:space="preserve">Big Ed will now only say “Hello”.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Handlee" w:cs="Handlee" w:eastAsia="Handlee" w:hAnsi="Handlee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Handlee" w:cs="Handlee" w:eastAsia="Handlee" w:hAnsi="Handlee"/>
                <w:highlight w:val="white"/>
              </w:rPr>
            </w:pPr>
            <w:r w:rsidDel="00000000" w:rsidR="00000000" w:rsidRPr="00000000">
              <w:rPr>
                <w:rFonts w:ascii="Handlee" w:cs="Handlee" w:eastAsia="Handlee" w:hAnsi="Handlee"/>
                <w:highlight w:val="white"/>
                <w:rtl w:val="0"/>
              </w:rPr>
              <w:t xml:space="preserve">As the question has not been asked, there is no “answer”.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Handlee" w:cs="Handlee" w:eastAsia="Handlee" w:hAnsi="Handlee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Handlee" w:cs="Handlee" w:eastAsia="Handlee" w:hAnsi="Handlee"/>
                <w:highlight w:val="white"/>
              </w:rPr>
            </w:pPr>
            <w:r w:rsidDel="00000000" w:rsidR="00000000" w:rsidRPr="00000000">
              <w:rPr>
                <w:rFonts w:ascii="Handlee" w:cs="Handlee" w:eastAsia="Handlee" w:hAnsi="Handlee"/>
                <w:highlight w:val="white"/>
                <w:rtl w:val="0"/>
              </w:rPr>
              <w:t xml:space="preserve">The line “set name to answer” will now give name an empty value.</w:t>
            </w:r>
          </w:p>
        </w:tc>
      </w:tr>
      <w:t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Below </w:t>
            </w:r>
            <w:r w:rsidDel="00000000" w:rsidR="00000000" w:rsidRPr="00000000">
              <w:rPr>
                <w:b w:val="1"/>
                <w:rtl w:val="0"/>
              </w:rPr>
              <w:t xml:space="preserve">define ask_name</w:t>
            </w:r>
            <w:r w:rsidDel="00000000" w:rsidR="00000000" w:rsidRPr="00000000">
              <w:rPr>
                <w:rtl w:val="0"/>
              </w:rPr>
              <w:t xml:space="preserve">, there are two </w:t>
            </w:r>
            <w:r w:rsidDel="00000000" w:rsidR="00000000" w:rsidRPr="00000000">
              <w:rPr>
                <w:b w:val="1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  <w:t xml:space="preserve"> being used. What are their names?</w:t>
            </w:r>
          </w:p>
          <w:p w:rsidR="00000000" w:rsidDel="00000000" w:rsidP="00000000" w:rsidRDefault="00000000" w:rsidRPr="00000000" w14:paraId="000000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Handlee" w:cs="Handlee" w:eastAsia="Handlee" w:hAnsi="Handlee"/>
                <w:highlight w:val="white"/>
              </w:rPr>
            </w:pPr>
            <w:r w:rsidDel="00000000" w:rsidR="00000000" w:rsidRPr="00000000">
              <w:rPr>
                <w:rFonts w:ascii="Handlee" w:cs="Handlee" w:eastAsia="Handlee" w:hAnsi="Handlee"/>
                <w:highlight w:val="white"/>
                <w:rtl w:val="0"/>
              </w:rPr>
              <w:t xml:space="preserve">“answer” and “name”</w:t>
            </w:r>
          </w:p>
        </w:tc>
      </w:tr>
      <w:t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Now place the</w:t>
            </w:r>
            <w:r w:rsidDel="00000000" w:rsidR="00000000" w:rsidRPr="00000000">
              <w:rPr>
                <w:b w:val="1"/>
                <w:rtl w:val="0"/>
              </w:rPr>
              <w:t xml:space="preserve"> ask what is your name and wait </w:t>
            </w:r>
            <w:r w:rsidDel="00000000" w:rsidR="00000000" w:rsidRPr="00000000">
              <w:rPr>
                <w:rtl w:val="0"/>
              </w:rPr>
              <w:t xml:space="preserve">block back into the code, but place it after the </w:t>
            </w:r>
            <w:r w:rsidDel="00000000" w:rsidR="00000000" w:rsidRPr="00000000">
              <w:rPr>
                <w:b w:val="1"/>
                <w:rtl w:val="0"/>
              </w:rPr>
              <w:t xml:space="preserve">set name to answer </w:t>
            </w:r>
            <w:r w:rsidDel="00000000" w:rsidR="00000000" w:rsidRPr="00000000">
              <w:rPr>
                <w:rtl w:val="0"/>
              </w:rPr>
              <w:t xml:space="preserve">block:</w:t>
            </w:r>
          </w:p>
          <w:p w:rsidR="00000000" w:rsidDel="00000000" w:rsidP="00000000" w:rsidRDefault="00000000" w:rsidRPr="00000000" w14:paraId="000000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210344</wp:posOffset>
                  </wp:positionV>
                  <wp:extent cx="2824163" cy="1761606"/>
                  <wp:effectExtent b="0" l="0" r="0" t="0"/>
                  <wp:wrapSquare wrapText="bothSides" distB="114300" distT="114300" distL="114300" distR="11430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4163" cy="17616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Why do you think it only says “Hello” and not “Hello” and the name you entered?</w:t>
            </w:r>
          </w:p>
          <w:p w:rsidR="00000000" w:rsidDel="00000000" w:rsidP="00000000" w:rsidRDefault="00000000" w:rsidRPr="00000000" w14:paraId="000000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What can you learn from this?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Handlee" w:cs="Handlee" w:eastAsia="Handlee" w:hAnsi="Handlee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Handlee" w:cs="Handlee" w:eastAsia="Handlee" w:hAnsi="Handlee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Handlee" w:cs="Handlee" w:eastAsia="Handlee" w:hAnsi="Handlee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Handlee" w:cs="Handlee" w:eastAsia="Handlee" w:hAnsi="Handlee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Handlee" w:cs="Handlee" w:eastAsia="Handlee" w:hAnsi="Handlee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Handlee" w:cs="Handlee" w:eastAsia="Handlee" w:hAnsi="Handlee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Handlee" w:cs="Handlee" w:eastAsia="Handlee" w:hAnsi="Handlee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Handlee" w:cs="Handlee" w:eastAsia="Handlee" w:hAnsi="Handlee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Handlee" w:cs="Handlee" w:eastAsia="Handlee" w:hAnsi="Handlee"/>
                <w:highlight w:val="white"/>
              </w:rPr>
            </w:pPr>
            <w:r w:rsidDel="00000000" w:rsidR="00000000" w:rsidRPr="00000000">
              <w:rPr>
                <w:rFonts w:ascii="Handlee" w:cs="Handlee" w:eastAsia="Handlee" w:hAnsi="Handlee"/>
                <w:highlight w:val="white"/>
                <w:rtl w:val="0"/>
              </w:rPr>
              <w:t xml:space="preserve">It is because “name” is being linked to “answer” before the question is asked.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Handlee" w:cs="Handlee" w:eastAsia="Handlee" w:hAnsi="Handlee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Handlee" w:cs="Handlee" w:eastAsia="Handlee" w:hAnsi="Handlee"/>
                <w:highlight w:val="white"/>
              </w:rPr>
            </w:pPr>
            <w:r w:rsidDel="00000000" w:rsidR="00000000" w:rsidRPr="00000000">
              <w:rPr>
                <w:rFonts w:ascii="Handlee" w:cs="Handlee" w:eastAsia="Handlee" w:hAnsi="Handlee"/>
                <w:highlight w:val="white"/>
                <w:rtl w:val="0"/>
              </w:rPr>
              <w:t xml:space="preserve">You must always set the value of a variable before you use it.</w:t>
            </w:r>
          </w:p>
        </w:tc>
      </w:tr>
      <w:t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Handlee" w:cs="Handlee" w:eastAsia="Handlee" w:hAnsi="Handlee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Resources are updated regularly — the latest version is available at: </w:t>
      </w:r>
      <w:hyperlink r:id="rId12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ncce.io/tcc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This resource is licensed under the Open Government Licence, version 3. For more information on this licence, see</w:t>
      </w:r>
      <w:hyperlink r:id="rId13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 ncce.io/ogl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pgSz w:h="16838" w:w="11906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Handlee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2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 xml:space="preserve">Last updated: 24/05/2021</w:t>
    </w:r>
  </w:p>
  <w:p w:rsidR="00000000" w:rsidDel="00000000" w:rsidP="00000000" w:rsidRDefault="00000000" w:rsidRPr="00000000" w14:paraId="00000053">
    <w:pPr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4">
    <w:pPr>
      <w:spacing w:line="276" w:lineRule="auto"/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 xml:space="preserve">Last updated: 21/05/2021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tbl>
    <w:tblPr>
      <w:tblStyle w:val="Table2"/>
      <w:tblW w:w="10440.0" w:type="dxa"/>
      <w:jc w:val="left"/>
      <w:tblInd w:w="-620.0" w:type="dxa"/>
      <w:tblLayout w:type="fixed"/>
      <w:tblLook w:val="0600"/>
    </w:tblPr>
    <w:tblGrid>
      <w:gridCol w:w="5595"/>
      <w:gridCol w:w="4845"/>
      <w:tblGridChange w:id="0">
        <w:tblGrid>
          <w:gridCol w:w="5595"/>
          <w:gridCol w:w="4845"/>
        </w:tblGrid>
      </w:tblGridChange>
    </w:tblGrid>
    <w:t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43">
          <w:pPr>
            <w:ind w:right="-234.09448818897602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Year 7 – Programming essentials in Scratch: part I</w:t>
          </w:r>
        </w:p>
        <w:p w:rsidR="00000000" w:rsidDel="00000000" w:rsidP="00000000" w:rsidRDefault="00000000" w:rsidRPr="00000000" w14:paraId="00000044">
          <w:pPr>
            <w:ind w:right="-234.09448818897602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Lesson 2 – Variables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45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Learner activity sheet</w:t>
          </w:r>
        </w:p>
        <w:p w:rsidR="00000000" w:rsidDel="00000000" w:rsidP="00000000" w:rsidRDefault="00000000" w:rsidRPr="00000000" w14:paraId="00000046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ind w:left="7920" w:right="-234" w:firstLine="0"/>
      <w:jc w:val="right"/>
      <w:rPr>
        <w:color w:val="666666"/>
        <w:sz w:val="18"/>
        <w:szCs w:val="1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Quicksand" w:cs="Quicksand" w:eastAsia="Quicksand" w:hAnsi="Quicksand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B">
    <w:pPr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tbl>
    <w:tblPr>
      <w:tblStyle w:val="Table3"/>
      <w:tblW w:w="10440.0" w:type="dxa"/>
      <w:jc w:val="left"/>
      <w:tblInd w:w="-620.0" w:type="dxa"/>
      <w:tblLayout w:type="fixed"/>
      <w:tblLook w:val="0600"/>
    </w:tblPr>
    <w:tblGrid>
      <w:gridCol w:w="5595"/>
      <w:gridCol w:w="4845"/>
      <w:tblGridChange w:id="0">
        <w:tblGrid>
          <w:gridCol w:w="5595"/>
          <w:gridCol w:w="4845"/>
        </w:tblGrid>
      </w:tblGridChange>
    </w:tblGrid>
    <w:t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4C">
          <w:pPr>
            <w:ind w:left="0" w:right="-234.09448818897602" w:firstLine="0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Year 7 – Programming essentials in Scratch: part I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ind w:left="0" w:right="-234.09448818897602" w:firstLine="0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Lesson 2 – Variables</w:t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336550</wp:posOffset>
                </wp:positionV>
                <wp:extent cx="1717040" cy="762000"/>
                <wp:effectExtent b="0" l="0" r="0" t="0"/>
                <wp:wrapSquare wrapText="bothSides" distB="0" distT="0" distL="114300" distR="114300"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704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4E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Learner activity sheet</w:t>
          </w:r>
        </w:p>
        <w:p w:rsidR="00000000" w:rsidDel="00000000" w:rsidP="00000000" w:rsidRDefault="00000000" w:rsidRPr="00000000" w14:paraId="0000004F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Quicksand" w:cs="Quicksand" w:eastAsia="Quicksand" w:hAnsi="Quicksand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</w:pPr>
    <w:rPr>
      <w:b w:val="1"/>
      <w:color w:val="5b5ba5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hyperlink" Target="http://ncce.io/ogl" TargetMode="External"/><Relationship Id="rId12" Type="http://schemas.openxmlformats.org/officeDocument/2006/relationships/hyperlink" Target="http://ncce.io/tc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3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ncce.io/biged1" TargetMode="External"/><Relationship Id="rId18" Type="http://schemas.openxmlformats.org/officeDocument/2006/relationships/footer" Target="footer2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Handlee-regular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