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Facility Audit Talking Points — POWRHOUSE</w:t>
      </w:r>
    </w:p>
    <w:p>
      <w:r>
        <w:t>Window: 2026-05-26 -&gt; 2026-06-09 (14 days). Irrigation framing: P0/P1/P2/P3, absolute pp dryback.</w:t>
      </w:r>
    </w:p>
    <w:p>
      <w:pPr>
        <w:pStyle w:val="Heading1"/>
      </w:pPr>
      <w:r>
        <w:t>POWR 1 — veg (vegetatively-steered)</w:t>
      </w:r>
    </w:p>
    <w:p>
      <w:r>
        <w:t>POWR 1 is vegetatively-steered this week. Overnight dryback ran 52.2 absolute pp against a veg target band of 5-15 absolute pp; shot cadence held the P1/P2 schedule with P3 driving steering.</w:t>
      </w:r>
    </w:p>
    <w:p>
      <w:r>
        <w:t>Dryback: 52.2 absolute pp | EC stack: -0.75 mS/cm | VPD mean: 0.92 kPa</w:t>
      </w:r>
    </w:p>
    <w:p>
      <w:pPr>
        <w:pStyle w:val="Heading1"/>
      </w:pPr>
      <w:r>
        <w:t>POWR 2 — veg (vegetatively-steered)</w:t>
      </w:r>
    </w:p>
    <w:p>
      <w:r>
        <w:t>POWR 2 is vegetatively-steered this week. Overnight dryback ran 33.0 absolute pp against a veg target band of 5-15 absolute pp; shot cadence held the P1/P2 schedule with P3 driving steering.</w:t>
      </w:r>
    </w:p>
    <w:p>
      <w:r>
        <w:t>Dryback: 33.0 absolute pp | EC stack: -0.28 mS/cm | VPD mean: 0.76 kPa</w:t>
      </w:r>
    </w:p>
    <w:p>
      <w:pPr>
        <w:pStyle w:val="Heading1"/>
      </w:pPr>
      <w:r>
        <w:t>POWR 3 — veg (vegetatively-steered)</w:t>
      </w:r>
    </w:p>
    <w:p>
      <w:r>
        <w:t>POWR 3 is vegetatively-steered this week. Overnight dryback ran 57.1 absolute pp against a veg target band of 5-15 absolute pp; shot cadence held the P1/P2 schedule with P3 driving steering.</w:t>
      </w:r>
    </w:p>
    <w:p>
      <w:r>
        <w:t>Dryback: 57.1 absolute pp | EC stack: 0.82 mS/cm | VPD mean: 1.16 kPa</w:t>
      </w:r>
    </w:p>
    <w:p>
      <w:pPr>
        <w:pStyle w:val="Heading1"/>
      </w:pPr>
      <w:r>
        <w:t>POWR 4 — veg (vegetatively-steered)</w:t>
      </w:r>
    </w:p>
    <w:p>
      <w:r>
        <w:t>POWR 4 is vegetatively-steered this week. Overnight dryback ran 33.4 absolute pp against a veg target band of 5-15 absolute pp; shot cadence held the P1/P2 schedule with P3 driving steering.</w:t>
      </w:r>
    </w:p>
    <w:p>
      <w:r>
        <w:t>Dryback: 33.4 absolute pp | EC stack: -0.32 mS/cm | VPD mean: 0.87 kPa</w:t>
      </w:r>
    </w:p>
    <w:p>
      <w:pPr>
        <w:pStyle w:val="Heading1"/>
      </w:pPr>
      <w:r>
        <w:t>Veg Room — veg (vegetatively-steered)</w:t>
      </w:r>
    </w:p>
    <w:p>
      <w:r>
        <w:t>Veg Room is vegetatively-steered this week. Overnight dryback ran 25.1 absolute pp against a veg target band of 5-15 absolute pp; shot cadence held the P1/P2 schedule with P3 driving steering.</w:t>
      </w:r>
    </w:p>
    <w:p>
      <w:r>
        <w:t>Dryback: 25.1 absolute pp | EC stack: 2.59 mS/cm | VPD mean: 0.88 kPa</w:t>
      </w:r>
    </w:p>
    <w:p>
      <w:pPr>
        <w:pStyle w:val="Heading1"/>
      </w:pPr>
      <w:r>
        <w:t>Dry 1 — veg (vegetatively-steered)</w:t>
      </w:r>
    </w:p>
    <w:p>
      <w:r>
        <w:t>Dry 1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0.71 kPa</w:t>
      </w:r>
    </w:p>
    <w:p>
      <w:pPr>
        <w:pStyle w:val="Heading1"/>
      </w:pPr>
      <w:r>
        <w:t>Dry 2 — veg (vegetatively-steered)</w:t>
      </w:r>
    </w:p>
    <w:p>
      <w:r>
        <w:t>Dry 2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0.71 kPa</w:t>
      </w:r>
    </w:p>
    <w:p>
      <w:pPr>
        <w:pStyle w:val="Heading1"/>
      </w:pPr>
      <w:r>
        <w:t>Vault — veg (vegetatively-steered)</w:t>
      </w:r>
    </w:p>
    <w:p>
      <w:r>
        <w:t>Vault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0.66 kPa</w:t>
      </w:r>
    </w:p>
    <w:p>
      <w:pPr>
        <w:pStyle w:val="Heading1"/>
      </w:pPr>
      <w:r>
        <w:t>Cure — veg (vegetatively-steered)</w:t>
      </w:r>
    </w:p>
    <w:p>
      <w:r>
        <w:t>Cure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0.9 kPa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