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Facility Audit Talking Points — POWRHOUSE</w:t>
      </w:r>
    </w:p>
    <w:p>
      <w:r>
        <w:t>Window: 2026-05-26 -&gt; 2026-06-09 (14 days). Irrigation framing: P0/P1/P2/P3, absolute pp dryback.</w:t>
      </w:r>
    </w:p>
    <w:p>
      <w:pPr>
        <w:pStyle w:val="Heading1"/>
      </w:pPr>
      <w:r>
        <w:t>POWR 1 — veg (vegetatively-steered)</w:t>
      </w:r>
    </w:p>
    <w:p>
      <w:r>
        <w:t>POWR 1 is vegetatively-steered this week. Overnight dryback ran 55.1 absolute pp against a veg target band of 5-15 absolute pp; shot cadence held the P1/P2 schedule with P3 driving steering.</w:t>
      </w:r>
    </w:p>
    <w:p>
      <w:r>
        <w:t>Dryback: 55.1 absolute pp | EC stack: 0.12 mS/cm | VPD mean: 0.91 kPa</w:t>
      </w:r>
    </w:p>
    <w:p>
      <w:pPr>
        <w:pStyle w:val="Heading1"/>
      </w:pPr>
      <w:r>
        <w:t>POWR 2 — veg (vegetatively-steered)</w:t>
      </w:r>
    </w:p>
    <w:p>
      <w:r>
        <w:t>POWR 2 is vegetatively-steered this week. Overnight dryback ran 76.8 absolute pp against a veg target band of 5-15 absolute pp; shot cadence held the P1/P2 schedule with P3 driving steering.</w:t>
      </w:r>
    </w:p>
    <w:p>
      <w:r>
        <w:t>Dryback: 76.8 absolute pp | EC stack: -1.61 mS/cm | VPD mean: 1.09 kPa</w:t>
      </w:r>
    </w:p>
    <w:p>
      <w:pPr>
        <w:pStyle w:val="Heading1"/>
      </w:pPr>
      <w:r>
        <w:t>POWR 3 — veg (vegetatively-steered)</w:t>
      </w:r>
    </w:p>
    <w:p>
      <w:r>
        <w:t>POWR 3 is vegetatively-steered this week. Overnight dryback ran 59.0 absolute pp against a veg target band of 5-15 absolute pp; shot cadence held the P1/P2 schedule with P3 driving steering.</w:t>
      </w:r>
    </w:p>
    <w:p>
      <w:r>
        <w:t>Dryback: 59.0 absolute pp | EC stack: -0.38 mS/cm | VPD mean: 1.07 kPa</w:t>
      </w:r>
    </w:p>
    <w:p>
      <w:pPr>
        <w:pStyle w:val="Heading1"/>
      </w:pPr>
      <w:r>
        <w:t>POWR 4 — veg (vegetatively-steered)</w:t>
      </w:r>
    </w:p>
    <w:p>
      <w:r>
        <w:t>POWR 4 is vegetatively-steered this week. Overnight dryback ran 39.8 absolute pp against a veg target band of 5-15 absolute pp; shot cadence held the P1/P2 schedule with P3 driving steering.</w:t>
      </w:r>
    </w:p>
    <w:p>
      <w:r>
        <w:t>Dryback: 39.8 absolute pp | EC stack: 1.45 mS/cm | VPD mean: 0.74 kPa</w:t>
      </w:r>
    </w:p>
    <w:p>
      <w:pPr>
        <w:pStyle w:val="Heading1"/>
      </w:pPr>
      <w:r>
        <w:t>Veg Room — veg (vegetatively-steered)</w:t>
      </w:r>
    </w:p>
    <w:p>
      <w:r>
        <w:t>Veg Room is vegetatively-steered this week. Overnight dryback ran 64.6 absolute pp against a veg target band of 5-15 absolute pp; shot cadence held the P1/P2 schedule with P3 driving steering.</w:t>
      </w:r>
    </w:p>
    <w:p>
      <w:r>
        <w:t>Dryback: 64.6 absolute pp | EC stack: 3.46 mS/cm | VPD mean: 0.81 kPa</w:t>
      </w:r>
    </w:p>
    <w:p>
      <w:pPr>
        <w:pStyle w:val="Heading1"/>
      </w:pPr>
      <w:r>
        <w:t>Dry 1 — veg (vegetatively-steered)</w:t>
      </w:r>
    </w:p>
    <w:p>
      <w:r>
        <w:t>Dry 1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0.81 kPa</w:t>
      </w:r>
    </w:p>
    <w:p>
      <w:pPr>
        <w:pStyle w:val="Heading1"/>
      </w:pPr>
      <w:r>
        <w:t>Dry 2 — veg (vegetatively-steered)</w:t>
      </w:r>
    </w:p>
    <w:p>
      <w:r>
        <w:t>Dry 2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0.72 kPa</w:t>
      </w:r>
    </w:p>
    <w:p>
      <w:pPr>
        <w:pStyle w:val="Heading1"/>
      </w:pPr>
      <w:r>
        <w:t>Vault — veg (vegetatively-steered)</w:t>
      </w:r>
    </w:p>
    <w:p>
      <w:r>
        <w:t>Vault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0.74 kPa</w:t>
      </w:r>
    </w:p>
    <w:p>
      <w:pPr>
        <w:pStyle w:val="Heading1"/>
      </w:pPr>
      <w:r>
        <w:t>Cure — veg (vegetatively-steered)</w:t>
      </w:r>
    </w:p>
    <w:p>
      <w:r>
        <w:t>Cure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0.9 kPa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